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68"/>
        <w:gridCol w:w="5953"/>
        <w:gridCol w:w="993"/>
        <w:gridCol w:w="1134"/>
      </w:tblGrid>
      <w:tr>
        <w:trPr/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Раздел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Наименование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Версия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Дата на издаване</w:t>
            </w:r>
          </w:p>
        </w:tc>
      </w:tr>
      <w:tr>
        <w:trPr/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 xml:space="preserve">  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СЪДЪРЖАНИЕ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bg-BG"/>
              </w:rPr>
              <w:t>0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lang w:val="en-US"/>
              </w:rPr>
              <w:t>03.07.</w:t>
            </w:r>
            <w:r>
              <w:rPr>
                <w:lang w:val="bg-BG"/>
              </w:rPr>
              <w:t>21</w:t>
            </w:r>
          </w:p>
        </w:tc>
      </w:tr>
      <w:tr>
        <w:trPr/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 xml:space="preserve">Раздел 1 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>ДЕКЛАРАЦИИ на ръководството за политика и цели по качество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bg-BG"/>
              </w:rPr>
              <w:t>и околна среда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>0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lang w:val="en-US"/>
              </w:rPr>
              <w:t>03.07.</w:t>
            </w:r>
            <w:r>
              <w:rPr>
                <w:lang w:val="bg-BG"/>
              </w:rPr>
              <w:t>21</w:t>
            </w:r>
          </w:p>
        </w:tc>
      </w:tr>
      <w:tr>
        <w:trPr/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Раздел 2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ПРЕДСТАВЯНЕ НА ОРГАНИЗАЦИЯТА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>0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lang w:val="en-US"/>
              </w:rPr>
              <w:t>03.07.</w:t>
            </w:r>
            <w:r>
              <w:rPr>
                <w:lang w:val="bg-BG"/>
              </w:rPr>
              <w:t>21</w:t>
            </w:r>
          </w:p>
        </w:tc>
      </w:tr>
      <w:tr>
        <w:trPr/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Раздел 3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ТЕРМИНИ И ОПРЕДЕЛЕНИЯ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>0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lang w:val="en-US"/>
              </w:rPr>
              <w:t>03.07.</w:t>
            </w:r>
            <w:r>
              <w:rPr>
                <w:lang w:val="bg-BG"/>
              </w:rPr>
              <w:t>21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Раздел 4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КОНТЕКСТ НА ОРГАНИЗАЦИЯТА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>0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lang w:val="en-US"/>
              </w:rPr>
              <w:t>03.07.</w:t>
            </w:r>
            <w:r>
              <w:rPr>
                <w:lang w:val="bg-BG"/>
              </w:rPr>
              <w:t>21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4.1</w:t>
            </w:r>
          </w:p>
        </w:tc>
        <w:tc>
          <w:tcPr>
            <w:tcW w:w="8080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Разбирания на организацията и нейния контекст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4.2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Потребности и очаквания на заинтересованите страни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4.3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 xml:space="preserve">Обхват на Системата за управление 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 xml:space="preserve">4.4 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Система за управление и нейните процеси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  <w:szCs w:val="22"/>
                <w:lang w:val="bg-BG"/>
              </w:rPr>
              <w:t>Раздел 5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ЛИДЕРСТВО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>0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highlight w:val="red"/>
              </w:rPr>
            </w:pPr>
            <w:r>
              <w:rPr>
                <w:lang w:val="en-US"/>
              </w:rPr>
              <w:t>03.07.</w:t>
            </w:r>
            <w:r>
              <w:rPr>
                <w:lang w:val="bg-BG"/>
              </w:rPr>
              <w:t>21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5.1</w:t>
            </w:r>
          </w:p>
        </w:tc>
        <w:tc>
          <w:tcPr>
            <w:tcW w:w="8080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>Лидерство и ангажираност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5.2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Политики по качество, околна среда и здраве и безопасност при работа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5.3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Роли, отговорности и провомощия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Раздел 6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ПЛАНИРАНЕ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>0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highlight w:val="red"/>
              </w:rPr>
            </w:pPr>
            <w:r>
              <w:rPr>
                <w:lang w:val="en-US"/>
              </w:rPr>
              <w:t>03.07.</w:t>
            </w:r>
            <w:r>
              <w:rPr>
                <w:lang w:val="bg-BG"/>
              </w:rPr>
              <w:t>21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6.1</w:t>
            </w:r>
          </w:p>
        </w:tc>
        <w:tc>
          <w:tcPr>
            <w:tcW w:w="8080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Овладяване на рискове и възможности, аспекти на ОС и рискове свързани със ЗБР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6.2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 xml:space="preserve">Цели и планиране на управлението на качеството, околната среда и здраве и безопасност при работа 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6.3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Планиране на измененията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Раздел 7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ПОДДЪРЖАНЕ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>0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highlight w:val="red"/>
              </w:rPr>
            </w:pPr>
            <w:r>
              <w:rPr>
                <w:lang w:val="en-US"/>
              </w:rPr>
              <w:t>03.07.</w:t>
            </w:r>
            <w:r>
              <w:rPr>
                <w:lang w:val="bg-BG"/>
              </w:rPr>
              <w:t>21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7.1</w:t>
            </w:r>
          </w:p>
        </w:tc>
        <w:tc>
          <w:tcPr>
            <w:tcW w:w="8080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Ресурси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7.2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Компетентност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7.3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Осъзнаване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7.4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Обмен на информация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7.5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Документирана информация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Раздел 8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ДЕЙНОСТИ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>0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highlight w:val="red"/>
              </w:rPr>
            </w:pPr>
            <w:r>
              <w:rPr>
                <w:lang w:val="en-US"/>
              </w:rPr>
              <w:t>03.07.</w:t>
            </w:r>
            <w:r>
              <w:rPr>
                <w:lang w:val="bg-BG"/>
              </w:rPr>
              <w:t>21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8.1</w:t>
            </w:r>
          </w:p>
        </w:tc>
        <w:tc>
          <w:tcPr>
            <w:tcW w:w="8080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Оперативно планиране и управление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8.2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Изисквания за продуктите и услугите, Извънредни ситуации, Елиминиране на опасности и намаляване на рискове.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8.3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Проектиране и разработване на продукти и услуги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8.4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Процеси, продукти и услуги, доставени от външни доставчици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8.5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Производство и предоставяне на услуги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8.6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Пускане на продукти и услуги и след продажбени дейности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8.7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Управление на несъответстващи изходни елементи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 xml:space="preserve">Раздел </w:t>
            </w:r>
            <w:r>
              <w:rPr>
                <w:b/>
                <w:sz w:val="22"/>
                <w:szCs w:val="22"/>
                <w:lang w:val="en-US"/>
              </w:rPr>
              <w:t>9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ОЦЕНЯВАНЕ НА РЕЗУЛТАТНОСТТА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>0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highlight w:val="red"/>
              </w:rPr>
            </w:pPr>
            <w:r>
              <w:rPr>
                <w:lang w:val="en-US"/>
              </w:rPr>
              <w:t>03.07.</w:t>
            </w:r>
            <w:r>
              <w:rPr>
                <w:lang w:val="bg-BG"/>
              </w:rPr>
              <w:t>21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/>
            </w:pPr>
            <w:r>
              <w:rPr>
                <w:sz w:val="22"/>
                <w:szCs w:val="22"/>
                <w:lang w:val="bg-BG"/>
              </w:rPr>
              <w:t>9.1</w:t>
            </w:r>
          </w:p>
        </w:tc>
        <w:tc>
          <w:tcPr>
            <w:tcW w:w="8080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Наблюдение, измерване, анализ и оценяване на съответствието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/>
            </w:pPr>
            <w:r>
              <w:rPr>
                <w:sz w:val="22"/>
                <w:szCs w:val="22"/>
                <w:lang w:val="bg-BG"/>
              </w:rPr>
              <w:t>9.2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Вътрешен одит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/>
            </w:pPr>
            <w:r>
              <w:rPr>
                <w:sz w:val="22"/>
                <w:szCs w:val="22"/>
                <w:lang w:val="bg-BG"/>
              </w:rPr>
              <w:t>9.3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Преглед от ръководството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 xml:space="preserve">Раздел </w:t>
            </w:r>
            <w:r>
              <w:rPr>
                <w:b/>
                <w:sz w:val="22"/>
                <w:szCs w:val="22"/>
                <w:lang w:val="en-US"/>
              </w:rPr>
              <w:t>10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ПОДОБРЯВАНЕ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>0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highlight w:val="red"/>
              </w:rPr>
            </w:pPr>
            <w:r>
              <w:rPr>
                <w:lang w:val="en-US"/>
              </w:rPr>
              <w:t>03.07.</w:t>
            </w:r>
            <w:r>
              <w:rPr>
                <w:lang w:val="bg-BG"/>
              </w:rPr>
              <w:t>21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10</w:t>
            </w:r>
            <w:r>
              <w:rPr>
                <w:sz w:val="22"/>
                <w:szCs w:val="22"/>
                <w:lang w:val="bg-BG"/>
              </w:rPr>
              <w:t>.</w:t>
            </w: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8080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bg-BG"/>
              </w:rPr>
              <w:t>Организация на подобряването.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en-US"/>
              </w:rPr>
              <w:t>10</w:t>
            </w:r>
            <w:r>
              <w:rPr>
                <w:sz w:val="22"/>
                <w:szCs w:val="22"/>
                <w:lang w:val="bg-BG"/>
              </w:rPr>
              <w:t>.</w:t>
            </w:r>
            <w:r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Несъответствия и коригиращи действия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end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en-US"/>
              </w:rPr>
              <w:t>10</w:t>
            </w:r>
            <w:r>
              <w:rPr>
                <w:sz w:val="22"/>
                <w:szCs w:val="22"/>
                <w:lang w:val="bg-BG"/>
              </w:rPr>
              <w:t>.</w:t>
            </w:r>
            <w:r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Непрекъснато подобряване</w:t>
            </w:r>
          </w:p>
        </w:tc>
      </w:tr>
      <w:tr>
        <w:trPr/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Приложение 1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Списък на документираната информация 1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bg-BG"/>
              </w:rPr>
              <w:t>01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lang w:val="en-US"/>
              </w:rPr>
              <w:t>03.07.</w:t>
            </w:r>
            <w:r>
              <w:rPr>
                <w:lang w:val="bg-BG"/>
              </w:rPr>
              <w:t>21</w:t>
            </w:r>
          </w:p>
        </w:tc>
      </w:tr>
      <w:tr>
        <w:trPr/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Приложение 2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Списък на външни документи 2-1, 2-2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bg-BG"/>
              </w:rPr>
              <w:t>01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lang w:val="en-US"/>
              </w:rPr>
              <w:t>03.07.</w:t>
            </w:r>
            <w:r>
              <w:rPr>
                <w:lang w:val="bg-BG"/>
              </w:rPr>
              <w:t>21</w:t>
            </w:r>
          </w:p>
        </w:tc>
      </w:tr>
      <w:tr>
        <w:trPr/>
        <w:tc>
          <w:tcPr>
            <w:tcW w:w="16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bg-BG"/>
              </w:rPr>
              <w:t>Приложение 3</w:t>
            </w:r>
          </w:p>
        </w:tc>
        <w:tc>
          <w:tcPr>
            <w:tcW w:w="59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Организационна структура</w:t>
            </w:r>
          </w:p>
        </w:tc>
        <w:tc>
          <w:tcPr>
            <w:tcW w:w="99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01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lang w:val="en-US"/>
              </w:rPr>
              <w:t>03.07.</w:t>
            </w:r>
            <w:r>
              <w:rPr>
                <w:lang w:val="bg-BG"/>
              </w:rPr>
              <w:t>21</w:t>
            </w:r>
          </w:p>
        </w:tc>
      </w:tr>
    </w:tbl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sectPr>
      <w:headerReference w:type="default" r:id="rId2"/>
      <w:headerReference w:type="first" r:id="rId3"/>
      <w:type w:val="nextPage"/>
      <w:pgSz w:w="11906" w:h="16838"/>
      <w:pgMar w:left="1418" w:right="850" w:gutter="0" w:header="624" w:top="1418" w:footer="0" w:bottom="709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464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959"/>
      <w:gridCol w:w="6662"/>
      <w:gridCol w:w="970"/>
      <w:gridCol w:w="873"/>
    </w:tblGrid>
    <w:tr>
      <w:trPr>
        <w:cantSplit/>
      </w:trPr>
      <w:tc>
        <w:tcPr>
          <w:tcW w:w="959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 xml:space="preserve">Глава </w:t>
          </w:r>
        </w:p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0</w:t>
          </w:r>
        </w:p>
      </w:tc>
      <w:tc>
        <w:tcPr>
          <w:tcW w:w="6662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НАРЪЧНИК ПО КАЧЕСТВОТО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87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959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662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СЪДЪРЖАНИЕ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87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/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0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/6</w:t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43"/>
      <w:gridCol w:w="4536"/>
      <w:gridCol w:w="993"/>
      <w:gridCol w:w="1275"/>
    </w:tblGrid>
    <w:tr>
      <w:trPr>
        <w:cantSplit/>
      </w:trPr>
      <w:tc>
        <w:tcPr>
          <w:tcW w:w="2943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rFonts w:cs="Arial" w:ascii="Arial" w:hAnsi="Arial"/>
              <w:b/>
              <w:sz w:val="22"/>
              <w:szCs w:val="22"/>
              <w:lang w:val="bg-BG"/>
            </w:rPr>
            <w:t>"ЕКОБУЛ ПАРТНЕР" ООД</w:t>
          </w:r>
        </w:p>
      </w:tc>
      <w:tc>
        <w:tcPr>
          <w:tcW w:w="4536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b/>
            </w:rPr>
          </w:pPr>
          <w:r>
            <w:rPr>
              <w:b/>
            </w:rPr>
            <w:t>НАРЪЧНИК</w:t>
          </w:r>
        </w:p>
        <w:p>
          <w:pPr>
            <w:pStyle w:val="Normal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на</w:t>
          </w:r>
          <w:r>
            <w:rPr>
              <w:b/>
            </w:rPr>
            <w:t xml:space="preserve"> </w:t>
          </w:r>
          <w:r>
            <w:rPr>
              <w:b/>
              <w:lang w:val="bg-BG"/>
            </w:rPr>
            <w:t>Интегрирана система за управление</w:t>
          </w:r>
        </w:p>
      </w:tc>
      <w:tc>
        <w:tcPr>
          <w:tcW w:w="993" w:type="dxa"/>
          <w:vMerge w:val="restart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end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275" w:type="dxa"/>
          <w:vMerge w:val="restart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en-US"/>
            </w:rPr>
          </w:pPr>
          <w:r>
            <w:rPr>
              <w:lang w:val="bg-BG"/>
            </w:rPr>
            <w:t>0</w:t>
          </w:r>
          <w:r>
            <w:rPr>
              <w:lang w:val="en-US"/>
            </w:rPr>
            <w:t>1</w:t>
          </w:r>
        </w:p>
      </w:tc>
    </w:tr>
    <w:tr>
      <w:trPr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536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lang w:val="en-US"/>
            </w:rPr>
          </w:pPr>
          <w:r>
            <w:rPr/>
            <w:t>ISO 9001, ISO 14001</w:t>
          </w:r>
          <w:r>
            <w:rPr>
              <w:lang w:val="bg-BG"/>
            </w:rPr>
            <w:t xml:space="preserve">, </w:t>
          </w:r>
          <w:r>
            <w:rPr>
              <w:lang w:val="en-US"/>
            </w:rPr>
            <w:t>ISO 45001</w:t>
          </w:r>
        </w:p>
      </w:tc>
      <w:tc>
        <w:tcPr>
          <w:tcW w:w="993" w:type="dxa"/>
          <w:vMerge w:val="continue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end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75" w:type="dxa"/>
          <w:vMerge w:val="continue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trHeight w:val="217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536" w:type="dxa"/>
          <w:vMerge w:val="restart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СЪДЪРЖАНИЕ</w:t>
          </w:r>
        </w:p>
      </w:tc>
      <w:tc>
        <w:tcPr>
          <w:tcW w:w="993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75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en-US"/>
            </w:rPr>
            <w:t>1/1</w:t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b/>
              <w:i/>
              <w:color w:val="008080"/>
              <w:lang w:val="en-US"/>
            </w:rPr>
          </w:pPr>
          <w:r>
            <w:rPr>
              <w:b/>
              <w:i/>
              <w:color w:val="008080"/>
              <w:lang w:val="en-US"/>
            </w:rPr>
          </w:r>
        </w:p>
      </w:tc>
      <w:tc>
        <w:tcPr>
          <w:tcW w:w="4536" w:type="dxa"/>
          <w:vMerge w:val="continue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b/>
              <w:i/>
              <w:color w:val="008080"/>
              <w:lang w:val="bg-BG"/>
            </w:rPr>
          </w:pPr>
          <w:r>
            <w:rPr>
              <w:b/>
              <w:i/>
              <w:color w:val="008080"/>
              <w:lang w:val="bg-BG"/>
            </w:rPr>
          </w:r>
        </w:p>
      </w:tc>
      <w:tc>
        <w:tcPr>
          <w:tcW w:w="993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bg-BG"/>
            </w:rPr>
            <w:t>Дата на изд./изм.</w:t>
          </w:r>
        </w:p>
      </w:tc>
      <w:tc>
        <w:tcPr>
          <w:tcW w:w="1275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en-US"/>
            </w:rPr>
            <w:t>03.07.</w:t>
          </w:r>
          <w:r>
            <w:rPr>
              <w:lang w:val="bg-BG"/>
            </w:rPr>
            <w:t>21</w:t>
          </w:r>
        </w:p>
      </w:tc>
    </w:tr>
  </w:tbl>
  <w:p>
    <w:pPr>
      <w:pStyle w:val="Header"/>
      <w:widowControl/>
      <w:tabs>
        <w:tab w:val="clear" w:pos="4153"/>
        <w:tab w:val="clear" w:pos="8306"/>
        <w:tab w:val="left" w:pos="820" w:leader="none"/>
      </w:tabs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Style13">
    <w:name w:val="Шрифт на абзаца по подразбиране"/>
    <w:qFormat/>
    <w:rPr/>
  </w:style>
  <w:style w:type="character" w:styleId="PageNumber">
    <w:name w:val="page number"/>
    <w:rPr>
      <w:sz w:val="20"/>
    </w:rPr>
  </w:style>
  <w:style w:type="character" w:styleId="Style14">
    <w:name w:val="Препратка към коментар"/>
    <w:qFormat/>
    <w:rPr>
      <w:sz w:val="16"/>
    </w:rPr>
  </w:style>
  <w:style w:type="character" w:styleId="Style15">
    <w:name w:val="Основен текст Знак"/>
    <w:qFormat/>
    <w:rPr>
      <w:sz w:val="24"/>
    </w:rPr>
  </w:style>
  <w:style w:type="paragraph" w:styleId="Style16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"/>
    <w:basedOn w:val="Normal"/>
    <w:qFormat/>
    <w:pPr>
      <w:suppressLineNumbers/>
    </w:pPr>
    <w:rPr>
      <w:rFonts w:cs="Arial"/>
    </w:rPr>
  </w:style>
  <w:style w:type="paragraph" w:styleId="Style18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19">
    <w:name w:val="Текст на коментар"/>
    <w:basedOn w:val="Normal"/>
    <w:qFormat/>
    <w:pPr/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2015-10-28T10:13:00Z</dcterms:created>
  <dc:creator>МТ</dc:creator>
  <dc:description/>
  <cp:keywords/>
  <dc:language>bg-BG</dc:language>
  <cp:lastModifiedBy>Силвия Мирчева</cp:lastModifiedBy>
  <cp:lastPrinted>2001-12-07T08:44:00Z</cp:lastPrinted>
  <dcterms:modified xsi:type="dcterms:W3CDTF">2022-03-31T14:59:00Z</dcterms:modified>
  <cp:revision>55</cp:revision>
  <dc:subject>Наръчник по качеството</dc:subject>
  <dc:title>Съдържание</dc:title>
</cp:coreProperties>
</file>