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>
          <w:sz w:val="24"/>
          <w:lang w:val="bg-BG"/>
        </w:rPr>
        <w:t xml:space="preserve">В Наръчника на интегрираната система и в процедурите се използват: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термини, определени от ISO 9000:2015; ISO 14001:2015</w:t>
      </w:r>
      <w:r>
        <w:rPr>
          <w:sz w:val="24"/>
          <w:lang w:val="en-US"/>
        </w:rPr>
        <w:t>; ISO 45001:2018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0" w:start="0" w:end="0"/>
        <w:jc w:val="both"/>
        <w:rPr>
          <w:sz w:val="24"/>
          <w:lang w:val="bg-BG"/>
        </w:rPr>
      </w:pPr>
      <w:r>
        <w:rPr>
          <w:sz w:val="24"/>
          <w:lang w:val="bg-BG"/>
        </w:rPr>
        <w:t>характерни за практиката на фирмата специфични термини.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Посочените термини трябва да спомогнат за усвояване и разпространение във фирмата на еднородни по смисъл значения.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Този раздел може да бъде ползван и разпространяван като част от Наръчника във всички случаи, когато наличието и ползването му е наложително или препоръчително, а също и за нужди на обучението. Приложими са и всички останали термини, посочени в трите стандарта.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7229"/>
      </w:tblGrid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31"/>
              <w:ind w:hanging="0" w:end="0"/>
              <w:jc w:val="start"/>
              <w:rPr>
                <w:b/>
                <w:lang w:val="bg-BG"/>
              </w:rPr>
            </w:pPr>
            <w:r>
              <w:rPr>
                <w:b/>
                <w:lang w:val="bg-BG"/>
              </w:rPr>
              <w:t>Термин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tabs>
                <w:tab w:val="clear" w:pos="720"/>
                <w:tab w:val="left" w:pos="295" w:leader="none"/>
                <w:tab w:val="left" w:pos="1211" w:leader="none"/>
              </w:tabs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Значение</w:t>
            </w:r>
          </w:p>
          <w:p>
            <w:pPr>
              <w:pStyle w:val="Normal"/>
              <w:tabs>
                <w:tab w:val="clear" w:pos="720"/>
                <w:tab w:val="left" w:pos="295" w:leader="none"/>
                <w:tab w:val="left" w:pos="1211" w:leader="none"/>
              </w:tabs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bCs/>
                <w:sz w:val="24"/>
                <w:lang w:val="be-BY"/>
              </w:rPr>
              <w:t>Документирана информация</w:t>
            </w:r>
          </w:p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e-BY"/>
              </w:rPr>
              <w:t>информация, за която има изискване да бъде контролирана и съхранявана от организацията,  и носителите, на които се съхранява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Разработване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комплекс от процеси, които преобразуват изискванията в специфицирани характеристики или в спецификация на продукт, процес или система </w:t>
            </w:r>
          </w:p>
        </w:tc>
      </w:tr>
      <w:tr>
        <w:trPr>
          <w:trHeight w:val="370" w:hRule="atLeast"/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Сделка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bCs/>
                <w:sz w:val="24"/>
                <w:lang w:val="bg-BG"/>
              </w:rPr>
            </w:pPr>
            <w:r>
              <w:rPr>
                <w:bCs/>
                <w:sz w:val="24"/>
                <w:lang w:val="bg-BG"/>
              </w:rPr>
              <w:t>договореност и изпълнение на поръчка на клиент</w:t>
            </w:r>
          </w:p>
          <w:p>
            <w:pPr>
              <w:pStyle w:val="Normal"/>
              <w:widowControl/>
              <w:rPr>
                <w:bCs/>
                <w:sz w:val="24"/>
                <w:lang w:val="bg-BG"/>
              </w:rPr>
            </w:pPr>
            <w:r>
              <w:rPr>
                <w:bCs/>
                <w:sz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Преглед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bCs/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действие, предприето за да се определи пригодността, адекватността и ефективността на това, което се наблюдава, с цел да се постигнат установените цели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Проверка (верифициране)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потвърждаване и представяне на обективно доказателство, че определени изискванията са изпълнени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Потвърждаване (валидиране)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потвърждаване и представяне на обективно доказателство, че са изпълнени изискванията за определена предназначена употреба или приложение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Доставчик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организация или лице, което доставя продукт - осигурява материали, продукти или услуги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Договор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bCs/>
                <w:sz w:val="24"/>
                <w:lang w:val="bg-BG"/>
              </w:rPr>
              <w:t>споразумение между доставчик и потребител за закупуване, преработка или изработка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Изискване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bCs/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потребност или очакване, което е обявено, обичайно подразбиращо се или задължително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Заявка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bCs/>
                <w:sz w:val="24"/>
                <w:lang w:val="bg-BG"/>
              </w:rPr>
              <w:t>деклариране на необходими материали пред съответен доставчик по количество и качество и срок на доставка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Материали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bCs/>
                <w:sz w:val="24"/>
                <w:lang w:val="bg-BG"/>
              </w:rPr>
            </w:pPr>
            <w:r>
              <w:rPr>
                <w:bCs/>
                <w:sz w:val="24"/>
                <w:lang w:val="bg-BG"/>
              </w:rPr>
              <w:t>необходими за производството на продукта основни или спомагателни материали, които са обект на доставка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Идентификация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определено по вид и съдържание означаване на документи, материали и готови продукти, което позволява тяхното опознаване и може да послужи за проследяване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Проследяване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възможност да се проследи миналото, приложението или местонахождението на даден продукт чрез идентифициращи го записи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Несъответствие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неизпълнение на изискване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Разпореждане с несъответстващ продукт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действие, което трябва да се предприеме спрямо установения несъответстващ продукт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Преработка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действие върху несъответстващ продукт, за отстраняване на несъответствието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Бракуване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действие върху несъответстващ продукт, за да не се допусне оригиналната му предназначена употреба </w:t>
            </w:r>
          </w:p>
        </w:tc>
      </w:tr>
    </w:tbl>
    <w:p>
      <w:pPr>
        <w:pStyle w:val="Normal"/>
        <w:widowControl/>
        <w:rPr>
          <w:lang w:val="bg-BG"/>
        </w:rPr>
      </w:pPr>
      <w:r>
        <w:rPr>
          <w:lang w:val="bg-BG"/>
        </w:rPr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7229"/>
      </w:tblGrid>
      <w:tr>
        <w:trPr>
          <w:trHeight w:val="434" w:hRule="atLeast"/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31"/>
              <w:ind w:hanging="0" w:end="0"/>
              <w:jc w:val="start"/>
              <w:rPr>
                <w:b/>
                <w:lang w:val="bg-BG"/>
              </w:rPr>
            </w:pPr>
            <w:r>
              <w:rPr>
                <w:b/>
                <w:lang w:val="bg-BG"/>
              </w:rPr>
              <w:t>Термин</w:t>
            </w:r>
          </w:p>
          <w:p>
            <w:pPr>
              <w:pStyle w:val="31"/>
              <w:ind w:hanging="0" w:end="0"/>
              <w:jc w:val="start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20"/>
                <w:tab w:val="left" w:pos="295" w:leader="none"/>
                <w:tab w:val="left" w:pos="1211" w:leader="none"/>
              </w:tabs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Значение</w:t>
            </w:r>
          </w:p>
          <w:p>
            <w:pPr>
              <w:pStyle w:val="Normal"/>
              <w:tabs>
                <w:tab w:val="clear" w:pos="720"/>
                <w:tab w:val="left" w:pos="295" w:leader="none"/>
                <w:tab w:val="left" w:pos="1211" w:leader="none"/>
              </w:tabs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Околна среда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Околността, вкл. въздуха водата, земята, природните ресурси, флората, фауната, хората и техните взаимодействия, в които една организация осъществява дейността си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Аспект на околната среда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Елемент от дейностите, продуктите или услугите на дадена организация, които могат да взаимодействат с околната среда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Въздействие върху околната среда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Всяка неблагоприятна или благоприятна промяна на околната среда, която изцяло или частично е резултат от дейностите, продуктите или услугите на организацията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Система за управление на околната среда - СУОС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/>
            </w:pPr>
            <w:r>
              <w:rPr>
                <w:sz w:val="24"/>
                <w:lang w:val="bg-BG"/>
              </w:rPr>
              <w:t>Частта от общата система за управление, която включва организационната структура, дейностите по планирането, отговорностите, практиките, процедурите, процесите и ресурсите за разработване, внедряване, постигане, преглед и поддържане на политиката по околната среда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Одит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Систематична проверка, позволяваща да се определи, дали дейностите и свързаните с тях резултати съответстват на определените разпоредби и дали тези разпоредби са въведени ефективно и са подходящи  за реализиране на политиката и целите на организацията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Непрекъснато подобряване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bCs/>
                <w:sz w:val="24"/>
                <w:lang w:val="bg-BG"/>
              </w:rPr>
            </w:pPr>
            <w:r>
              <w:rPr>
                <w:bCs/>
                <w:sz w:val="24"/>
                <w:lang w:val="bg-BG"/>
              </w:rPr>
              <w:t>Процес на усъвършенстване на СУОС за постигане на подобрения в цялостната резултатност спрямо УОС, в съответствие с политиката за управление на УОС на организацията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Заинтересована страна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Отделно лице или група лица, заинтересовани или засегнати от резултатността на дадена организация спрямо УОС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Несъответствие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bCs/>
                <w:sz w:val="24"/>
                <w:lang w:val="bg-BG"/>
              </w:rPr>
            </w:pPr>
            <w:r>
              <w:rPr>
                <w:bCs/>
                <w:sz w:val="24"/>
                <w:lang w:val="bg-BG"/>
              </w:rPr>
              <w:t xml:space="preserve">Всяко отклонение от работните стандарти, практики, процедури, разпоредби, системи за управление и т.н., които могат да доведат директно или косвено до увреждане на околната среда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Цели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Целите, които организацията си е поставила по отношение на УОС</w:t>
            </w:r>
          </w:p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Организация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/>
            </w:pPr>
            <w:r>
              <w:rPr>
                <w:bCs/>
                <w:sz w:val="24"/>
                <w:lang w:val="bg-BG"/>
              </w:rPr>
              <w:t>Компания, дружество, фирма, предприятие, институция, асоциация или част от тях, с ограничена отговорност или с друг статус от публичното или частното право, която има своя собствена функционална или административна структура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Политика по околната среда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Декларация на организацията за нейните намерения и принципи, свързани с отношението спрямо околната среда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  <w:highlight w:val="green"/>
                <w:lang w:val="bg-BG"/>
              </w:rPr>
            </w:pPr>
            <w:r>
              <w:rPr>
                <w:b/>
                <w:color w:val="000000"/>
                <w:sz w:val="24"/>
                <w:szCs w:val="24"/>
                <w:lang w:val="bg-BG"/>
              </w:rPr>
              <w:t>Опасни отпадъци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 xml:space="preserve">Отпадъците, чийто състав, количество и свойства създават риск за човешкото здраве и околната среда, притежават едно или повече свойства, които ги определят като опасни, и/или съдържат компоненти, които ги превръщат в опасни и/или са определени като такива според Базелската конвенция за контрол на трансграничното движение на опасни отпадъци и тяхното обезвреждане.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highlight w:val="green"/>
                <w:lang w:val="bg-BG"/>
              </w:rPr>
            </w:pPr>
            <w:r>
              <w:rPr>
                <w:b/>
                <w:color w:val="000000"/>
                <w:sz w:val="24"/>
                <w:szCs w:val="24"/>
                <w:lang w:val="bg-BG"/>
              </w:rPr>
              <w:t>Неопасни отпадъци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Отпадъци, които не притежават опасни свойства, не съдържат компоненти, които ги превръщат в опасни, в резултат на което не са класифицирани като опасни отпадъци съгласно Наредба № 3 за класификация на отпадъците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color w:val="000000"/>
                <w:sz w:val="24"/>
                <w:szCs w:val="24"/>
                <w:lang w:val="bg-BG"/>
              </w:rPr>
              <w:t>Инертни отпадъци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ind w:start="34" w:end="0"/>
              <w:rPr/>
            </w:pPr>
            <w:r>
              <w:rPr>
                <w:color w:val="000000"/>
                <w:sz w:val="24"/>
                <w:szCs w:val="24"/>
                <w:lang w:val="bg-BG"/>
              </w:rPr>
              <w:t>Отпадъци, които:</w:t>
            </w:r>
          </w:p>
          <w:p>
            <w:pPr>
              <w:pStyle w:val="Normal"/>
              <w:keepLines/>
              <w:widowControl/>
              <w:numPr>
                <w:ilvl w:val="0"/>
                <w:numId w:val="2"/>
              </w:numPr>
              <w:rPr>
                <w:color w:val="000000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не претърпяват съществени физични, химични и биологични изменения;</w:t>
            </w:r>
          </w:p>
          <w:p>
            <w:pPr>
              <w:pStyle w:val="Normal"/>
              <w:keepLines/>
              <w:widowControl/>
              <w:numPr>
                <w:ilvl w:val="0"/>
                <w:numId w:val="2"/>
              </w:numPr>
              <w:rPr>
                <w:color w:val="000000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не са разтворими, не горят и не участват в други физични или химични реакции;</w:t>
            </w:r>
          </w:p>
          <w:p>
            <w:pPr>
              <w:pStyle w:val="Normal"/>
              <w:keepLines/>
              <w:widowControl/>
              <w:numPr>
                <w:ilvl w:val="0"/>
                <w:numId w:val="2"/>
              </w:numPr>
              <w:rPr>
                <w:color w:val="000000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не са биоразградими и/или не оказват неблагоприятно въздействие върху други вещества, с които влизат в контакт по начин, който води до увреждане на човешкото здраве или до увреждане или замърсяване на околната среда над допустимите норми;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rPr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общото съдържание на замърсяващи вещества в отпадъците и екотоксичността на инфилтрата са незначителни и не оказват вредно въздействие върху качеството на повърхностните и/или подземните води.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Депониране на отпадъци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Транспортиране и предаване на отпадъци на изградени за целта депа, съгласно съответните нормативи и правила</w:t>
            </w:r>
          </w:p>
        </w:tc>
      </w:tr>
    </w:tbl>
    <w:p>
      <w:pPr>
        <w:pStyle w:val="Normal"/>
        <w:widowControl/>
        <w:rPr>
          <w:lang w:val="en-US"/>
        </w:rPr>
      </w:pPr>
      <w:r>
        <w:rPr>
          <w:lang w:val="en-US"/>
        </w:rPr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7229"/>
      </w:tblGrid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" w:after="0"/>
              <w:ind w:start="113" w:end="0"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  <w:t>раб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ник</w:t>
            </w:r>
          </w:p>
          <w:p>
            <w:pPr>
              <w:pStyle w:val="Normal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szCs w:val="24"/>
                <w:lang w:val="bg-BG"/>
              </w:rPr>
            </w:pP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ли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-3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оето</w:t>
            </w:r>
            <w:r>
              <w:rPr>
                <w:rFonts w:eastAsia="Tahoma"/>
                <w:spacing w:val="-5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зп</w:t>
            </w:r>
            <w:r>
              <w:rPr>
                <w:rFonts w:eastAsia="Tahoma"/>
                <w:spacing w:val="2"/>
                <w:position w:val="-1"/>
                <w:sz w:val="24"/>
                <w:szCs w:val="24"/>
                <w:lang w:val="bg-BG"/>
              </w:rPr>
              <w:t>ъ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лн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яв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9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аб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ота</w:t>
            </w:r>
            <w:r>
              <w:rPr>
                <w:rFonts w:eastAsia="Tahoma"/>
                <w:spacing w:val="-5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ли</w:t>
            </w:r>
            <w:r>
              <w:rPr>
                <w:rFonts w:eastAsia="Tahoma"/>
                <w:spacing w:val="-3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дейно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-7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ър</w:t>
            </w:r>
            <w:r>
              <w:rPr>
                <w:rFonts w:eastAsia="Tahoma"/>
                <w:spacing w:val="2"/>
                <w:position w:val="-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ни</w:t>
            </w:r>
            <w:r>
              <w:rPr>
                <w:rFonts w:eastAsia="Tahoma"/>
                <w:spacing w:val="-8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аб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от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-9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под</w:t>
            </w:r>
            <w:r>
              <w:rPr>
                <w:rFonts w:eastAsia="Tahoma"/>
                <w:spacing w:val="-3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пр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9"/>
                <w:position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лени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то</w:t>
            </w:r>
            <w:r>
              <w:rPr>
                <w:rFonts w:eastAsia="Tahoma"/>
                <w:spacing w:val="-1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на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ор</w:t>
            </w:r>
            <w:r>
              <w:rPr>
                <w:rFonts w:eastAsia="Tahoma"/>
                <w:spacing w:val="-1"/>
                <w:w w:val="94"/>
                <w:position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низ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w w:val="94"/>
                <w:position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ия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" w:after="0"/>
              <w:ind w:start="113" w:end="0"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  <w:t>раб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но</w:t>
            </w:r>
            <w:r>
              <w:rPr>
                <w:rFonts w:eastAsia="Tahoma"/>
                <w:b/>
                <w:spacing w:val="-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м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сто</w:t>
            </w:r>
          </w:p>
          <w:p>
            <w:pPr>
              <w:pStyle w:val="Normal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 w:before="5" w:after="0"/>
              <w:ind w:start="113" w:end="71"/>
              <w:rPr/>
            </w:pPr>
            <w:r>
              <w:rPr>
                <w:rFonts w:eastAsia="Tahoma"/>
                <w:sz w:val="24"/>
                <w:szCs w:val="24"/>
                <w:lang w:val="bg-BG"/>
              </w:rPr>
              <w:t>място</w:t>
            </w:r>
            <w:r>
              <w:rPr>
                <w:rFonts w:eastAsia="Tahoma"/>
                <w:spacing w:val="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z w:val="24"/>
                <w:szCs w:val="24"/>
                <w:lang w:val="bg-BG"/>
              </w:rPr>
              <w:t>пр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ав</w:t>
            </w:r>
            <w:r>
              <w:rPr>
                <w:rFonts w:eastAsia="Tahoma"/>
                <w:sz w:val="24"/>
                <w:szCs w:val="24"/>
                <w:lang w:val="bg-BG"/>
              </w:rPr>
              <w:t>лени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то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на</w:t>
            </w:r>
            <w:r>
              <w:rPr>
                <w:rFonts w:eastAsia="Tahoma"/>
                <w:spacing w:val="1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ор</w:t>
            </w:r>
            <w:r>
              <w:rPr>
                <w:rFonts w:eastAsia="Tahoma"/>
                <w:spacing w:val="-1"/>
                <w:w w:val="94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w w:val="94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низ</w:t>
            </w:r>
            <w:r>
              <w:rPr>
                <w:rFonts w:eastAsia="Tahoma"/>
                <w:spacing w:val="1"/>
                <w:w w:val="94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w w:val="94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ия</w:t>
            </w:r>
            <w:r>
              <w:rPr>
                <w:rFonts w:eastAsia="Tahoma"/>
                <w:spacing w:val="1"/>
                <w:w w:val="94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z w:val="24"/>
                <w:szCs w:val="24"/>
                <w:lang w:val="bg-BG"/>
              </w:rPr>
              <w:t>ъ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то</w:t>
            </w:r>
            <w:r>
              <w:rPr>
                <w:rFonts w:eastAsia="Tahoma"/>
                <w:spacing w:val="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но</w:t>
            </w:r>
            <w:r>
              <w:rPr>
                <w:rFonts w:eastAsia="Tahoma"/>
                <w:spacing w:val="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ли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1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бв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ми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1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или</w:t>
            </w:r>
            <w:r>
              <w:rPr>
                <w:rFonts w:eastAsia="Tahoma"/>
                <w:spacing w:val="1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за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аб</w:t>
            </w:r>
            <w:r>
              <w:rPr>
                <w:rFonts w:eastAsia="Tahoma"/>
                <w:sz w:val="24"/>
                <w:szCs w:val="24"/>
                <w:lang w:val="bg-BG"/>
              </w:rPr>
              <w:t>оти</w:t>
            </w:r>
          </w:p>
          <w:p>
            <w:pPr>
              <w:pStyle w:val="Normal"/>
              <w:widowControl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/>
              <w:ind w:start="106" w:end="0"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b/>
                <w:spacing w:val="1"/>
                <w:position w:val="-1"/>
                <w:sz w:val="24"/>
                <w:szCs w:val="24"/>
                <w:lang w:val="bg-BG"/>
              </w:rPr>
              <w:t>зп</w:t>
            </w: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ъ</w:t>
            </w:r>
            <w:r>
              <w:rPr>
                <w:rFonts w:eastAsia="Tahoma"/>
                <w:b/>
                <w:spacing w:val="-1"/>
                <w:position w:val="-1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b/>
                <w:spacing w:val="2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pacing w:val="1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л</w:t>
            </w:r>
          </w:p>
          <w:p>
            <w:pPr>
              <w:pStyle w:val="Normal"/>
              <w:spacing w:lineRule="exact" w:line="240" w:before="9" w:after="0"/>
              <w:ind w:start="106" w:end="84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 w:before="9" w:after="0"/>
              <w:ind w:start="106" w:end="84"/>
              <w:rPr/>
            </w:pP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ън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ш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на </w:t>
            </w:r>
            <w:r>
              <w:rPr>
                <w:rFonts w:eastAsia="Tahoma"/>
                <w:spacing w:val="5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ор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низ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ия, </w:t>
            </w:r>
            <w:r>
              <w:rPr>
                <w:rFonts w:eastAsia="Tahoma"/>
                <w:spacing w:val="5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пр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ед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ав</w:t>
            </w:r>
            <w:r>
              <w:rPr>
                <w:rFonts w:eastAsia="Tahoma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щ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а </w:t>
            </w:r>
            <w:r>
              <w:rPr>
                <w:rFonts w:eastAsia="Tahoma"/>
                <w:spacing w:val="5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ус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и </w:t>
            </w:r>
            <w:r>
              <w:rPr>
                <w:rFonts w:eastAsia="Tahoma"/>
                <w:spacing w:val="5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на </w:t>
            </w:r>
            <w:r>
              <w:rPr>
                <w:rFonts w:eastAsia="Tahoma"/>
                <w:spacing w:val="6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ор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низ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z w:val="24"/>
                <w:szCs w:val="24"/>
                <w:lang w:val="bg-BG"/>
              </w:rPr>
              <w:t>ия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а </w:t>
            </w:r>
            <w:r>
              <w:rPr>
                <w:rFonts w:eastAsia="Tahoma"/>
                <w:spacing w:val="5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в </w:t>
            </w:r>
            <w:r>
              <w:rPr>
                <w:rFonts w:eastAsia="Tahoma"/>
                <w:spacing w:val="6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ъот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ве</w:t>
            </w:r>
            <w:r>
              <w:rPr>
                <w:rFonts w:eastAsia="Tahoma"/>
                <w:sz w:val="24"/>
                <w:szCs w:val="24"/>
                <w:lang w:val="bg-BG"/>
              </w:rPr>
              <w:t>тст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ие </w:t>
            </w:r>
            <w:r>
              <w:rPr>
                <w:rFonts w:eastAsia="Tahoma"/>
                <w:spacing w:val="5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с 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ор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ни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z w:val="24"/>
                <w:szCs w:val="24"/>
                <w:lang w:val="bg-BG"/>
              </w:rPr>
              <w:t>иф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z w:val="24"/>
                <w:szCs w:val="24"/>
                <w:lang w:val="bg-BG"/>
              </w:rPr>
              <w:t>ии,</w:t>
            </w:r>
            <w:r>
              <w:rPr>
                <w:rFonts w:eastAsia="Tahoma"/>
                <w:spacing w:val="-1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-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 xml:space="preserve"> ус</w:t>
            </w:r>
            <w:r>
              <w:rPr>
                <w:rFonts w:eastAsia="Tahoma"/>
                <w:sz w:val="24"/>
                <w:szCs w:val="24"/>
                <w:lang w:val="bg-BG"/>
              </w:rPr>
              <w:t>ло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ия</w:t>
            </w:r>
          </w:p>
          <w:p>
            <w:pPr>
              <w:pStyle w:val="Normal"/>
              <w:widowControl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" w:after="0"/>
              <w:ind w:start="106" w:end="0"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ак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b/>
                <w:spacing w:val="-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иск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ия</w:t>
            </w:r>
            <w:r>
              <w:rPr>
                <w:rFonts w:eastAsia="Tahoma"/>
                <w:b/>
                <w:spacing w:val="-1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 xml:space="preserve">и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ру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b/>
                <w:spacing w:val="-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ия</w:t>
            </w:r>
          </w:p>
          <w:p>
            <w:pPr>
              <w:pStyle w:val="Normal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 w:before="5" w:after="0"/>
              <w:ind w:start="106" w:end="77"/>
              <w:rPr/>
            </w:pPr>
            <w:r>
              <w:rPr>
                <w:rFonts w:eastAsia="Tahoma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z w:val="24"/>
                <w:szCs w:val="24"/>
                <w:lang w:val="bg-BG"/>
              </w:rPr>
              <w:t>оно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ите</w:t>
            </w:r>
            <w:r>
              <w:rPr>
                <w:rFonts w:eastAsia="Tahoma"/>
                <w:spacing w:val="1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изи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sz w:val="24"/>
                <w:szCs w:val="24"/>
                <w:lang w:val="bg-BG"/>
              </w:rPr>
              <w:t>ния,</w:t>
            </w:r>
            <w:r>
              <w:rPr>
                <w:rFonts w:eastAsia="Tahoma"/>
                <w:spacing w:val="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z w:val="24"/>
                <w:szCs w:val="24"/>
                <w:lang w:val="bg-BG"/>
              </w:rPr>
              <w:t>ои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1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на</w:t>
            </w:r>
            <w:r>
              <w:rPr>
                <w:rFonts w:eastAsia="Tahoma"/>
                <w:spacing w:val="1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ор</w:t>
            </w:r>
            <w:r>
              <w:rPr>
                <w:rFonts w:eastAsia="Tahoma"/>
                <w:spacing w:val="-1"/>
                <w:w w:val="94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w w:val="94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низ</w:t>
            </w:r>
            <w:r>
              <w:rPr>
                <w:rFonts w:eastAsia="Tahoma"/>
                <w:spacing w:val="3"/>
                <w:w w:val="94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w w:val="94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ия</w:t>
            </w:r>
            <w:r>
              <w:rPr>
                <w:rFonts w:eastAsia="Tahoma"/>
                <w:spacing w:val="29"/>
                <w:w w:val="9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бв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1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2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1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1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1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из</w:t>
            </w:r>
            <w:r>
              <w:rPr>
                <w:rFonts w:eastAsia="Tahoma"/>
                <w:spacing w:val="3"/>
                <w:w w:val="94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w w:val="94"/>
                <w:sz w:val="24"/>
                <w:szCs w:val="24"/>
                <w:lang w:val="bg-BG"/>
              </w:rPr>
              <w:t>ск</w:t>
            </w:r>
            <w:r>
              <w:rPr>
                <w:rFonts w:eastAsia="Tahoma"/>
                <w:spacing w:val="1"/>
                <w:w w:val="94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pacing w:val="2"/>
                <w:w w:val="94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1"/>
                <w:w w:val="94"/>
                <w:sz w:val="24"/>
                <w:szCs w:val="24"/>
                <w:lang w:val="bg-BG"/>
              </w:rPr>
              <w:t>ни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1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z w:val="24"/>
                <w:szCs w:val="24"/>
                <w:lang w:val="bg-BG"/>
              </w:rPr>
              <w:t>ои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>о ор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низ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3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бв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или</w:t>
            </w:r>
            <w:r>
              <w:rPr>
                <w:rFonts w:eastAsia="Tahoma"/>
                <w:spacing w:val="-3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е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ие</w:t>
            </w:r>
            <w:r>
              <w:rPr>
                <w:rFonts w:eastAsia="Tahoma"/>
                <w:sz w:val="24"/>
                <w:szCs w:val="24"/>
                <w:lang w:val="bg-BG"/>
              </w:rPr>
              <w:t>ла</w:t>
            </w:r>
            <w:r>
              <w:rPr>
                <w:rFonts w:eastAsia="Tahoma"/>
                <w:spacing w:val="-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сп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</w:p>
          <w:p>
            <w:pPr>
              <w:pStyle w:val="Normal"/>
              <w:widowControl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  <w:t>сист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ма</w:t>
            </w:r>
            <w:r>
              <w:rPr>
                <w:rFonts w:eastAsia="Tahoma"/>
                <w:b/>
                <w:spacing w:val="-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pacing w:val="-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b/>
                <w:spacing w:val="4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ра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ле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ие</w:t>
            </w:r>
            <w:r>
              <w:rPr>
                <w:rFonts w:eastAsia="Tahoma"/>
                <w:b/>
                <w:spacing w:val="-1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на</w:t>
            </w:r>
            <w:r>
              <w:rPr>
                <w:rFonts w:eastAsia="Tahoma"/>
                <w:b/>
                <w:spacing w:val="-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зд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ра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-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b/>
                <w:spacing w:val="-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б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оп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ност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pacing w:val="-13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ри</w:t>
            </w:r>
            <w:r>
              <w:rPr>
                <w:rFonts w:eastAsia="Tahoma"/>
                <w:b/>
                <w:spacing w:val="-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ра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б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/>
              <w:ind w:start="106" w:end="0"/>
              <w:rPr/>
            </w:pPr>
            <w:r>
              <w:rPr>
                <w:rFonts w:eastAsia="Tahoma"/>
                <w:sz w:val="24"/>
                <w:szCs w:val="24"/>
                <w:lang w:val="bg-BG"/>
              </w:rPr>
              <w:t>си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ма</w:t>
            </w:r>
            <w:r>
              <w:rPr>
                <w:rFonts w:eastAsia="Tahoma"/>
                <w:spacing w:val="2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за</w:t>
            </w:r>
            <w:r>
              <w:rPr>
                <w:rFonts w:eastAsia="Tahoma"/>
                <w:spacing w:val="6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ав</w:t>
            </w:r>
            <w:r>
              <w:rPr>
                <w:rFonts w:eastAsia="Tahoma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ни</w:t>
            </w:r>
            <w:r>
              <w:rPr>
                <w:rFonts w:eastAsia="Tahoma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или </w:t>
            </w:r>
            <w:r>
              <w:rPr>
                <w:rFonts w:eastAsia="Tahoma"/>
                <w:spacing w:val="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ч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т </w:t>
            </w:r>
            <w:r>
              <w:rPr>
                <w:rFonts w:eastAsia="Tahoma"/>
                <w:spacing w:val="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от </w:t>
            </w:r>
            <w:r>
              <w:rPr>
                <w:rFonts w:eastAsia="Tahoma"/>
                <w:spacing w:val="13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ма </w:t>
            </w:r>
            <w:r>
              <w:rPr>
                <w:rFonts w:eastAsia="Tahoma"/>
                <w:spacing w:val="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за </w:t>
            </w:r>
            <w:r>
              <w:rPr>
                <w:rFonts w:eastAsia="Tahoma"/>
                <w:spacing w:val="1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z w:val="24"/>
                <w:szCs w:val="24"/>
                <w:lang w:val="bg-BG"/>
              </w:rPr>
              <w:t>пр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ав</w:t>
            </w:r>
            <w:r>
              <w:rPr>
                <w:rFonts w:eastAsia="Tahoma"/>
                <w:sz w:val="24"/>
                <w:szCs w:val="24"/>
                <w:lang w:val="bg-BG"/>
              </w:rPr>
              <w:t>лени</w:t>
            </w:r>
            <w:r>
              <w:rPr>
                <w:rFonts w:eastAsia="Tahoma"/>
                <w:spacing w:val="6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,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из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z w:val="24"/>
                <w:szCs w:val="24"/>
                <w:lang w:val="bg-BG"/>
              </w:rPr>
              <w:t>олз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на 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за </w:t>
            </w:r>
            <w:r>
              <w:rPr>
                <w:rFonts w:eastAsia="Tahoma"/>
                <w:spacing w:val="13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ъщ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sz w:val="24"/>
                <w:szCs w:val="24"/>
                <w:lang w:val="bg-BG"/>
              </w:rPr>
              <w:t>не</w:t>
            </w:r>
            <w:r>
              <w:rPr>
                <w:rFonts w:eastAsia="Tahoma"/>
                <w:spacing w:val="6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на</w:t>
            </w:r>
          </w:p>
          <w:p>
            <w:pPr>
              <w:pStyle w:val="Normal"/>
              <w:widowControl/>
              <w:rPr>
                <w:sz w:val="24"/>
                <w:szCs w:val="24"/>
                <w:lang w:val="bg-BG"/>
              </w:rPr>
            </w:pP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поли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w w:val="94"/>
                <w:position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та</w:t>
            </w:r>
            <w:r>
              <w:rPr>
                <w:rFonts w:eastAsia="Tahoma"/>
                <w:spacing w:val="5"/>
                <w:w w:val="94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6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БР</w:t>
            </w:r>
            <w:r>
              <w:rPr>
                <w:rFonts w:eastAsia="Tahoma"/>
                <w:spacing w:val="-2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 xml:space="preserve">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" w:after="0"/>
              <w:ind w:start="113" w:end="0"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ис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ш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pacing w:val="-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ък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од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</w:t>
            </w:r>
          </w:p>
          <w:p>
            <w:pPr>
              <w:pStyle w:val="Normal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/>
              <w:ind w:start="113" w:end="0"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ли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-4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 xml:space="preserve">ли 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рупа</w:t>
            </w:r>
            <w:r>
              <w:rPr>
                <w:rFonts w:eastAsia="Tahoma"/>
                <w:spacing w:val="-4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spacing w:val="4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-5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3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то</w:t>
            </w:r>
            <w:r>
              <w:rPr>
                <w:rFonts w:eastAsia="Tahoma"/>
                <w:spacing w:val="-5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ъ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pacing w:val="2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ят</w:t>
            </w:r>
            <w:r>
              <w:rPr>
                <w:rFonts w:eastAsia="Tahoma"/>
                <w:spacing w:val="-9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2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он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роли</w:t>
            </w:r>
            <w:r>
              <w:rPr>
                <w:rFonts w:eastAsia="Tahoma"/>
                <w:spacing w:val="3"/>
                <w:position w:val="-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-1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на</w:t>
            </w:r>
            <w:r>
              <w:rPr>
                <w:rFonts w:eastAsia="Tahoma"/>
                <w:spacing w:val="-5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ор</w:t>
            </w:r>
            <w:r>
              <w:rPr>
                <w:rFonts w:eastAsia="Tahoma"/>
                <w:spacing w:val="-1"/>
                <w:w w:val="94"/>
                <w:position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низ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w w:val="94"/>
                <w:position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ия</w:t>
            </w:r>
            <w:r>
              <w:rPr>
                <w:rFonts w:eastAsia="Tahoma"/>
                <w:spacing w:val="10"/>
                <w:w w:val="94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на</w:t>
            </w:r>
            <w:r>
              <w:rPr>
                <w:rFonts w:eastAsia="Tahoma"/>
                <w:spacing w:val="2"/>
                <w:position w:val="-1"/>
                <w:sz w:val="24"/>
                <w:szCs w:val="24"/>
                <w:lang w:val="bg-BG"/>
              </w:rPr>
              <w:t>й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-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0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ив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</w:p>
          <w:p>
            <w:pPr>
              <w:pStyle w:val="Normal"/>
              <w:widowControl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" w:after="0"/>
              <w:ind w:start="106" w:end="0"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ран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ане</w:t>
            </w:r>
            <w:r>
              <w:rPr>
                <w:rFonts w:eastAsia="Tahoma"/>
                <w:b/>
                <w:spacing w:val="-1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аб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ол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не</w:t>
            </w:r>
          </w:p>
          <w:p>
            <w:pPr>
              <w:pStyle w:val="Normal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 w:before="5" w:after="0"/>
              <w:ind w:start="106" w:end="84"/>
              <w:rPr/>
            </w:pPr>
            <w:r>
              <w:rPr>
                <w:rFonts w:eastAsia="Tahoma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еб</w:t>
            </w:r>
            <w:r>
              <w:rPr>
                <w:rFonts w:eastAsia="Tahoma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z w:val="24"/>
                <w:szCs w:val="24"/>
                <w:lang w:val="bg-BG"/>
              </w:rPr>
              <w:t>оп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z w:val="24"/>
                <w:szCs w:val="24"/>
                <w:lang w:val="bg-BG"/>
              </w:rPr>
              <w:t>ия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>но</w:t>
            </w:r>
            <w:r>
              <w:rPr>
                <w:rFonts w:eastAsia="Tahoma"/>
                <w:spacing w:val="-1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ъз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й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ие</w:t>
            </w:r>
            <w:r>
              <w:rPr>
                <w:rFonts w:eastAsia="Tahoma"/>
                <w:spacing w:val="-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ърху</w:t>
            </w:r>
            <w:r>
              <w:rPr>
                <w:rFonts w:eastAsia="Tahoma"/>
                <w:spacing w:val="-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физ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z w:val="24"/>
                <w:szCs w:val="24"/>
                <w:lang w:val="bg-BG"/>
              </w:rPr>
              <w:t>че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z w:val="24"/>
                <w:szCs w:val="24"/>
                <w:lang w:val="bg-BG"/>
              </w:rPr>
              <w:t>ото,</w:t>
            </w:r>
            <w:r>
              <w:rPr>
                <w:rFonts w:eastAsia="Tahoma"/>
                <w:spacing w:val="-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z w:val="24"/>
                <w:szCs w:val="24"/>
                <w:lang w:val="bg-BG"/>
              </w:rPr>
              <w:t>м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ното</w:t>
            </w:r>
            <w:r>
              <w:rPr>
                <w:rFonts w:eastAsia="Tahoma"/>
                <w:spacing w:val="-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или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z w:val="24"/>
                <w:szCs w:val="24"/>
                <w:lang w:val="bg-BG"/>
              </w:rPr>
              <w:t>нит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ив</w:t>
            </w:r>
            <w:r>
              <w:rPr>
                <w:rFonts w:eastAsia="Tahoma"/>
                <w:sz w:val="24"/>
                <w:szCs w:val="24"/>
                <w:lang w:val="bg-BG"/>
              </w:rPr>
              <w:t>ното</w:t>
            </w:r>
            <w:r>
              <w:rPr>
                <w:rFonts w:eastAsia="Tahoma"/>
                <w:spacing w:val="-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(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z w:val="24"/>
                <w:szCs w:val="24"/>
                <w:lang w:val="bg-BG"/>
              </w:rPr>
              <w:t>озн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ава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лно)</w:t>
            </w:r>
            <w:r>
              <w:rPr>
                <w:rFonts w:eastAsia="Tahoma"/>
                <w:spacing w:val="-1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ъ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z w:val="24"/>
                <w:szCs w:val="24"/>
                <w:lang w:val="bg-BG"/>
              </w:rPr>
              <w:t>ие</w:t>
            </w:r>
            <w:r>
              <w:rPr>
                <w:rFonts w:eastAsia="Tahoma"/>
                <w:spacing w:val="-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на чо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ве</w:t>
            </w:r>
            <w:r>
              <w:rPr>
                <w:rFonts w:eastAsia="Tahoma"/>
                <w:sz w:val="24"/>
                <w:szCs w:val="24"/>
                <w:lang w:val="bg-BG"/>
              </w:rPr>
              <w:t>к</w:t>
            </w:r>
          </w:p>
          <w:p>
            <w:pPr>
              <w:pStyle w:val="Normal"/>
              <w:widowControl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  <w:t>оп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сност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източ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ик,</w:t>
            </w:r>
            <w:r>
              <w:rPr>
                <w:rFonts w:eastAsia="Tahoma"/>
                <w:spacing w:val="-7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ой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5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2"/>
                <w:position w:val="-1"/>
                <w:sz w:val="24"/>
                <w:szCs w:val="24"/>
                <w:lang w:val="bg-BG"/>
              </w:rPr>
              <w:t>м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ж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-3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пр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чи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6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ня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не</w:t>
            </w:r>
            <w:r>
              <w:rPr>
                <w:rFonts w:eastAsia="Tahoma"/>
                <w:spacing w:val="9"/>
                <w:w w:val="94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7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-1"/>
                <w:w w:val="94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б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оля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не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  <w:t>риск</w:t>
            </w:r>
          </w:p>
          <w:p>
            <w:pPr>
              <w:pStyle w:val="Normal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sz w:val="24"/>
                <w:szCs w:val="24"/>
                <w:lang w:val="bg-BG"/>
              </w:rPr>
              <w:t>влияние на неопределеността Влиянието   е  отклонение   от  дадено  очакване   -  положително   и/или отрицателно. Неопределеност е състояние, дори частично, на недостиг на информация, отнасяща се до  разбиране или знание за дадено събитие, неговите последствия или вероятност. Рискът често се характеризира чрез позоваване на потенциални "събития"  и "последствия" или комбинация от тях. Рискът често пъти се изразява чрез комбинация от последствията  от едно събитие  (включително   изменения  в  обстоятелствата)   и  свързаната  с  това  "възможност"  за възникването му.</w:t>
            </w:r>
          </w:p>
          <w:p>
            <w:pPr>
              <w:pStyle w:val="Normal"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ъ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мо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ж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ост</w:t>
            </w:r>
            <w:r>
              <w:rPr>
                <w:rFonts w:eastAsia="Tahoma"/>
                <w:b/>
                <w:spacing w:val="-1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pacing w:val="-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зд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-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 б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оп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снос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та</w:t>
            </w:r>
            <w:r>
              <w:rPr>
                <w:rFonts w:eastAsia="Tahoma"/>
                <w:b/>
                <w:spacing w:val="-1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ри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раб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та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rFonts w:eastAsia="Tahoma"/>
                <w:sz w:val="24"/>
                <w:szCs w:val="24"/>
                <w:lang w:val="bg-BG"/>
              </w:rPr>
              <w:t>об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то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или</w:t>
            </w:r>
            <w:r>
              <w:rPr>
                <w:rFonts w:eastAsia="Tahoma"/>
                <w:spacing w:val="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ъ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вк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z w:val="24"/>
                <w:szCs w:val="24"/>
                <w:lang w:val="bg-BG"/>
              </w:rPr>
              <w:t>но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от</w:t>
            </w:r>
            <w:r>
              <w:rPr>
                <w:rFonts w:eastAsia="Tahoma"/>
                <w:spacing w:val="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об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то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-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z w:val="24"/>
                <w:szCs w:val="24"/>
                <w:lang w:val="bg-BG"/>
              </w:rPr>
              <w:t>ито</w:t>
            </w:r>
            <w:r>
              <w:rPr>
                <w:rFonts w:eastAsia="Tahoma"/>
                <w:spacing w:val="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мо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ве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5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по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обря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sz w:val="24"/>
                <w:szCs w:val="24"/>
                <w:lang w:val="bg-BG"/>
              </w:rPr>
              <w:t>не на</w:t>
            </w:r>
            <w:r>
              <w:rPr>
                <w:rFonts w:eastAsia="Tahoma"/>
                <w:spacing w:val="2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z w:val="24"/>
                <w:szCs w:val="24"/>
                <w:lang w:val="bg-BG"/>
              </w:rPr>
              <w:t>лт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2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>но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>а по</w:t>
            </w:r>
            <w:r>
              <w:rPr>
                <w:rFonts w:eastAsia="Tahoma"/>
                <w:spacing w:val="-1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z w:val="24"/>
                <w:szCs w:val="24"/>
                <w:lang w:val="bg-BG"/>
              </w:rPr>
              <w:t>БР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b/>
                <w:spacing w:val="-1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м</w:t>
            </w:r>
            <w:r>
              <w:rPr>
                <w:rFonts w:eastAsia="Tahoma"/>
                <w:b/>
                <w:spacing w:val="1"/>
                <w:position w:val="-1"/>
                <w:sz w:val="24"/>
                <w:szCs w:val="24"/>
                <w:lang w:val="bg-BG"/>
              </w:rPr>
              <w:t>пе</w:t>
            </w: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pacing w:val="-1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b/>
                <w:spacing w:val="2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ност</w:t>
            </w:r>
          </w:p>
          <w:p>
            <w:pPr>
              <w:pStyle w:val="Normal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по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обн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-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за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не</w:t>
            </w:r>
            <w:r>
              <w:rPr>
                <w:rFonts w:eastAsia="Tahoma"/>
                <w:spacing w:val="-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на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зн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ния</w:t>
            </w:r>
            <w:r>
              <w:rPr>
                <w:rFonts w:eastAsia="Tahoma"/>
                <w:spacing w:val="-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и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z w:val="24"/>
                <w:szCs w:val="24"/>
                <w:lang w:val="bg-BG"/>
              </w:rPr>
              <w:t>м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ния</w:t>
            </w:r>
            <w:r>
              <w:rPr>
                <w:rFonts w:eastAsia="Tahoma"/>
                <w:spacing w:val="-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за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не</w:t>
            </w:r>
            <w:r>
              <w:rPr>
                <w:rFonts w:eastAsia="Tahoma"/>
                <w:spacing w:val="-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нир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pacing w:val="10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-1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z w:val="24"/>
                <w:szCs w:val="24"/>
                <w:lang w:val="bg-BG"/>
              </w:rPr>
              <w:t>лт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ти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" w:after="0"/>
              <w:rPr/>
            </w:pP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ура</w:t>
            </w:r>
          </w:p>
          <w:p>
            <w:pPr>
              <w:pStyle w:val="Normal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оп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ре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лен</w:t>
            </w:r>
            <w:r>
              <w:rPr>
                <w:rFonts w:eastAsia="Tahoma"/>
                <w:spacing w:val="-10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на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чин</w:t>
            </w:r>
            <w:r>
              <w:rPr>
                <w:rFonts w:eastAsia="Tahoma"/>
                <w:spacing w:val="-3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за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ъ</w:t>
            </w:r>
            <w:r>
              <w:rPr>
                <w:rFonts w:eastAsia="Tahoma"/>
                <w:spacing w:val="2"/>
                <w:position w:val="-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шва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не</w:t>
            </w:r>
            <w:r>
              <w:rPr>
                <w:rFonts w:eastAsia="Tahoma"/>
                <w:spacing w:val="-1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 xml:space="preserve"> д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йно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-7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или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про</w:t>
            </w:r>
            <w:r>
              <w:rPr>
                <w:rFonts w:eastAsia="Tahoma"/>
                <w:spacing w:val="-1"/>
                <w:w w:val="94"/>
                <w:position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с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ул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тн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pacing w:val="-15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-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зд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ра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pacing w:val="-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 б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оп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сност</w:t>
            </w:r>
            <w:r>
              <w:rPr>
                <w:rFonts w:eastAsia="Tahoma"/>
                <w:b/>
                <w:spacing w:val="-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ри</w:t>
            </w:r>
            <w:r>
              <w:rPr>
                <w:rFonts w:eastAsia="Tahoma"/>
                <w:b/>
                <w:spacing w:val="-3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б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та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20"/>
              <w:ind w:start="34" w:end="0"/>
              <w:rPr>
                <w:sz w:val="24"/>
                <w:szCs w:val="24"/>
              </w:rPr>
            </w:pP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z w:val="24"/>
                <w:szCs w:val="24"/>
                <w:lang w:val="bg-BG"/>
              </w:rPr>
              <w:t>лт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т </w:t>
            </w:r>
            <w:r>
              <w:rPr>
                <w:rFonts w:eastAsia="Tahoma"/>
                <w:spacing w:val="2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ърз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на  </w:t>
            </w:r>
            <w:r>
              <w:rPr>
                <w:rFonts w:eastAsia="Tahoma"/>
                <w:spacing w:val="2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с  </w:t>
            </w:r>
            <w:r>
              <w:rPr>
                <w:rFonts w:eastAsia="Tahoma"/>
                <w:spacing w:val="3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фика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но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а </w:t>
            </w:r>
            <w:r>
              <w:rPr>
                <w:rFonts w:eastAsia="Tahoma"/>
                <w:spacing w:val="1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на  </w:t>
            </w:r>
            <w:r>
              <w:rPr>
                <w:rFonts w:eastAsia="Tahoma"/>
                <w:spacing w:val="3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пр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от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ява</w:t>
            </w:r>
            <w:r>
              <w:rPr>
                <w:rFonts w:eastAsia="Tahoma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то  </w:t>
            </w:r>
            <w:r>
              <w:rPr>
                <w:rFonts w:eastAsia="Tahoma"/>
                <w:spacing w:val="1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на  </w:t>
            </w:r>
            <w:r>
              <w:rPr>
                <w:rFonts w:eastAsia="Tahoma"/>
                <w:spacing w:val="3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ня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не </w:t>
            </w:r>
            <w:r>
              <w:rPr>
                <w:rFonts w:eastAsia="Tahoma"/>
                <w:spacing w:val="33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и </w:t>
            </w:r>
            <w:r>
              <w:rPr>
                <w:rFonts w:eastAsia="Tahoma"/>
                <w:w w:val="95"/>
                <w:position w:val="-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1"/>
                <w:w w:val="95"/>
                <w:position w:val="-1"/>
                <w:sz w:val="24"/>
                <w:szCs w:val="24"/>
                <w:lang w:val="bg-BG"/>
              </w:rPr>
              <w:t>аб</w:t>
            </w:r>
            <w:r>
              <w:rPr>
                <w:rFonts w:eastAsia="Tahoma"/>
                <w:w w:val="95"/>
                <w:position w:val="-1"/>
                <w:sz w:val="24"/>
                <w:szCs w:val="24"/>
                <w:lang w:val="bg-BG"/>
              </w:rPr>
              <w:t>оля</w:t>
            </w:r>
            <w:r>
              <w:rPr>
                <w:rFonts w:eastAsia="Tahoma"/>
                <w:spacing w:val="2"/>
                <w:w w:val="95"/>
                <w:position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pacing w:val="1"/>
                <w:w w:val="95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w w:val="95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pacing w:val="1"/>
                <w:w w:val="95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19"/>
                <w:w w:val="95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аб</w:t>
            </w:r>
            <w:r>
              <w:rPr>
                <w:rFonts w:eastAsia="Tahoma"/>
                <w:spacing w:val="2"/>
                <w:w w:val="94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w w:val="94"/>
                <w:position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11"/>
                <w:w w:val="94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и о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pacing w:val="3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гу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ря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не</w:t>
            </w:r>
            <w:r>
              <w:rPr>
                <w:rFonts w:eastAsia="Tahoma"/>
                <w:spacing w:val="-8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бе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зоп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но</w:t>
            </w:r>
            <w:r>
              <w:rPr>
                <w:rFonts w:eastAsia="Tahoma"/>
                <w:spacing w:val="-9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здр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ав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pacing w:val="2"/>
                <w:position w:val="-1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но</w:t>
            </w:r>
            <w:r>
              <w:rPr>
                <w:rFonts w:eastAsia="Tahoma"/>
                <w:spacing w:val="-8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5"/>
                <w:position w:val="-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w w:val="95"/>
                <w:position w:val="-1"/>
                <w:sz w:val="24"/>
                <w:szCs w:val="24"/>
                <w:lang w:val="bg-BG"/>
              </w:rPr>
              <w:t>аб</w:t>
            </w:r>
            <w:r>
              <w:rPr>
                <w:rFonts w:eastAsia="Tahoma"/>
                <w:w w:val="95"/>
                <w:position w:val="-1"/>
                <w:sz w:val="24"/>
                <w:szCs w:val="24"/>
                <w:lang w:val="bg-BG"/>
              </w:rPr>
              <w:t>от</w:t>
            </w:r>
            <w:r>
              <w:rPr>
                <w:rFonts w:eastAsia="Tahoma"/>
                <w:spacing w:val="1"/>
                <w:w w:val="95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w w:val="95"/>
                <w:position w:val="-1"/>
                <w:sz w:val="24"/>
                <w:szCs w:val="24"/>
                <w:lang w:val="bg-BG"/>
              </w:rPr>
              <w:t>о място</w:t>
            </w:r>
            <w:r>
              <w:rPr>
                <w:rFonts w:eastAsia="Tahoma"/>
                <w:spacing w:val="1"/>
                <w:w w:val="95"/>
                <w:position w:val="-1"/>
                <w:sz w:val="24"/>
                <w:szCs w:val="24"/>
                <w:lang w:val="bg-BG"/>
              </w:rPr>
              <w:t xml:space="preserve">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eastAsia="Tahoma"/>
                <w:b/>
                <w:sz w:val="24"/>
                <w:szCs w:val="24"/>
              </w:rPr>
            </w:pPr>
            <w:r>
              <w:rPr>
                <w:rFonts w:eastAsia="Tahoma"/>
                <w:b/>
                <w:sz w:val="24"/>
                <w:szCs w:val="24"/>
              </w:rPr>
              <w:t>инцидент</w:t>
            </w:r>
          </w:p>
          <w:p>
            <w:pPr>
              <w:pStyle w:val="Normal"/>
              <w:rPr>
                <w:rFonts w:eastAsia="Tahoma"/>
                <w:b/>
                <w:sz w:val="24"/>
                <w:szCs w:val="24"/>
              </w:rPr>
            </w:pPr>
            <w:r>
              <w:rPr>
                <w:rFonts w:eastAsia="Tahoma"/>
                <w:b/>
                <w:sz w:val="24"/>
                <w:szCs w:val="24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ъб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ие</w:t>
            </w:r>
            <w:r>
              <w:rPr>
                <w:rFonts w:eastAsia="Tahoma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4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ъзн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ващ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4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от</w:t>
            </w:r>
            <w:r>
              <w:rPr>
                <w:rFonts w:eastAsia="Tahoma"/>
                <w:spacing w:val="5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или</w:t>
            </w:r>
            <w:r>
              <w:rPr>
                <w:rFonts w:eastAsia="Tahoma"/>
                <w:spacing w:val="55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pacing w:val="5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5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на</w:t>
            </w:r>
            <w:r>
              <w:rPr>
                <w:rFonts w:eastAsia="Tahoma"/>
                <w:spacing w:val="5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аб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5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z w:val="24"/>
                <w:szCs w:val="24"/>
                <w:lang w:val="bg-BG"/>
              </w:rPr>
              <w:t>оето</w:t>
            </w:r>
            <w:r>
              <w:rPr>
                <w:rFonts w:eastAsia="Tahoma"/>
                <w:spacing w:val="55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мо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ж</w:t>
            </w:r>
            <w:r>
              <w:rPr>
                <w:rFonts w:eastAsia="Tahoma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5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5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ве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5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или</w:t>
            </w:r>
            <w:r>
              <w:rPr>
                <w:rFonts w:eastAsia="Tahoma"/>
                <w:spacing w:val="5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5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о </w:t>
            </w:r>
            <w:r>
              <w:rPr>
                <w:rFonts w:eastAsia="Tahoma"/>
                <w:spacing w:val="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sz w:val="24"/>
                <w:szCs w:val="24"/>
                <w:lang w:val="bg-BG"/>
              </w:rPr>
              <w:t>не</w:t>
            </w:r>
            <w:r>
              <w:rPr>
                <w:rFonts w:eastAsia="Tahoma"/>
                <w:spacing w:val="-5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и 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1"/>
                <w:w w:val="94"/>
                <w:sz w:val="24"/>
                <w:szCs w:val="24"/>
                <w:lang w:val="bg-BG"/>
              </w:rPr>
              <w:t>аб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оля</w:t>
            </w:r>
            <w:r>
              <w:rPr>
                <w:rFonts w:eastAsia="Tahoma"/>
                <w:spacing w:val="1"/>
                <w:w w:val="94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не</w:t>
            </w:r>
          </w:p>
        </w:tc>
      </w:tr>
    </w:tbl>
    <w:p>
      <w:pPr>
        <w:pStyle w:val="Normal"/>
        <w:widowControl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headerReference w:type="first" r:id="rId3"/>
      <w:type w:val="nextPage"/>
      <w:pgSz w:w="11906" w:h="16838"/>
      <w:pgMar w:left="1588" w:right="567" w:gutter="0" w:header="624" w:top="680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8080"/>
      <w:gridCol w:w="851"/>
      <w:gridCol w:w="850"/>
    </w:tblGrid>
    <w:tr>
      <w:trPr>
        <w:trHeight w:val="240" w:hRule="atLeast"/>
        <w:cantSplit/>
      </w:trPr>
      <w:tc>
        <w:tcPr>
          <w:tcW w:w="9781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>НАРЪЧНИК НА ИС</w:t>
          </w:r>
        </w:p>
      </w:tc>
    </w:tr>
    <w:tr>
      <w:trPr>
        <w:trHeight w:val="240" w:hRule="atLeast"/>
        <w:cantSplit/>
      </w:trPr>
      <w:tc>
        <w:tcPr>
          <w:tcW w:w="8080" w:type="dxa"/>
          <w:vMerge w:val="restart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Раздел 3</w:t>
          </w:r>
        </w:p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 xml:space="preserve"> </w:t>
          </w:r>
          <w:r>
            <w:rPr>
              <w:b/>
              <w:lang w:val="bg-BG"/>
            </w:rPr>
            <w:t>ТЕРМИНИ И ОПРЕДЕЛЕНИЯ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85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trHeight w:val="240" w:hRule="atLeast"/>
        <w:cantSplit/>
      </w:trPr>
      <w:tc>
        <w:tcPr>
          <w:tcW w:w="8080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  <w:tc>
        <w:tcPr>
          <w:tcW w:w="851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85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rStyle w:val="PageNumber"/>
              <w:bCs/>
              <w:lang w:val="bg-BG"/>
            </w:rPr>
          </w:pPr>
          <w:r>
            <w:rPr>
              <w:rStyle w:val="PageNumber"/>
              <w:bCs/>
            </w:rPr>
            <w:fldChar w:fldCharType="begin"/>
          </w:r>
          <w:r>
            <w:rPr>
              <w:rStyle w:val="PageNumber"/>
              <w:bCs/>
            </w:rPr>
            <w:instrText xml:space="preserve"> PAGE </w:instrText>
          </w:r>
          <w:r>
            <w:rPr>
              <w:rStyle w:val="PageNumber"/>
              <w:bCs/>
            </w:rPr>
            <w:fldChar w:fldCharType="separate"/>
          </w:r>
          <w:r>
            <w:rPr>
              <w:rStyle w:val="PageNumber"/>
              <w:bCs/>
            </w:rPr>
            <w:t>4</w:t>
          </w:r>
          <w:r>
            <w:rPr>
              <w:rStyle w:val="PageNumber"/>
              <w:bCs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Header"/>
      <w:rPr>
        <w:rStyle w:val="PageNumber"/>
        <w:bCs/>
        <w:lang w:val="bg-BG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536"/>
      <w:gridCol w:w="993"/>
      <w:gridCol w:w="1275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sz w:val="24"/>
              <w:szCs w:val="24"/>
              <w:lang w:val="en-US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536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b/>
            </w:rPr>
          </w:pPr>
          <w:r>
            <w:rPr>
              <w:b/>
            </w:rPr>
            <w:t>НАРЪЧНИК</w:t>
          </w:r>
        </w:p>
        <w:p>
          <w:pPr>
            <w:pStyle w:val="Normal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</w:t>
          </w:r>
          <w:r>
            <w:rPr>
              <w:b/>
            </w:rPr>
            <w:t xml:space="preserve"> </w:t>
          </w:r>
          <w:r>
            <w:rPr>
              <w:b/>
              <w:lang w:val="bg-BG"/>
            </w:rPr>
            <w:t>Интегрирана система за управление</w:t>
          </w:r>
        </w:p>
      </w:tc>
      <w:tc>
        <w:tcPr>
          <w:tcW w:w="993" w:type="dxa"/>
          <w:vMerge w:val="restart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275" w:type="dxa"/>
          <w:vMerge w:val="restart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/>
          </w:pPr>
          <w:r>
            <w:rPr>
              <w:lang w:val="bg-BG"/>
            </w:rPr>
            <w:t>0</w:t>
          </w:r>
          <w:r>
            <w:rPr>
              <w:lang w:val="en-US"/>
            </w:rPr>
            <w:t>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536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lang w:val="en-US"/>
            </w:rPr>
          </w:pPr>
          <w:r>
            <w:rPr/>
            <w:t>ISO 9001, ISO 14001</w:t>
          </w:r>
          <w:r>
            <w:rPr>
              <w:lang w:val="bg-BG"/>
            </w:rPr>
            <w:t xml:space="preserve">, </w:t>
          </w:r>
          <w:r>
            <w:rPr>
              <w:lang w:val="en-US"/>
            </w:rPr>
            <w:t>ISO 45001</w:t>
          </w:r>
        </w:p>
      </w:tc>
      <w:tc>
        <w:tcPr>
          <w:tcW w:w="993" w:type="dxa"/>
          <w:vMerge w:val="continue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end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75" w:type="dxa"/>
          <w:vMerge w:val="continue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36" w:type="dxa"/>
          <w:vMerge w:val="restart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Раздел 3</w:t>
          </w:r>
        </w:p>
        <w:p>
          <w:pPr>
            <w:pStyle w:val="Normal"/>
            <w:jc w:val="center"/>
            <w:rPr>
              <w:sz w:val="24"/>
              <w:lang w:val="bg-BG"/>
            </w:rPr>
          </w:pPr>
          <w:r>
            <w:rPr>
              <w:b/>
              <w:lang w:val="bg-BG"/>
            </w:rPr>
            <w:t>ТЕРМИНИ И ОПРЕДЕЛЕНИЯ</w:t>
          </w:r>
        </w:p>
        <w:p>
          <w:pPr>
            <w:pStyle w:val="Normal"/>
            <w:jc w:val="center"/>
            <w:rPr>
              <w:b/>
              <w:sz w:val="24"/>
              <w:lang w:val="en-US"/>
            </w:rPr>
          </w:pPr>
          <w:r>
            <w:rPr>
              <w:b/>
              <w:sz w:val="24"/>
              <w:lang w:val="en-US"/>
            </w:rPr>
          </w:r>
        </w:p>
      </w:tc>
      <w:tc>
        <w:tcPr>
          <w:tcW w:w="993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5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lang w:val="bg-BG"/>
            </w:rPr>
          </w:pPr>
          <w:r>
            <w:rPr>
              <w:lang w:val="en-US"/>
            </w:rPr>
            <w:t>1/</w:t>
          </w:r>
          <w:r>
            <w:rPr>
              <w:lang w:val="bg-BG"/>
            </w:rPr>
            <w:t>3</w:t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en-US"/>
            </w:rPr>
          </w:pPr>
          <w:r>
            <w:rPr>
              <w:b/>
              <w:i/>
              <w:color w:val="008080"/>
              <w:lang w:val="en-US"/>
            </w:rPr>
          </w:r>
        </w:p>
      </w:tc>
      <w:tc>
        <w:tcPr>
          <w:tcW w:w="4536" w:type="dxa"/>
          <w:vMerge w:val="continue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bg-BG"/>
            </w:rPr>
          </w:pPr>
          <w:r>
            <w:rPr>
              <w:b/>
              <w:i/>
              <w:color w:val="008080"/>
              <w:lang w:val="bg-BG"/>
            </w:rPr>
          </w:r>
        </w:p>
      </w:tc>
      <w:tc>
        <w:tcPr>
          <w:tcW w:w="993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Дата на изд./изм.</w:t>
          </w:r>
        </w:p>
      </w:tc>
      <w:tc>
        <w:tcPr>
          <w:tcW w:w="1275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lang w:val="bg-BG"/>
            </w:rPr>
          </w:pPr>
          <w:r>
            <w:rPr>
              <w:lang w:val="en-US"/>
            </w:rPr>
            <w:t>03.07.</w:t>
          </w:r>
          <w:r>
            <w:rPr>
              <w:lang w:val="bg-BG"/>
            </w:rPr>
            <w:t>21</w:t>
          </w:r>
        </w:p>
      </w:tc>
    </w:tr>
  </w:tbl>
  <w:p>
    <w:pPr>
      <w:pStyle w:val="Header"/>
      <w:widowControl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36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720"/>
        <w:tab w:val="left" w:pos="1584" w:leader="none"/>
      </w:tabs>
      <w:spacing w:lineRule="atLeast" w:line="240"/>
      <w:ind w:hanging="1584" w:start="1584" w:end="0"/>
      <w:jc w:val="both"/>
      <w:outlineLvl w:val="8"/>
    </w:pPr>
    <w:rPr>
      <w:sz w:val="2"/>
      <w:lang w:val="bg-BG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Times New Roman" w:hAnsi="Times New Roman" w:eastAsia="Times New Roman" w:cs="Times New Roman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WW8NumSt8z0">
    <w:name w:val="WW8NumSt8z0"/>
    <w:qFormat/>
    <w:rPr>
      <w:rFonts w:ascii="Symbol" w:hAnsi="Symbol" w:cs="Symbol"/>
    </w:rPr>
  </w:style>
  <w:style w:type="character" w:styleId="Style12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13">
    <w:name w:val="Препратка към коментар"/>
    <w:qFormat/>
    <w:rPr>
      <w:sz w:val="16"/>
    </w:rPr>
  </w:style>
  <w:style w:type="character" w:styleId="3">
    <w:name w:val="Основен текст с отстъп 3 Знак"/>
    <w:qFormat/>
    <w:rPr>
      <w:sz w:val="24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</w:pPr>
    <w:rPr>
      <w:rFonts w:ascii="Arial" w:hAnsi="Arial" w:cs="Arial"/>
      <w:sz w:val="24"/>
      <w:lang w:val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7">
    <w:name w:val="Текст на коментар"/>
    <w:basedOn w:val="Normal"/>
    <w:qFormat/>
    <w:pPr/>
    <w:rPr/>
  </w:style>
  <w:style w:type="paragraph" w:styleId="2">
    <w:name w:val="Основен текст 2"/>
    <w:basedOn w:val="Normal"/>
    <w:qFormat/>
    <w:pPr>
      <w:widowControl/>
    </w:pPr>
    <w:rPr>
      <w:sz w:val="28"/>
      <w:lang w:val="bg-BG"/>
    </w:rPr>
  </w:style>
  <w:style w:type="paragraph" w:styleId="31">
    <w:name w:val="Основен текст с отстъп 3"/>
    <w:basedOn w:val="Normal"/>
    <w:qFormat/>
    <w:pPr>
      <w:widowControl/>
      <w:ind w:firstLine="720" w:start="0" w:end="0"/>
      <w:jc w:val="both"/>
    </w:pPr>
    <w:rPr>
      <w:sz w:val="24"/>
      <w:lang w:val="bg-BG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2002-08-05T07:20:00Z</dcterms:created>
  <dc:creator>MT</dc:creator>
  <dc:description/>
  <cp:keywords/>
  <dc:language>bg-BG</dc:language>
  <cp:lastModifiedBy>Силвия Мирчева</cp:lastModifiedBy>
  <cp:lastPrinted>2009-09-23T11:40:00Z</cp:lastPrinted>
  <dcterms:modified xsi:type="dcterms:W3CDTF">2022-04-02T14:23:00Z</dcterms:modified>
  <cp:revision>77</cp:revision>
  <dc:subject>Наръчник по качеството</dc:subject>
  <dc:title>Термини и определения</dc:title>
</cp:coreProperties>
</file>