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header2.xml" ContentType="application/vnd.openxmlformats-officedocument.wordprocessingml.header+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both"/>
        <w:rPr>
          <w:b/>
          <w:sz w:val="24"/>
          <w:lang w:val="bg-BG"/>
        </w:rPr>
      </w:pPr>
      <w:r>
        <w:rPr>
          <w:b/>
          <w:sz w:val="24"/>
          <w:lang w:val="bg-BG"/>
        </w:rPr>
        <w:t>8.1 ОПЕРАТИВНО ПЛАНИРАНЕ</w:t>
      </w:r>
    </w:p>
    <w:p>
      <w:pPr>
        <w:pStyle w:val="Normal"/>
        <w:jc w:val="both"/>
        <w:rPr>
          <w:b/>
          <w:sz w:val="24"/>
          <w:lang w:val="bg-BG"/>
        </w:rPr>
      </w:pPr>
      <w:r>
        <w:rPr>
          <w:b/>
          <w:sz w:val="24"/>
          <w:lang w:val="bg-BG"/>
        </w:rPr>
      </w:r>
    </w:p>
    <w:p>
      <w:pPr>
        <w:pStyle w:val="Normal"/>
        <w:jc w:val="both"/>
        <w:rPr>
          <w:sz w:val="24"/>
          <w:lang w:val="bg-BG"/>
        </w:rPr>
      </w:pPr>
      <w:r>
        <w:rPr>
          <w:sz w:val="24"/>
          <w:lang w:val="bg-BG"/>
        </w:rPr>
        <w:t>Фирмата планира  и</w:t>
        <w:tab/>
        <w:t xml:space="preserve">управлява процеси, които са необходими за удовлетворяване на клиентските изисквания и ЗС, свързани с доставянето на продукти и предоставянето на услуги и осъществяването на действията, чрез определяне на изискванията за продуктите и услугите и създаване на критерии за процесите и приемането на продукти и услуги. </w:t>
      </w:r>
    </w:p>
    <w:p>
      <w:pPr>
        <w:pStyle w:val="Normal"/>
        <w:jc w:val="both"/>
        <w:rPr>
          <w:sz w:val="24"/>
          <w:lang w:val="bg-BG"/>
        </w:rPr>
      </w:pPr>
      <w:r>
        <w:rPr>
          <w:sz w:val="24"/>
          <w:lang w:val="bg-BG"/>
        </w:rPr>
      </w:r>
    </w:p>
    <w:p>
      <w:pPr>
        <w:pStyle w:val="Normal"/>
        <w:jc w:val="both"/>
        <w:rPr>
          <w:sz w:val="24"/>
          <w:lang w:val="bg-BG"/>
        </w:rPr>
      </w:pPr>
      <w:r>
        <w:rPr>
          <w:sz w:val="24"/>
          <w:lang w:val="bg-BG"/>
        </w:rPr>
        <w:t xml:space="preserve">При планирането се </w:t>
        <w:tab/>
        <w:t>определят  ресурсите,  необходими  за  постигането  на  съответствие  с  изискванията  за продуктите и услугите. При планирането се определя, поддържа и съхранява  документирана информация.</w:t>
      </w:r>
    </w:p>
    <w:p>
      <w:pPr>
        <w:pStyle w:val="Normal"/>
        <w:jc w:val="both"/>
        <w:rPr>
          <w:sz w:val="24"/>
          <w:highlight w:val="green"/>
          <w:lang w:val="bg-BG"/>
        </w:rPr>
      </w:pPr>
      <w:r>
        <w:rPr>
          <w:sz w:val="24"/>
          <w:highlight w:val="green"/>
          <w:lang w:val="bg-BG"/>
        </w:rPr>
      </w:r>
    </w:p>
    <w:p>
      <w:pPr>
        <w:pStyle w:val="Normal"/>
        <w:jc w:val="both"/>
        <w:rPr>
          <w:sz w:val="24"/>
          <w:lang w:val="bg-BG"/>
        </w:rPr>
      </w:pPr>
      <w:r>
        <w:rPr>
          <w:sz w:val="24"/>
          <w:lang w:val="bg-BG"/>
        </w:rPr>
        <w:t>Процесите, необходими за създаване на продукта са:</w:t>
      </w:r>
    </w:p>
    <w:p>
      <w:pPr>
        <w:pStyle w:val="Normal"/>
        <w:jc w:val="both"/>
        <w:rPr>
          <w:sz w:val="24"/>
          <w:lang w:val="bg-BG"/>
        </w:rPr>
      </w:pPr>
      <w:r>
        <w:rPr>
          <w:sz w:val="24"/>
          <w:lang w:val="bg-BG"/>
        </w:rPr>
      </w:r>
    </w:p>
    <w:p>
      <w:pPr>
        <w:pStyle w:val="Normal"/>
        <w:jc w:val="both"/>
        <w:rPr>
          <w:sz w:val="24"/>
          <w:lang w:val="bg-BG" w:eastAsia="bg-BG"/>
        </w:rPr>
      </w:pPr>
      <w:r>
        <w:rPr>
          <w:sz w:val="24"/>
          <w:lang w:val="bg-BG" w:eastAsia="bg-BG"/>
        </w:rPr>
      </w:r>
      <w:r>
        <mc:AlternateContent>
          <mc:Choice Requires="wps">
            <w:drawing>
              <wp:anchor distT="0" distB="0" distL="114935" distR="114935" simplePos="0" relativeHeight="2" behindDoc="0" locked="0" layoutInCell="1" allowOverlap="1">
                <wp:simplePos x="0" y="0"/>
                <wp:positionH relativeFrom="column">
                  <wp:posOffset>1962150</wp:posOffset>
                </wp:positionH>
                <wp:positionV relativeFrom="paragraph">
                  <wp:posOffset>162560</wp:posOffset>
                </wp:positionV>
                <wp:extent cx="1769745" cy="487045"/>
                <wp:effectExtent l="0" t="0" r="0" b="0"/>
                <wp:wrapNone/>
                <wp:docPr id="1" name="Рамка1"/>
                <a:graphic xmlns:a="http://schemas.openxmlformats.org/drawingml/2006/main">
                  <a:graphicData uri="http://schemas.microsoft.com/office/word/2010/wordprocessingShape">
                    <wps:wsp>
                      <wps:cNvSpPr txBox="1"/>
                      <wps:spPr>
                        <a:xfrm>
                          <a:off x="0" y="0"/>
                          <a:ext cx="1769745" cy="487045"/>
                        </a:xfrm>
                        <a:prstGeom prst="rect"/>
                        <a:solidFill>
                          <a:srgbClr val="FFFFFF"/>
                        </a:solidFill>
                        <a:ln w="9525">
                          <a:solidFill>
                            <a:srgbClr val="000000"/>
                          </a:solidFill>
                        </a:ln>
                      </wps:spPr>
                      <wps:txbx>
                        <w:txbxContent>
                          <w:p>
                            <w:pPr>
                              <w:pStyle w:val="BodyText"/>
                              <w:jc w:val="center"/>
                              <w:rPr>
                                <w:sz w:val="18"/>
                              </w:rPr>
                            </w:pPr>
                            <w:r>
                              <w:rPr>
                                <w:sz w:val="18"/>
                              </w:rPr>
                            </w:r>
                          </w:p>
                          <w:p>
                            <w:pPr>
                              <w:pStyle w:val="BodyText"/>
                              <w:jc w:val="center"/>
                              <w:rPr/>
                            </w:pPr>
                            <w:r>
                              <w:rPr>
                                <w:sz w:val="18"/>
                              </w:rPr>
                              <w:t>Изисквания към продукта</w:t>
                            </w:r>
                          </w:p>
                        </w:txbxContent>
                      </wps:txbx>
                      <wps:bodyPr anchor="t" lIns="17780" tIns="17780" rIns="17780" bIns="17780">
                        <a:noAutofit/>
                      </wps:bodyPr>
                    </wps:wsp>
                  </a:graphicData>
                </a:graphic>
              </wp:anchor>
            </w:drawing>
          </mc:Choice>
          <mc:Fallback>
            <w:pict>
              <v:rect fillcolor="#FFFFFF" strokecolor="#000000" strokeweight="0pt" style="position:absolute;rotation:-0;width:139.35pt;height:38.35pt;mso-wrap-distance-left:9.05pt;mso-wrap-distance-right:9.05pt;mso-wrap-distance-top:0pt;mso-wrap-distance-bottom:0pt;margin-top:12.8pt;mso-position-vertical-relative:text;margin-left:154.5pt;mso-position-horizontal-relative:text">
                <v:textbox inset="0.0194444444444444in,0.0194444444444444in,0.0194444444444444in,0.0194444444444444in">
                  <w:txbxContent>
                    <w:p>
                      <w:pPr>
                        <w:pStyle w:val="BodyText"/>
                        <w:jc w:val="center"/>
                        <w:rPr>
                          <w:sz w:val="18"/>
                        </w:rPr>
                      </w:pPr>
                      <w:r>
                        <w:rPr>
                          <w:sz w:val="18"/>
                        </w:rPr>
                      </w:r>
                    </w:p>
                    <w:p>
                      <w:pPr>
                        <w:pStyle w:val="BodyText"/>
                        <w:jc w:val="center"/>
                        <w:rPr/>
                      </w:pPr>
                      <w:r>
                        <w:rPr>
                          <w:sz w:val="18"/>
                        </w:rPr>
                        <w:t>Изисквания към продукта</w:t>
                      </w:r>
                    </w:p>
                  </w:txbxContent>
                </v:textbox>
                <w10:wrap type="none"/>
              </v:rect>
            </w:pict>
          </mc:Fallback>
        </mc:AlternateContent>
      </w:r>
    </w:p>
    <w:p>
      <w:pPr>
        <w:pStyle w:val="Normal"/>
        <w:jc w:val="both"/>
        <w:rPr>
          <w:sz w:val="24"/>
          <w:lang w:val="bg-BG"/>
        </w:rPr>
      </w:pPr>
      <w:r>
        <w:rPr>
          <w:sz w:val="24"/>
          <w:lang w:val="bg-BG"/>
        </w:rPr>
      </w:r>
    </w:p>
    <w:p>
      <w:pPr>
        <w:pStyle w:val="Normal"/>
        <w:jc w:val="both"/>
        <w:rPr>
          <w:lang w:val="bg-BG"/>
        </w:rPr>
      </w:pPr>
      <w:r>
        <w:rPr>
          <w:lang w:val="bg-BG"/>
        </w:rPr>
        <w:t xml:space="preserve">  </w:t>
      </w:r>
    </w:p>
    <w:p>
      <w:pPr>
        <w:pStyle w:val="Normal"/>
        <w:widowControl/>
        <w:jc w:val="both"/>
        <w:rPr>
          <w:sz w:val="24"/>
          <w:lang w:val="bg-BG" w:eastAsia="bg-BG"/>
        </w:rPr>
      </w:pPr>
      <w:r>
        <w:rPr>
          <w:sz w:val="24"/>
          <w:lang w:val="bg-BG" w:eastAsia="bg-BG"/>
        </w:rPr>
        <mc:AlternateContent>
          <mc:Choice Requires="wps">
            <w:drawing>
              <wp:anchor distT="0" distB="0" distL="114935" distR="114935" simplePos="0" relativeHeight="26" behindDoc="0" locked="0" layoutInCell="1" allowOverlap="1">
                <wp:simplePos x="0" y="0"/>
                <wp:positionH relativeFrom="column">
                  <wp:posOffset>2814320</wp:posOffset>
                </wp:positionH>
                <wp:positionV relativeFrom="paragraph">
                  <wp:posOffset>167005</wp:posOffset>
                </wp:positionV>
                <wp:extent cx="0" cy="342900"/>
                <wp:effectExtent l="38100" t="0" r="38100" b="0"/>
                <wp:wrapNone/>
                <wp:docPr id="2" name=""/>
                <a:graphic xmlns:a="http://schemas.openxmlformats.org/drawingml/2006/main">
                  <a:graphicData uri="http://schemas.microsoft.com/office/word/2010/wordprocessingShape">
                    <wps:wsp>
                      <wps:cNvSpPr/>
                      <wps:spPr>
                        <a:xfrm>
                          <a:off x="0" y="0"/>
                          <a:ext cx="0" cy="343080"/>
                        </a:xfrm>
                        <a:prstGeom prst="line">
                          <a:avLst/>
                        </a:prstGeom>
                        <a:ln w="9360">
                          <a:solidFill>
                            <a:srgbClr val="000000"/>
                          </a:solidFill>
                          <a:miter/>
                          <a:tailEnd len="med" type="triangle" w="med"/>
                        </a:ln>
                      </wps:spPr>
                      <wps:style>
                        <a:lnRef idx="0"/>
                        <a:fillRef idx="0"/>
                        <a:effectRef idx="0"/>
                        <a:fontRef idx="minor"/>
                      </wps:style>
                      <wps:bodyPr/>
                    </wps:wsp>
                  </a:graphicData>
                </a:graphic>
              </wp:anchor>
            </w:drawing>
          </mc:Choice>
          <mc:Fallback>
            <w:pict>
              <v:line id="shape_0" from="221.6pt,13.15pt" to="221.6pt,40.1pt" stroked="t" o:allowincell="f" style="position:absolute">
                <v:stroke color="black" weight="9360" endarrow="block" endarrowwidth="medium" endarrowlength="medium" joinstyle="miter" endcap="flat"/>
                <v:fill o:detectmouseclick="t" on="false"/>
                <w10:wrap type="none"/>
              </v:line>
            </w:pict>
          </mc:Fallback>
        </mc:AlternateContent>
      </w:r>
    </w:p>
    <w:p>
      <w:pPr>
        <w:pStyle w:val="Normal"/>
        <w:widowControl/>
        <w:jc w:val="both"/>
        <w:rPr>
          <w:sz w:val="24"/>
          <w:lang w:val="bg-BG"/>
        </w:rPr>
      </w:pPr>
      <w:r>
        <w:rPr>
          <w:sz w:val="24"/>
          <w:lang w:val="bg-BG"/>
        </w:rPr>
      </w:r>
    </w:p>
    <w:p>
      <w:pPr>
        <w:pStyle w:val="Normal"/>
        <w:widowControl/>
        <w:jc w:val="both"/>
        <w:rPr>
          <w:sz w:val="24"/>
          <w:lang w:val="bg-BG" w:eastAsia="bg-BG"/>
        </w:rPr>
      </w:pPr>
      <w:r>
        <w:rPr>
          <w:sz w:val="24"/>
          <w:lang w:val="bg-BG" w:eastAsia="bg-BG"/>
        </w:rPr>
        <mc:AlternateContent>
          <mc:Choice Requires="wps">
            <w:drawing>
              <wp:anchor distT="0" distB="0" distL="114935" distR="114935" simplePos="0" relativeHeight="3" behindDoc="0" locked="0" layoutInCell="1" allowOverlap="1">
                <wp:simplePos x="0" y="0"/>
                <wp:positionH relativeFrom="column">
                  <wp:posOffset>2146935</wp:posOffset>
                </wp:positionH>
                <wp:positionV relativeFrom="paragraph">
                  <wp:posOffset>150495</wp:posOffset>
                </wp:positionV>
                <wp:extent cx="1367790" cy="899795"/>
                <wp:effectExtent l="8890" t="6350" r="9525" b="5715"/>
                <wp:wrapNone/>
                <wp:docPr id="3" name=""/>
                <a:graphic xmlns:a="http://schemas.openxmlformats.org/drawingml/2006/main">
                  <a:graphicData uri="http://schemas.microsoft.com/office/word/2010/wordprocessingShape">
                    <wps:wsp>
                      <wps:cNvSpPr/>
                      <wps:spPr>
                        <a:xfrm>
                          <a:off x="0" y="0"/>
                          <a:ext cx="1367640" cy="899640"/>
                        </a:xfrm>
                        <a:prstGeom prst="flowChartDecision">
                          <a:avLst/>
                        </a:prstGeom>
                        <a:solidFill>
                          <a:srgbClr val="FFFFFF"/>
                        </a:solidFill>
                        <a:ln w="9360">
                          <a:solidFill>
                            <a:srgbClr val="000000"/>
                          </a:solidFill>
                          <a:miter/>
                        </a:ln>
                      </wps:spPr>
                      <wps:style>
                        <a:lnRef idx="0"/>
                        <a:fillRef idx="0"/>
                        <a:effectRef idx="0"/>
                        <a:fontRef idx="minor"/>
                      </wps:style>
                      <wps:txbx>
                        <w:txbxContent>
                          <w:p>
                            <w:pPr>
                              <w:overflowPunct w:val="false"/>
                              <w:bidi w:val="0"/>
                              <w:jc w:val="center"/>
                              <w:rPr/>
                            </w:pPr>
                            <w:r>
                              <w:rPr>
                                <w:rFonts w:eastAsia="NSimSun" w:ascii="Liberation Serif" w:hAnsi="Liberation Serif" w:cs="Arial"/>
                                <w:kern w:val="2"/>
                                <w:sz w:val="24"/>
                                <w:szCs w:val="24"/>
                                <w:lang w:val="bg-BG" w:bidi="hi-IN"/>
                              </w:rPr>
                            </w:r>
                          </w:p>
                          <w:p>
                            <w:pPr>
                              <w:overflowPunct w:val="false"/>
                              <w:bidi w:val="0"/>
                              <w:jc w:val="center"/>
                              <w:rPr/>
                            </w:pPr>
                            <w:r>
                              <w:rPr>
                                <w:rFonts w:ascii="Times New Roman" w:hAnsi="Times New Roman" w:eastAsia="Times New Roman" w:cs="Times New Roman"/>
                                <w:color w:val="auto"/>
                                <w:kern w:val="2"/>
                                <w:sz w:val="16"/>
                                <w:szCs w:val="24"/>
                                <w:lang w:val="bg-BG" w:bidi="ar-SA"/>
                              </w:rPr>
                              <w:t>Създаване на нов продукт?</w:t>
                            </w:r>
                          </w:p>
                        </w:txbxContent>
                      </wps:txbx>
                      <wps:bodyPr lIns="0" tIns="0" rIns="0" bIns="0" anchor="t">
                        <a:noAutofit/>
                      </wps:bodyPr>
                    </wps:wsp>
                  </a:graphicData>
                </a:graphic>
              </wp:anchor>
            </w:drawing>
          </mc:Choice>
          <mc:Fallback>
            <w:pict>
              <v:shapetype id="_x0000_t110" coordsize="21600,21600" o:spt="110" path="m,10800l10800,l21600,10800l10800,21600xe">
                <v:stroke joinstyle="miter"/>
                <v:formulas>
                  <v:f eqn="prod width 3 4"/>
                  <v:f eqn="prod height 3 4"/>
                </v:formulas>
                <v:path gradientshapeok="t" o:connecttype="rect" textboxrect="5400,5400,@0,@1"/>
              </v:shapetype>
              <v:shape id="shape_0" fillcolor="white" stroked="t" o:allowincell="f" style="position:absolute;margin-left:169.05pt;margin-top:11.85pt;width:107.65pt;height:70.8pt;mso-wrap-style:square;v-text-anchor:top" type="_x0000_t110">
                <v:textbox>
                  <w:txbxContent>
                    <w:p>
                      <w:pPr>
                        <w:overflowPunct w:val="false"/>
                        <w:bidi w:val="0"/>
                        <w:jc w:val="center"/>
                        <w:rPr/>
                      </w:pPr>
                      <w:r>
                        <w:rPr>
                          <w:rFonts w:eastAsia="NSimSun" w:ascii="Liberation Serif" w:hAnsi="Liberation Serif" w:cs="Arial"/>
                          <w:kern w:val="2"/>
                          <w:sz w:val="24"/>
                          <w:szCs w:val="24"/>
                          <w:lang w:val="bg-BG" w:bidi="hi-IN"/>
                        </w:rPr>
                      </w:r>
                    </w:p>
                    <w:p>
                      <w:pPr>
                        <w:overflowPunct w:val="false"/>
                        <w:bidi w:val="0"/>
                        <w:jc w:val="center"/>
                        <w:rPr/>
                      </w:pPr>
                      <w:r>
                        <w:rPr>
                          <w:rFonts w:ascii="Times New Roman" w:hAnsi="Times New Roman" w:eastAsia="Times New Roman" w:cs="Times New Roman"/>
                          <w:color w:val="auto"/>
                          <w:kern w:val="2"/>
                          <w:sz w:val="16"/>
                          <w:szCs w:val="24"/>
                          <w:lang w:val="bg-BG" w:bidi="ar-SA"/>
                        </w:rPr>
                        <w:t>Създаване на нов продукт?</w:t>
                      </w:r>
                    </w:p>
                  </w:txbxContent>
                </v:textbox>
                <v:fill o:detectmouseclick="t" type="solid" color2="black"/>
                <v:stroke color="black" weight="9360" joinstyle="miter" endcap="flat"/>
                <w10:wrap type="none"/>
              </v:shape>
            </w:pict>
          </mc:Fallback>
        </mc:AlternateContent>
      </w:r>
    </w:p>
    <w:p>
      <w:pPr>
        <w:pStyle w:val="Normal"/>
        <w:widowControl/>
        <w:jc w:val="both"/>
        <w:rPr>
          <w:sz w:val="24"/>
          <w:lang w:val="bg-BG"/>
        </w:rPr>
      </w:pPr>
      <w:r>
        <w:rPr>
          <w:sz w:val="24"/>
          <w:lang w:val="bg-BG"/>
        </w:rPr>
      </w:r>
    </w:p>
    <w:p>
      <w:pPr>
        <w:pStyle w:val="Normal"/>
        <w:widowControl/>
        <w:jc w:val="both"/>
        <w:rPr>
          <w:sz w:val="24"/>
          <w:lang w:val="bg-BG" w:eastAsia="bg-BG"/>
        </w:rPr>
      </w:pPr>
      <w:r>
        <w:rPr>
          <w:sz w:val="24"/>
          <w:lang w:val="bg-BG" w:eastAsia="bg-BG"/>
        </w:rPr>
      </w:r>
      <w:r>
        <mc:AlternateContent>
          <mc:Choice Requires="wps">
            <w:drawing>
              <wp:anchor distT="0" distB="0" distL="114935" distR="114935" simplePos="0" relativeHeight="11" behindDoc="0" locked="0" layoutInCell="1" allowOverlap="1">
                <wp:simplePos x="0" y="0"/>
                <wp:positionH relativeFrom="column">
                  <wp:posOffset>1557020</wp:posOffset>
                </wp:positionH>
                <wp:positionV relativeFrom="paragraph">
                  <wp:posOffset>28575</wp:posOffset>
                </wp:positionV>
                <wp:extent cx="160020" cy="140970"/>
                <wp:effectExtent l="0" t="0" r="0" b="0"/>
                <wp:wrapNone/>
                <wp:docPr id="4" name="Рамка2"/>
                <a:graphic xmlns:a="http://schemas.openxmlformats.org/drawingml/2006/main">
                  <a:graphicData uri="http://schemas.microsoft.com/office/word/2010/wordprocessingShape">
                    <wps:wsp>
                      <wps:cNvSpPr txBox="1"/>
                      <wps:spPr>
                        <a:xfrm>
                          <a:off x="0" y="0"/>
                          <a:ext cx="160020" cy="140970"/>
                        </a:xfrm>
                        <a:prstGeom prst="rect"/>
                        <a:solidFill>
                          <a:srgbClr val="FFFFFF"/>
                        </a:solidFill>
                      </wps:spPr>
                      <wps:txbx>
                        <w:txbxContent>
                          <w:p>
                            <w:pPr>
                              <w:pStyle w:val="Normal"/>
                              <w:rPr>
                                <w:sz w:val="16"/>
                                <w:lang w:val="bg-BG"/>
                              </w:rPr>
                            </w:pPr>
                            <w:r>
                              <w:rPr>
                                <w:sz w:val="16"/>
                                <w:lang w:val="bg-BG"/>
                              </w:rPr>
                              <w:t>ДА</w:t>
                            </w:r>
                          </w:p>
                        </w:txbxContent>
                      </wps:txbx>
                      <wps:bodyPr anchor="t" lIns="635" tIns="635" rIns="635" bIns="635">
                        <a:noAutofit/>
                      </wps:bodyPr>
                    </wps:wsp>
                  </a:graphicData>
                </a:graphic>
              </wp:anchor>
            </w:drawing>
          </mc:Choice>
          <mc:Fallback>
            <w:pict>
              <v:rect fillcolor="#FFFFFF" style="position:absolute;rotation:-0;width:12.6pt;height:11.1pt;mso-wrap-distance-left:9.05pt;mso-wrap-distance-right:9.05pt;mso-wrap-distance-top:0pt;mso-wrap-distance-bottom:0pt;margin-top:2.25pt;mso-position-vertical-relative:text;margin-left:122.6pt;mso-position-horizontal-relative:text">
                <v:textbox inset="0.000694444444444445in,0.000694444444444445in,0.000694444444444445in,0.000694444444444445in">
                  <w:txbxContent>
                    <w:p>
                      <w:pPr>
                        <w:pStyle w:val="Normal"/>
                        <w:rPr>
                          <w:sz w:val="16"/>
                          <w:lang w:val="bg-BG"/>
                        </w:rPr>
                      </w:pPr>
                      <w:r>
                        <w:rPr>
                          <w:sz w:val="16"/>
                          <w:lang w:val="bg-BG"/>
                        </w:rPr>
                        <w:t>ДА</w:t>
                      </w:r>
                    </w:p>
                  </w:txbxContent>
                </v:textbox>
                <w10:wrap type="none"/>
              </v:rect>
            </w:pict>
          </mc:Fallback>
        </mc:AlternateContent>
      </w:r>
    </w:p>
    <w:p>
      <w:pPr>
        <w:pStyle w:val="Normal"/>
        <w:widowControl/>
        <w:jc w:val="both"/>
        <w:rPr>
          <w:sz w:val="24"/>
          <w:lang w:val="bg-BG" w:eastAsia="bg-BG"/>
        </w:rPr>
      </w:pPr>
      <w:r>
        <w:rPr>
          <w:sz w:val="24"/>
          <w:lang w:val="bg-BG" w:eastAsia="bg-BG"/>
        </w:rPr>
        <mc:AlternateContent>
          <mc:Choice Requires="wps">
            <w:drawing>
              <wp:anchor distT="0" distB="0" distL="114935" distR="114935" simplePos="0" relativeHeight="9" behindDoc="0" locked="0" layoutInCell="1" allowOverlap="1">
                <wp:simplePos x="0" y="0"/>
                <wp:positionH relativeFrom="column">
                  <wp:posOffset>864870</wp:posOffset>
                </wp:positionH>
                <wp:positionV relativeFrom="paragraph">
                  <wp:posOffset>60960</wp:posOffset>
                </wp:positionV>
                <wp:extent cx="1268730" cy="0"/>
                <wp:effectExtent l="0" t="5080" r="0" b="5080"/>
                <wp:wrapNone/>
                <wp:docPr id="5" name=""/>
                <a:graphic xmlns:a="http://schemas.openxmlformats.org/drawingml/2006/main">
                  <a:graphicData uri="http://schemas.microsoft.com/office/word/2010/wordprocessingShape">
                    <wps:wsp>
                      <wps:cNvSpPr/>
                      <wps:spPr>
                        <a:xfrm flipH="1">
                          <a:off x="0" y="0"/>
                          <a:ext cx="126864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68.1pt,4.8pt" to="167.95pt,4.8pt" stroked="t" o:allowincell="f" style="position:absolute;flip:x">
                <v:stroke color="black" weight="9360" joinstyle="miter" endcap="flat"/>
                <v:fill o:detectmouseclick="t" on="false"/>
                <w10:wrap type="none"/>
              </v:line>
            </w:pict>
          </mc:Fallback>
        </mc:AlternateContent>
        <mc:AlternateContent>
          <mc:Choice Requires="wps">
            <w:drawing>
              <wp:anchor distT="0" distB="0" distL="114935" distR="114935" simplePos="0" relativeHeight="10" behindDoc="0" locked="0" layoutInCell="1" allowOverlap="1">
                <wp:simplePos x="0" y="0"/>
                <wp:positionH relativeFrom="column">
                  <wp:posOffset>871855</wp:posOffset>
                </wp:positionH>
                <wp:positionV relativeFrom="paragraph">
                  <wp:posOffset>60960</wp:posOffset>
                </wp:positionV>
                <wp:extent cx="0" cy="626745"/>
                <wp:effectExtent l="25400" t="0" r="25400" b="0"/>
                <wp:wrapNone/>
                <wp:docPr id="6" name=""/>
                <a:graphic xmlns:a="http://schemas.openxmlformats.org/drawingml/2006/main">
                  <a:graphicData uri="http://schemas.microsoft.com/office/word/2010/wordprocessingShape">
                    <wps:wsp>
                      <wps:cNvSpPr/>
                      <wps:spPr>
                        <a:xfrm>
                          <a:off x="0" y="0"/>
                          <a:ext cx="0" cy="626760"/>
                        </a:xfrm>
                        <a:prstGeom prst="line">
                          <a:avLst/>
                        </a:prstGeom>
                        <a:ln w="9360">
                          <a:solidFill>
                            <a:srgbClr val="000000"/>
                          </a:solidFill>
                          <a:miter/>
                          <a:tailEnd len="sm" type="triangle" w="sm"/>
                        </a:ln>
                      </wps:spPr>
                      <wps:style>
                        <a:lnRef idx="0"/>
                        <a:fillRef idx="0"/>
                        <a:effectRef idx="0"/>
                        <a:fontRef idx="minor"/>
                      </wps:style>
                      <wps:bodyPr/>
                    </wps:wsp>
                  </a:graphicData>
                </a:graphic>
              </wp:anchor>
            </w:drawing>
          </mc:Choice>
          <mc:Fallback>
            <w:pict>
              <v:line id="shape_0" from="68.65pt,4.8pt" to="68.65pt,54.1pt" stroked="t" o:allowincell="f" style="position:absolute">
                <v:stroke color="black" weight="9360" endarrow="block" endarrowwidth="narrow" endarrowlength="short" joinstyle="miter" endcap="flat"/>
                <v:fill o:detectmouseclick="t" on="false"/>
                <w10:wrap type="none"/>
              </v:line>
            </w:pict>
          </mc:Fallback>
        </mc:AlternateContent>
      </w:r>
    </w:p>
    <w:p>
      <w:pPr>
        <w:pStyle w:val="Normal"/>
        <w:widowControl/>
        <w:jc w:val="both"/>
        <w:rPr>
          <w:sz w:val="24"/>
          <w:lang w:val="bg-BG"/>
        </w:rPr>
      </w:pPr>
      <w:r>
        <w:rPr>
          <w:sz w:val="24"/>
          <w:lang w:val="bg-BG"/>
        </w:rPr>
      </w:r>
    </w:p>
    <w:p>
      <w:pPr>
        <w:pStyle w:val="Normal"/>
        <w:widowControl/>
        <w:jc w:val="both"/>
        <w:rPr>
          <w:sz w:val="24"/>
          <w:lang w:val="bg-BG" w:eastAsia="bg-BG"/>
        </w:rPr>
      </w:pPr>
      <w:r>
        <w:rPr>
          <w:sz w:val="24"/>
          <w:lang w:val="bg-BG" w:eastAsia="bg-BG"/>
        </w:rPr>
        <mc:AlternateContent>
          <mc:Choice Requires="wps">
            <w:drawing>
              <wp:anchor distT="0" distB="0" distL="114935" distR="114935" simplePos="0" relativeHeight="20" behindDoc="0" locked="0" layoutInCell="1" allowOverlap="1">
                <wp:simplePos x="0" y="0"/>
                <wp:positionH relativeFrom="column">
                  <wp:posOffset>2814320</wp:posOffset>
                </wp:positionH>
                <wp:positionV relativeFrom="paragraph">
                  <wp:posOffset>174625</wp:posOffset>
                </wp:positionV>
                <wp:extent cx="0" cy="457200"/>
                <wp:effectExtent l="38100" t="0" r="38100" b="0"/>
                <wp:wrapNone/>
                <wp:docPr id="7" name=""/>
                <a:graphic xmlns:a="http://schemas.openxmlformats.org/drawingml/2006/main">
                  <a:graphicData uri="http://schemas.microsoft.com/office/word/2010/wordprocessingShape">
                    <wps:wsp>
                      <wps:cNvSpPr/>
                      <wps:spPr>
                        <a:xfrm>
                          <a:off x="0" y="0"/>
                          <a:ext cx="0" cy="457200"/>
                        </a:xfrm>
                        <a:prstGeom prst="line">
                          <a:avLst/>
                        </a:prstGeom>
                        <a:ln w="9360">
                          <a:solidFill>
                            <a:srgbClr val="000000"/>
                          </a:solidFill>
                          <a:miter/>
                          <a:tailEnd len="med" type="triangle" w="med"/>
                        </a:ln>
                      </wps:spPr>
                      <wps:style>
                        <a:lnRef idx="0"/>
                        <a:fillRef idx="0"/>
                        <a:effectRef idx="0"/>
                        <a:fontRef idx="minor"/>
                      </wps:style>
                      <wps:bodyPr/>
                    </wps:wsp>
                  </a:graphicData>
                </a:graphic>
              </wp:anchor>
            </w:drawing>
          </mc:Choice>
          <mc:Fallback>
            <w:pict>
              <v:line id="shape_0" from="221.6pt,13.75pt" to="221.6pt,49.7pt" stroked="t" o:allowincell="f" style="position:absolute">
                <v:stroke color="black" weight="9360" endarrow="block" endarrowwidth="medium" endarrowlength="medium" joinstyle="miter" endcap="flat"/>
                <v:fill o:detectmouseclick="t" on="false"/>
                <w10:wrap type="none"/>
              </v:line>
            </w:pict>
          </mc:Fallback>
        </mc:AlternateContent>
      </w:r>
    </w:p>
    <w:p>
      <w:pPr>
        <w:pStyle w:val="Normal"/>
        <w:widowControl/>
        <w:jc w:val="both"/>
        <w:rPr>
          <w:sz w:val="24"/>
          <w:lang w:val="bg-BG" w:eastAsia="bg-BG"/>
        </w:rPr>
      </w:pPr>
      <w:r>
        <w:rPr>
          <w:sz w:val="24"/>
          <w:lang w:val="bg-BG" w:eastAsia="bg-BG"/>
        </w:rPr>
      </w:r>
      <w:r>
        <mc:AlternateContent>
          <mc:Choice Requires="wps">
            <w:drawing>
              <wp:anchor distT="0" distB="0" distL="114935" distR="114935" simplePos="0" relativeHeight="8" behindDoc="0" locked="0" layoutInCell="1" allowOverlap="1">
                <wp:simplePos x="0" y="0"/>
                <wp:positionH relativeFrom="column">
                  <wp:posOffset>431800</wp:posOffset>
                </wp:positionH>
                <wp:positionV relativeFrom="paragraph">
                  <wp:posOffset>146685</wp:posOffset>
                </wp:positionV>
                <wp:extent cx="944880" cy="748665"/>
                <wp:effectExtent l="0" t="0" r="0" b="0"/>
                <wp:wrapNone/>
                <wp:docPr id="8" name="Рамка4"/>
                <a:graphic xmlns:a="http://schemas.openxmlformats.org/drawingml/2006/main">
                  <a:graphicData uri="http://schemas.microsoft.com/office/word/2010/wordprocessingShape">
                    <wps:wsp>
                      <wps:cNvSpPr txBox="1"/>
                      <wps:spPr>
                        <a:xfrm>
                          <a:off x="0" y="0"/>
                          <a:ext cx="944880" cy="748665"/>
                        </a:xfrm>
                        <a:prstGeom prst="rect"/>
                        <a:solidFill>
                          <a:srgbClr val="FFFFFF"/>
                        </a:solidFill>
                        <a:ln w="9525">
                          <a:solidFill>
                            <a:srgbClr val="000000"/>
                          </a:solidFill>
                        </a:ln>
                      </wps:spPr>
                      <wps:txbx>
                        <w:txbxContent>
                          <w:p>
                            <w:pPr>
                              <w:pStyle w:val="BodyText"/>
                              <w:jc w:val="center"/>
                              <w:rPr>
                                <w:sz w:val="18"/>
                              </w:rPr>
                            </w:pPr>
                            <w:r>
                              <w:rPr>
                                <w:sz w:val="18"/>
                              </w:rPr>
                              <w:t xml:space="preserve">Проектиране и разработване </w:t>
                            </w:r>
                          </w:p>
                          <w:p>
                            <w:pPr>
                              <w:pStyle w:val="BodyText"/>
                              <w:jc w:val="center"/>
                              <w:rPr>
                                <w:sz w:val="18"/>
                              </w:rPr>
                            </w:pPr>
                            <w:r>
                              <w:rPr>
                                <w:sz w:val="18"/>
                              </w:rPr>
                              <w:t>Външен изпълнител</w:t>
                            </w:r>
                          </w:p>
                        </w:txbxContent>
                      </wps:txbx>
                      <wps:bodyPr anchor="t" lIns="17780" tIns="90170" rIns="17780" bIns="17780">
                        <a:noAutofit/>
                      </wps:bodyPr>
                    </wps:wsp>
                  </a:graphicData>
                </a:graphic>
              </wp:anchor>
            </w:drawing>
          </mc:Choice>
          <mc:Fallback>
            <w:pict>
              <v:rect fillcolor="#FFFFFF" strokecolor="#000000" strokeweight="0pt" style="position:absolute;rotation:-0;width:74.4pt;height:58.95pt;mso-wrap-distance-left:9.05pt;mso-wrap-distance-right:9.05pt;mso-wrap-distance-top:0pt;mso-wrap-distance-bottom:0pt;margin-top:11.55pt;mso-position-vertical-relative:text;margin-left:34pt;mso-position-horizontal-relative:text">
                <v:textbox inset="0.0194444444444444in,0.0986111111111111in,0.0194444444444444in,0.0194444444444444in">
                  <w:txbxContent>
                    <w:p>
                      <w:pPr>
                        <w:pStyle w:val="BodyText"/>
                        <w:jc w:val="center"/>
                        <w:rPr>
                          <w:sz w:val="18"/>
                        </w:rPr>
                      </w:pPr>
                      <w:r>
                        <w:rPr>
                          <w:sz w:val="18"/>
                        </w:rPr>
                        <w:t xml:space="preserve">Проектиране и разработване </w:t>
                      </w:r>
                    </w:p>
                    <w:p>
                      <w:pPr>
                        <w:pStyle w:val="BodyText"/>
                        <w:jc w:val="center"/>
                        <w:rPr>
                          <w:sz w:val="18"/>
                        </w:rPr>
                      </w:pPr>
                      <w:r>
                        <w:rPr>
                          <w:sz w:val="18"/>
                        </w:rPr>
                        <w:t>Външен изпълнител</w:t>
                      </w:r>
                    </w:p>
                  </w:txbxContent>
                </v:textbox>
                <w10:wrap type="none"/>
              </v:rect>
            </w:pict>
          </mc:Fallback>
        </mc:AlternateContent>
      </w:r>
      <w:r>
        <mc:AlternateContent>
          <mc:Choice Requires="wps">
            <w:drawing>
              <wp:anchor distT="0" distB="0" distL="114935" distR="114935" simplePos="0" relativeHeight="25" behindDoc="0" locked="0" layoutInCell="1" allowOverlap="1">
                <wp:simplePos x="0" y="0"/>
                <wp:positionH relativeFrom="column">
                  <wp:posOffset>2928620</wp:posOffset>
                </wp:positionH>
                <wp:positionV relativeFrom="paragraph">
                  <wp:posOffset>109220</wp:posOffset>
                </wp:positionV>
                <wp:extent cx="160020" cy="140970"/>
                <wp:effectExtent l="0" t="0" r="0" b="0"/>
                <wp:wrapNone/>
                <wp:docPr id="9" name="Рамка3"/>
                <a:graphic xmlns:a="http://schemas.openxmlformats.org/drawingml/2006/main">
                  <a:graphicData uri="http://schemas.microsoft.com/office/word/2010/wordprocessingShape">
                    <wps:wsp>
                      <wps:cNvSpPr txBox="1"/>
                      <wps:spPr>
                        <a:xfrm>
                          <a:off x="0" y="0"/>
                          <a:ext cx="160020" cy="140970"/>
                        </a:xfrm>
                        <a:prstGeom prst="rect"/>
                        <a:solidFill>
                          <a:srgbClr val="FFFFFF"/>
                        </a:solidFill>
                      </wps:spPr>
                      <wps:txbx>
                        <w:txbxContent>
                          <w:p>
                            <w:pPr>
                              <w:pStyle w:val="Normal"/>
                              <w:rPr>
                                <w:sz w:val="16"/>
                                <w:lang w:val="bg-BG"/>
                              </w:rPr>
                            </w:pPr>
                            <w:r>
                              <w:rPr>
                                <w:sz w:val="16"/>
                                <w:lang w:val="bg-BG"/>
                              </w:rPr>
                              <w:t>НЕ</w:t>
                            </w:r>
                          </w:p>
                        </w:txbxContent>
                      </wps:txbx>
                      <wps:bodyPr anchor="t" lIns="635" tIns="635" rIns="635" bIns="635">
                        <a:noAutofit/>
                      </wps:bodyPr>
                    </wps:wsp>
                  </a:graphicData>
                </a:graphic>
              </wp:anchor>
            </w:drawing>
          </mc:Choice>
          <mc:Fallback>
            <w:pict>
              <v:rect fillcolor="#FFFFFF" style="position:absolute;rotation:-0;width:12.6pt;height:11.1pt;mso-wrap-distance-left:9.05pt;mso-wrap-distance-right:9.05pt;mso-wrap-distance-top:0pt;mso-wrap-distance-bottom:0pt;margin-top:8.6pt;mso-position-vertical-relative:text;margin-left:230.6pt;mso-position-horizontal-relative:text">
                <v:textbox inset="0.000694444444444445in,0.000694444444444445in,0.000694444444444445in,0.000694444444444445in">
                  <w:txbxContent>
                    <w:p>
                      <w:pPr>
                        <w:pStyle w:val="Normal"/>
                        <w:rPr>
                          <w:sz w:val="16"/>
                          <w:lang w:val="bg-BG"/>
                        </w:rPr>
                      </w:pPr>
                      <w:r>
                        <w:rPr>
                          <w:sz w:val="16"/>
                          <w:lang w:val="bg-BG"/>
                        </w:rPr>
                        <w:t>НЕ</w:t>
                      </w:r>
                    </w:p>
                  </w:txbxContent>
                </v:textbox>
                <w10:wrap type="none"/>
              </v:rect>
            </w:pict>
          </mc:Fallback>
        </mc:AlternateContent>
      </w:r>
    </w:p>
    <w:p>
      <w:pPr>
        <w:pStyle w:val="Normal"/>
        <w:widowControl/>
        <w:jc w:val="both"/>
        <w:rPr>
          <w:sz w:val="24"/>
          <w:lang w:val="bg-BG"/>
        </w:rPr>
      </w:pPr>
      <w:r>
        <w:rPr>
          <w:sz w:val="24"/>
          <w:lang w:val="bg-BG"/>
        </w:rPr>
      </w:r>
    </w:p>
    <w:p>
      <w:pPr>
        <w:pStyle w:val="Normal"/>
        <w:widowControl/>
        <w:jc w:val="both"/>
        <w:rPr>
          <w:sz w:val="24"/>
          <w:lang w:val="bg-BG" w:eastAsia="bg-BG"/>
        </w:rPr>
      </w:pPr>
      <w:r>
        <w:rPr>
          <w:sz w:val="24"/>
          <w:lang w:val="bg-BG" w:eastAsia="bg-BG"/>
        </w:rPr>
      </w:r>
      <w:r>
        <mc:AlternateContent>
          <mc:Choice Requires="wps">
            <w:drawing>
              <wp:anchor distT="0" distB="0" distL="114935" distR="114935" simplePos="0" relativeHeight="21" behindDoc="0" locked="0" layoutInCell="0" allowOverlap="1">
                <wp:simplePos x="0" y="0"/>
                <wp:positionH relativeFrom="column">
                  <wp:posOffset>2124075</wp:posOffset>
                </wp:positionH>
                <wp:positionV relativeFrom="paragraph">
                  <wp:posOffset>88265</wp:posOffset>
                </wp:positionV>
                <wp:extent cx="1412875" cy="351790"/>
                <wp:effectExtent l="0" t="0" r="0" b="0"/>
                <wp:wrapSquare wrapText="bothSides"/>
                <wp:docPr id="10" name="Рамка5"/>
                <a:graphic xmlns:a="http://schemas.openxmlformats.org/drawingml/2006/main">
                  <a:graphicData uri="http://schemas.microsoft.com/office/word/2010/wordprocessingShape">
                    <wps:wsp>
                      <wps:cNvSpPr txBox="1"/>
                      <wps:spPr>
                        <a:xfrm>
                          <a:off x="0" y="0"/>
                          <a:ext cx="1412875" cy="351790"/>
                        </a:xfrm>
                        <a:prstGeom prst="rect"/>
                        <a:solidFill>
                          <a:srgbClr val="FFFFFF"/>
                        </a:solidFill>
                        <a:ln w="9525">
                          <a:solidFill>
                            <a:srgbClr val="000000"/>
                          </a:solidFill>
                        </a:ln>
                      </wps:spPr>
                      <wps:txbx>
                        <w:txbxContent>
                          <w:p>
                            <w:pPr>
                              <w:pStyle w:val="Normal"/>
                              <w:widowControl/>
                              <w:rPr/>
                            </w:pPr>
                            <w:r>
                              <w:rPr>
                                <w:sz w:val="18"/>
                                <w:szCs w:val="18"/>
                                <w:lang w:val="bg-BG"/>
                              </w:rPr>
                              <w:t>Утвърдена поръчка/ договор за изпълнение</w:t>
                            </w:r>
                          </w:p>
                        </w:txbxContent>
                      </wps:txbx>
                      <wps:bodyPr anchor="t" lIns="91440" tIns="45720" rIns="91440" bIns="45720">
                        <a:noAutofit/>
                      </wps:bodyPr>
                    </wps:wsp>
                  </a:graphicData>
                </a:graphic>
              </wp:anchor>
            </w:drawing>
          </mc:Choice>
          <mc:Fallback>
            <w:pict>
              <v:rect fillcolor="#FFFFFF" strokecolor="#000000" strokeweight="0pt" style="position:absolute;rotation:-0;width:111.25pt;height:27.7pt;mso-wrap-distance-left:9.05pt;mso-wrap-distance-right:9.05pt;mso-wrap-distance-top:0pt;mso-wrap-distance-bottom:0pt;margin-top:6.95pt;mso-position-vertical-relative:text;margin-left:167.25pt;mso-position-horizontal-relative:text">
                <v:textbox>
                  <w:txbxContent>
                    <w:p>
                      <w:pPr>
                        <w:pStyle w:val="Normal"/>
                        <w:widowControl/>
                        <w:rPr/>
                      </w:pPr>
                      <w:r>
                        <w:rPr>
                          <w:sz w:val="18"/>
                          <w:szCs w:val="18"/>
                          <w:lang w:val="bg-BG"/>
                        </w:rPr>
                        <w:t>Утвърдена поръчка/ договор за изпълнение</w:t>
                      </w:r>
                    </w:p>
                  </w:txbxContent>
                </v:textbox>
                <w10:wrap type="square"/>
              </v:rect>
            </w:pict>
          </mc:Fallback>
        </mc:AlternateContent>
      </w:r>
    </w:p>
    <w:p>
      <w:pPr>
        <w:pStyle w:val="Normal"/>
        <w:widowControl/>
        <w:jc w:val="both"/>
        <w:rPr>
          <w:sz w:val="24"/>
          <w:lang w:val="bg-BG"/>
        </w:rPr>
      </w:pPr>
      <w:r>
        <w:rPr>
          <w:sz w:val="24"/>
          <w:lang w:val="bg-BG"/>
        </w:rPr>
      </w:r>
    </w:p>
    <w:p>
      <w:pPr>
        <w:pStyle w:val="Normal"/>
        <w:widowControl/>
        <w:jc w:val="both"/>
        <w:rPr>
          <w:sz w:val="24"/>
          <w:lang w:val="bg-BG" w:eastAsia="bg-BG"/>
        </w:rPr>
      </w:pPr>
      <w:r>
        <w:rPr>
          <w:sz w:val="24"/>
          <w:lang w:val="bg-BG" w:eastAsia="bg-BG"/>
        </w:rPr>
        <mc:AlternateContent>
          <mc:Choice Requires="wps">
            <w:drawing>
              <wp:anchor distT="0" distB="0" distL="114935" distR="114935" simplePos="0" relativeHeight="24" behindDoc="0" locked="0" layoutInCell="1" allowOverlap="1">
                <wp:simplePos x="0" y="0"/>
                <wp:positionH relativeFrom="column">
                  <wp:posOffset>2814320</wp:posOffset>
                </wp:positionH>
                <wp:positionV relativeFrom="paragraph">
                  <wp:posOffset>75565</wp:posOffset>
                </wp:positionV>
                <wp:extent cx="0" cy="342900"/>
                <wp:effectExtent l="38100" t="0" r="38100" b="0"/>
                <wp:wrapNone/>
                <wp:docPr id="11" name=""/>
                <a:graphic xmlns:a="http://schemas.openxmlformats.org/drawingml/2006/main">
                  <a:graphicData uri="http://schemas.microsoft.com/office/word/2010/wordprocessingShape">
                    <wps:wsp>
                      <wps:cNvSpPr/>
                      <wps:spPr>
                        <a:xfrm>
                          <a:off x="0" y="0"/>
                          <a:ext cx="0" cy="343080"/>
                        </a:xfrm>
                        <a:prstGeom prst="line">
                          <a:avLst/>
                        </a:prstGeom>
                        <a:ln w="9360">
                          <a:solidFill>
                            <a:srgbClr val="000000"/>
                          </a:solidFill>
                          <a:miter/>
                          <a:tailEnd len="med" type="triangle" w="med"/>
                        </a:ln>
                      </wps:spPr>
                      <wps:style>
                        <a:lnRef idx="0"/>
                        <a:fillRef idx="0"/>
                        <a:effectRef idx="0"/>
                        <a:fontRef idx="minor"/>
                      </wps:style>
                      <wps:bodyPr/>
                    </wps:wsp>
                  </a:graphicData>
                </a:graphic>
              </wp:anchor>
            </w:drawing>
          </mc:Choice>
          <mc:Fallback>
            <w:pict>
              <v:line id="shape_0" from="221.6pt,5.95pt" to="221.6pt,32.9pt" stroked="t" o:allowincell="f" style="position:absolute">
                <v:stroke color="black" weight="9360" endarrow="block" endarrowwidth="medium" endarrowlength="medium" joinstyle="miter" endcap="flat"/>
                <v:fill o:detectmouseclick="t" on="false"/>
                <w10:wrap type="none"/>
              </v:line>
            </w:pict>
          </mc:Fallback>
        </mc:AlternateContent>
      </w:r>
    </w:p>
    <w:p>
      <w:pPr>
        <w:pStyle w:val="Normal"/>
        <w:widowControl/>
        <w:jc w:val="both"/>
        <w:rPr>
          <w:sz w:val="24"/>
          <w:lang w:val="bg-BG" w:eastAsia="bg-BG"/>
        </w:rPr>
      </w:pPr>
      <w:r>
        <w:rPr>
          <w:sz w:val="24"/>
          <w:lang w:val="bg-BG" w:eastAsia="bg-BG"/>
        </w:rPr>
        <mc:AlternateContent>
          <mc:Choice Requires="wps">
            <w:drawing>
              <wp:anchor distT="0" distB="0" distL="114935" distR="114935" simplePos="0" relativeHeight="22" behindDoc="0" locked="0" layoutInCell="1" allowOverlap="1">
                <wp:simplePos x="0" y="0"/>
                <wp:positionH relativeFrom="column">
                  <wp:posOffset>1600200</wp:posOffset>
                </wp:positionH>
                <wp:positionV relativeFrom="paragraph">
                  <wp:posOffset>-342900</wp:posOffset>
                </wp:positionV>
                <wp:extent cx="0" cy="0"/>
                <wp:effectExtent l="5080" t="5080" r="5080" b="5080"/>
                <wp:wrapNone/>
                <wp:docPr id="12" name=""/>
                <a:graphic xmlns:a="http://schemas.openxmlformats.org/drawingml/2006/main">
                  <a:graphicData uri="http://schemas.microsoft.com/office/word/2010/wordprocessingShape">
                    <wps:wsp>
                      <wps:cNvSpPr/>
                      <wps:spPr>
                        <a:xfrm>
                          <a:off x="0" y="0"/>
                          <a:ext cx="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126pt,-27pt" to="126pt,-27pt" stroked="t" o:allowincell="f" style="position:absolute">
                <v:stroke color="black" weight="9360" joinstyle="miter" endcap="flat"/>
                <v:fill o:detectmouseclick="t" on="false"/>
                <w10:wrap type="none"/>
              </v:line>
            </w:pict>
          </mc:Fallback>
        </mc:AlternateContent>
        <mc:AlternateContent>
          <mc:Choice Requires="wps">
            <w:drawing>
              <wp:anchor distT="0" distB="0" distL="114935" distR="114935" simplePos="0" relativeHeight="23" behindDoc="0" locked="0" layoutInCell="1" allowOverlap="1">
                <wp:simplePos x="0" y="0"/>
                <wp:positionH relativeFrom="column">
                  <wp:posOffset>871220</wp:posOffset>
                </wp:positionH>
                <wp:positionV relativeFrom="paragraph">
                  <wp:posOffset>10160</wp:posOffset>
                </wp:positionV>
                <wp:extent cx="0" cy="457200"/>
                <wp:effectExtent l="5080" t="0" r="5080" b="0"/>
                <wp:wrapNone/>
                <wp:docPr id="13" name=""/>
                <a:graphic xmlns:a="http://schemas.openxmlformats.org/drawingml/2006/main">
                  <a:graphicData uri="http://schemas.microsoft.com/office/word/2010/wordprocessingShape">
                    <wps:wsp>
                      <wps:cNvSpPr/>
                      <wps:spPr>
                        <a:xfrm>
                          <a:off x="0" y="0"/>
                          <a:ext cx="0" cy="45720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68.6pt,0.8pt" to="68.6pt,36.75pt" stroked="t" o:allowincell="f" style="position:absolute">
                <v:stroke color="black" weight="9360" joinstyle="miter" endcap="flat"/>
                <v:fill o:detectmouseclick="t" on="false"/>
                <w10:wrap type="none"/>
              </v:line>
            </w:pict>
          </mc:Fallback>
        </mc:AlternateContent>
      </w:r>
    </w:p>
    <w:p>
      <w:pPr>
        <w:pStyle w:val="Normal"/>
        <w:widowControl/>
        <w:jc w:val="both"/>
        <w:rPr>
          <w:sz w:val="24"/>
          <w:lang w:val="bg-BG" w:eastAsia="bg-BG"/>
        </w:rPr>
      </w:pPr>
      <w:r>
        <w:rPr>
          <w:sz w:val="24"/>
          <w:lang w:val="bg-BG" w:eastAsia="bg-BG"/>
        </w:rPr>
      </w:r>
      <w:r>
        <mc:AlternateContent>
          <mc:Choice Requires="wps">
            <w:drawing>
              <wp:anchor distT="0" distB="0" distL="114935" distR="114935" simplePos="0" relativeHeight="4" behindDoc="0" locked="0" layoutInCell="1" allowOverlap="1">
                <wp:simplePos x="0" y="0"/>
                <wp:positionH relativeFrom="column">
                  <wp:posOffset>2142490</wp:posOffset>
                </wp:positionH>
                <wp:positionV relativeFrom="paragraph">
                  <wp:posOffset>54610</wp:posOffset>
                </wp:positionV>
                <wp:extent cx="1300480" cy="1266825"/>
                <wp:effectExtent l="0" t="0" r="76200" b="76200"/>
                <wp:wrapNone/>
                <wp:docPr id="14" name="Рамка6"/>
                <a:graphic xmlns:a="http://schemas.openxmlformats.org/drawingml/2006/main">
                  <a:graphicData uri="http://schemas.microsoft.com/office/word/2010/wordprocessingShape">
                    <wps:wsp>
                      <wps:cNvSpPr txBox="1"/>
                      <wps:spPr>
                        <a:xfrm>
                          <a:off x="0" y="0"/>
                          <a:ext cx="1376680" cy="1343025"/>
                        </a:xfrm>
                        <a:prstGeom prst="rect"/>
                        <a:solidFill>
                          <a:srgbClr val="FFFFFF"/>
                        </a:solidFill>
                        <a:ln w="9525">
                          <a:solidFill>
                            <a:srgbClr val="000000"/>
                          </a:solidFill>
                        </a:ln>
                        <a:effectLst>
                          <a:outerShdw dist="107315" dir="2700000">
                            <a:srgbClr val="808080"/>
                          </a:outerShdw>
                        </a:effectLst>
                      </wps:spPr>
                      <wps:txbx>
                        <w:txbxContent>
                          <w:p>
                            <w:pPr>
                              <w:pStyle w:val="2"/>
                              <w:rPr>
                                <w:sz w:val="18"/>
                              </w:rPr>
                            </w:pPr>
                            <w:r>
                              <w:rPr>
                                <w:sz w:val="18"/>
                              </w:rPr>
                              <w:t>Определяне и осигуряване на ресурси</w:t>
                            </w:r>
                          </w:p>
                        </w:txbxContent>
                      </wps:txbx>
                      <wps:bodyPr anchor="t" lIns="91440" tIns="45720" rIns="91440" bIns="45720">
                        <a:noAutofit/>
                      </wps:bodyPr>
                    </wps:wsp>
                  </a:graphicData>
                </a:graphic>
              </wp:anchor>
            </w:drawing>
          </mc:Choice>
          <mc:Fallback>
            <w:pict>
              <v:rect fillcolor="#FFFFFF" strokecolor="#000000" strokeweight="0pt" style="position:absolute;rotation:-0;width:108.4pt;height:105.75pt;mso-wrap-distance-left:9.05pt;mso-wrap-distance-right:9.05pt;mso-wrap-distance-top:0pt;mso-wrap-distance-bottom:0pt;margin-top:4.3pt;mso-position-vertical-relative:text;margin-left:168.7pt;mso-position-horizontal-relative:text">
                <v:shadow on="t" color="#808080" offset="6pt,6pt"/>
                <v:textbox>
                  <w:txbxContent>
                    <w:p>
                      <w:pPr>
                        <w:pStyle w:val="2"/>
                        <w:rPr>
                          <w:sz w:val="18"/>
                        </w:rPr>
                      </w:pPr>
                      <w:r>
                        <w:rPr>
                          <w:sz w:val="18"/>
                        </w:rPr>
                        <w:t>Определяне и осигуряване на ресурси</w:t>
                      </w:r>
                    </w:p>
                  </w:txbxContent>
                </v:textbox>
                <w10:wrap type="none"/>
              </v:rect>
            </w:pict>
          </mc:Fallback>
        </mc:AlternateContent>
      </w:r>
    </w:p>
    <w:p>
      <w:pPr>
        <w:pStyle w:val="Normal"/>
        <w:widowControl/>
        <w:jc w:val="both"/>
        <w:rPr>
          <w:sz w:val="24"/>
          <w:lang w:val="bg-BG" w:eastAsia="bg-BG"/>
        </w:rPr>
      </w:pPr>
      <w:r>
        <w:rPr>
          <w:sz w:val="24"/>
          <w:lang w:val="bg-BG" w:eastAsia="bg-BG"/>
        </w:rPr>
        <mc:AlternateContent>
          <mc:Choice Requires="wps">
            <w:drawing>
              <wp:anchor distT="0" distB="0" distL="114935" distR="114935" simplePos="0" relativeHeight="12" behindDoc="0" locked="0" layoutInCell="1" allowOverlap="1">
                <wp:simplePos x="0" y="0"/>
                <wp:positionH relativeFrom="column">
                  <wp:posOffset>871220</wp:posOffset>
                </wp:positionH>
                <wp:positionV relativeFrom="paragraph">
                  <wp:posOffset>107950</wp:posOffset>
                </wp:positionV>
                <wp:extent cx="1264920" cy="0"/>
                <wp:effectExtent l="0" t="38100" r="0" b="38100"/>
                <wp:wrapNone/>
                <wp:docPr id="15" name=""/>
                <a:graphic xmlns:a="http://schemas.openxmlformats.org/drawingml/2006/main">
                  <a:graphicData uri="http://schemas.microsoft.com/office/word/2010/wordprocessingShape">
                    <wps:wsp>
                      <wps:cNvSpPr/>
                      <wps:spPr>
                        <a:xfrm>
                          <a:off x="0" y="0"/>
                          <a:ext cx="1265040" cy="0"/>
                        </a:xfrm>
                        <a:prstGeom prst="line">
                          <a:avLst/>
                        </a:prstGeom>
                        <a:ln w="9360">
                          <a:solidFill>
                            <a:srgbClr val="000000"/>
                          </a:solidFill>
                          <a:miter/>
                          <a:tailEnd len="med" type="triangle" w="med"/>
                        </a:ln>
                      </wps:spPr>
                      <wps:style>
                        <a:lnRef idx="0"/>
                        <a:fillRef idx="0"/>
                        <a:effectRef idx="0"/>
                        <a:fontRef idx="minor"/>
                      </wps:style>
                      <wps:bodyPr/>
                    </wps:wsp>
                  </a:graphicData>
                </a:graphic>
              </wp:anchor>
            </w:drawing>
          </mc:Choice>
          <mc:Fallback>
            <w:pict>
              <v:line id="shape_0" from="68.6pt,8.5pt" to="168.15pt,8.5pt" stroked="t" o:allowincell="f" style="position:absolute">
                <v:stroke color="black" weight="9360" endarrow="block" endarrowwidth="medium" endarrowlength="medium" joinstyle="miter" endcap="flat"/>
                <v:fill o:detectmouseclick="t" on="false"/>
                <w10:wrap type="none"/>
              </v:line>
            </w:pict>
          </mc:Fallback>
        </mc:AlternateContent>
      </w:r>
    </w:p>
    <w:p>
      <w:pPr>
        <w:pStyle w:val="Normal"/>
        <w:widowControl/>
        <w:jc w:val="both"/>
        <w:rPr>
          <w:sz w:val="24"/>
          <w:lang w:val="bg-BG" w:eastAsia="bg-BG"/>
        </w:rPr>
      </w:pPr>
      <w:r>
        <w:rPr>
          <w:sz w:val="24"/>
          <w:lang w:val="bg-BG" w:eastAsia="bg-BG"/>
        </w:rPr>
      </w:r>
      <w:r>
        <mc:AlternateContent>
          <mc:Choice Requires="wps">
            <w:drawing>
              <wp:anchor distT="0" distB="0" distL="114935" distR="114935" simplePos="0" relativeHeight="5" behindDoc="0" locked="0" layoutInCell="1" allowOverlap="1">
                <wp:simplePos x="0" y="0"/>
                <wp:positionH relativeFrom="column">
                  <wp:posOffset>2277745</wp:posOffset>
                </wp:positionH>
                <wp:positionV relativeFrom="paragraph">
                  <wp:posOffset>66040</wp:posOffset>
                </wp:positionV>
                <wp:extent cx="1089025" cy="314960"/>
                <wp:effectExtent l="0" t="0" r="0" b="0"/>
                <wp:wrapNone/>
                <wp:docPr id="16" name="Рамка7"/>
                <a:graphic xmlns:a="http://schemas.openxmlformats.org/drawingml/2006/main">
                  <a:graphicData uri="http://schemas.microsoft.com/office/word/2010/wordprocessingShape">
                    <wps:wsp>
                      <wps:cNvSpPr txBox="1"/>
                      <wps:spPr>
                        <a:xfrm>
                          <a:off x="0" y="0"/>
                          <a:ext cx="1089025" cy="314960"/>
                        </a:xfrm>
                        <a:prstGeom prst="rect"/>
                        <a:solidFill>
                          <a:srgbClr val="DDDDDD"/>
                        </a:solidFill>
                        <a:ln w="9525">
                          <a:solidFill>
                            <a:srgbClr val="000000"/>
                          </a:solidFill>
                        </a:ln>
                      </wps:spPr>
                      <wps:txbx>
                        <w:txbxContent>
                          <w:p>
                            <w:pPr>
                              <w:pStyle w:val="Normal"/>
                              <w:jc w:val="center"/>
                              <w:rPr>
                                <w:sz w:val="16"/>
                                <w:lang w:val="bg-BG"/>
                              </w:rPr>
                            </w:pPr>
                            <w:r>
                              <w:rPr>
                                <w:sz w:val="16"/>
                                <w:lang w:val="bg-BG"/>
                              </w:rPr>
                              <w:t>Доставки</w:t>
                            </w:r>
                          </w:p>
                        </w:txbxContent>
                      </wps:txbx>
                      <wps:bodyPr anchor="t" lIns="36195" tIns="36195" rIns="36195" bIns="36195">
                        <a:noAutofit/>
                      </wps:bodyPr>
                    </wps:wsp>
                  </a:graphicData>
                </a:graphic>
              </wp:anchor>
            </w:drawing>
          </mc:Choice>
          <mc:Fallback>
            <w:pict>
              <v:rect fillcolor="#DDDDDD" strokecolor="#000000" strokeweight="0pt" style="position:absolute;rotation:-0;width:85.75pt;height:24.8pt;mso-wrap-distance-left:9.05pt;mso-wrap-distance-right:9.05pt;mso-wrap-distance-top:0pt;mso-wrap-distance-bottom:0pt;margin-top:5.2pt;mso-position-vertical-relative:text;margin-left:179.35pt;mso-position-horizontal-relative:text">
                <v:textbox inset="0.0395833333333333in,0.0395833333333333in,0.0395833333333333in,0.0395833333333333in">
                  <w:txbxContent>
                    <w:p>
                      <w:pPr>
                        <w:pStyle w:val="Normal"/>
                        <w:jc w:val="center"/>
                        <w:rPr>
                          <w:sz w:val="16"/>
                          <w:lang w:val="bg-BG"/>
                        </w:rPr>
                      </w:pPr>
                      <w:r>
                        <w:rPr>
                          <w:sz w:val="16"/>
                          <w:lang w:val="bg-BG"/>
                        </w:rPr>
                        <w:t>Доставки</w:t>
                      </w:r>
                    </w:p>
                  </w:txbxContent>
                </v:textbox>
                <w10:wrap type="none"/>
              </v:rect>
            </w:pict>
          </mc:Fallback>
        </mc:AlternateContent>
      </w:r>
    </w:p>
    <w:p>
      <w:pPr>
        <w:pStyle w:val="Normal"/>
        <w:widowControl/>
        <w:jc w:val="both"/>
        <w:rPr>
          <w:sz w:val="24"/>
          <w:lang w:val="bg-BG"/>
        </w:rPr>
      </w:pPr>
      <w:r>
        <w:rPr>
          <w:sz w:val="24"/>
          <w:lang w:val="bg-BG"/>
        </w:rPr>
      </w:r>
    </w:p>
    <w:p>
      <w:pPr>
        <w:pStyle w:val="Normal"/>
        <w:widowControl/>
        <w:jc w:val="both"/>
        <w:rPr>
          <w:sz w:val="24"/>
          <w:lang w:val="bg-BG" w:eastAsia="bg-BG"/>
        </w:rPr>
      </w:pPr>
      <w:r>
        <w:rPr>
          <w:sz w:val="24"/>
          <w:lang w:val="bg-BG" w:eastAsia="bg-BG"/>
        </w:rPr>
      </w:r>
      <w:r>
        <mc:AlternateContent>
          <mc:Choice Requires="wps">
            <w:drawing>
              <wp:anchor distT="0" distB="0" distL="114935" distR="114935" simplePos="0" relativeHeight="6" behindDoc="0" locked="0" layoutInCell="1" allowOverlap="1">
                <wp:simplePos x="0" y="0"/>
                <wp:positionH relativeFrom="column">
                  <wp:posOffset>2277745</wp:posOffset>
                </wp:positionH>
                <wp:positionV relativeFrom="paragraph">
                  <wp:posOffset>135890</wp:posOffset>
                </wp:positionV>
                <wp:extent cx="1089025" cy="314960"/>
                <wp:effectExtent l="0" t="0" r="0" b="0"/>
                <wp:wrapNone/>
                <wp:docPr id="17" name="Рамка8"/>
                <a:graphic xmlns:a="http://schemas.openxmlformats.org/drawingml/2006/main">
                  <a:graphicData uri="http://schemas.microsoft.com/office/word/2010/wordprocessingShape">
                    <wps:wsp>
                      <wps:cNvSpPr txBox="1"/>
                      <wps:spPr>
                        <a:xfrm>
                          <a:off x="0" y="0"/>
                          <a:ext cx="1089025" cy="314960"/>
                        </a:xfrm>
                        <a:prstGeom prst="rect"/>
                        <a:solidFill>
                          <a:srgbClr val="DDDDDD"/>
                        </a:solidFill>
                        <a:ln w="9525">
                          <a:solidFill>
                            <a:srgbClr val="000000"/>
                          </a:solidFill>
                        </a:ln>
                      </wps:spPr>
                      <wps:txbx>
                        <w:txbxContent>
                          <w:p>
                            <w:pPr>
                              <w:pStyle w:val="Normal"/>
                              <w:jc w:val="center"/>
                              <w:rPr>
                                <w:sz w:val="16"/>
                                <w:lang w:val="bg-BG"/>
                              </w:rPr>
                            </w:pPr>
                            <w:r>
                              <w:rPr>
                                <w:sz w:val="16"/>
                                <w:lang w:val="bg-BG"/>
                              </w:rPr>
                              <w:t>Персонал</w:t>
                            </w:r>
                          </w:p>
                        </w:txbxContent>
                      </wps:txbx>
                      <wps:bodyPr anchor="t" lIns="36195" tIns="36195" rIns="36195" bIns="36195">
                        <a:noAutofit/>
                      </wps:bodyPr>
                    </wps:wsp>
                  </a:graphicData>
                </a:graphic>
              </wp:anchor>
            </w:drawing>
          </mc:Choice>
          <mc:Fallback>
            <w:pict>
              <v:rect fillcolor="#DDDDDD" strokecolor="#000000" strokeweight="0pt" style="position:absolute;rotation:-0;width:85.75pt;height:24.8pt;mso-wrap-distance-left:9.05pt;mso-wrap-distance-right:9.05pt;mso-wrap-distance-top:0pt;mso-wrap-distance-bottom:0pt;margin-top:10.7pt;mso-position-vertical-relative:text;margin-left:179.35pt;mso-position-horizontal-relative:text">
                <v:textbox inset="0.0395833333333333in,0.0395833333333333in,0.0395833333333333in,0.0395833333333333in">
                  <w:txbxContent>
                    <w:p>
                      <w:pPr>
                        <w:pStyle w:val="Normal"/>
                        <w:jc w:val="center"/>
                        <w:rPr>
                          <w:sz w:val="16"/>
                          <w:lang w:val="bg-BG"/>
                        </w:rPr>
                      </w:pPr>
                      <w:r>
                        <w:rPr>
                          <w:sz w:val="16"/>
                          <w:lang w:val="bg-BG"/>
                        </w:rPr>
                        <w:t>Персонал</w:t>
                      </w:r>
                    </w:p>
                  </w:txbxContent>
                </v:textbox>
                <w10:wrap type="none"/>
              </v:rect>
            </w:pict>
          </mc:Fallback>
        </mc:AlternateContent>
      </w:r>
    </w:p>
    <w:p>
      <w:pPr>
        <w:pStyle w:val="Normal"/>
        <w:widowControl/>
        <w:jc w:val="both"/>
        <w:rPr>
          <w:sz w:val="24"/>
          <w:lang w:val="bg-BG"/>
        </w:rPr>
      </w:pPr>
      <w:r>
        <w:rPr>
          <w:sz w:val="24"/>
          <w:lang w:val="bg-BG"/>
        </w:rPr>
      </w:r>
    </w:p>
    <w:p>
      <w:pPr>
        <w:pStyle w:val="Normal"/>
        <w:widowControl/>
        <w:jc w:val="both"/>
        <w:rPr>
          <w:sz w:val="24"/>
          <w:lang w:val="bg-BG"/>
        </w:rPr>
      </w:pPr>
      <w:r>
        <w:rPr>
          <w:sz w:val="24"/>
          <w:lang w:val="bg-BG"/>
        </w:rPr>
      </w:r>
    </w:p>
    <w:p>
      <w:pPr>
        <w:pStyle w:val="Normal"/>
        <w:widowControl/>
        <w:jc w:val="both"/>
        <w:rPr>
          <w:sz w:val="24"/>
          <w:lang w:val="bg-BG"/>
        </w:rPr>
      </w:pPr>
      <w:r>
        <w:rPr>
          <w:sz w:val="24"/>
          <w:lang w:val="bg-BG"/>
        </w:rPr>
      </w:r>
    </w:p>
    <w:p>
      <w:pPr>
        <w:pStyle w:val="Normal"/>
        <w:widowControl/>
        <w:jc w:val="both"/>
        <w:rPr>
          <w:sz w:val="24"/>
          <w:lang w:val="bg-BG" w:eastAsia="bg-BG"/>
        </w:rPr>
      </w:pPr>
      <w:r>
        <w:rPr>
          <w:sz w:val="24"/>
          <w:lang w:val="bg-BG" w:eastAsia="bg-BG"/>
        </w:rPr>
        <mc:AlternateContent>
          <mc:Choice Requires="wps">
            <w:drawing>
              <wp:anchor distT="0" distB="0" distL="114935" distR="114935" simplePos="0" relativeHeight="19" behindDoc="0" locked="0" layoutInCell="1" allowOverlap="1">
                <wp:simplePos x="0" y="0"/>
                <wp:positionH relativeFrom="column">
                  <wp:posOffset>2814320</wp:posOffset>
                </wp:positionH>
                <wp:positionV relativeFrom="paragraph">
                  <wp:posOffset>31115</wp:posOffset>
                </wp:positionV>
                <wp:extent cx="0" cy="488315"/>
                <wp:effectExtent l="38100" t="0" r="38100" b="0"/>
                <wp:wrapNone/>
                <wp:docPr id="18" name=""/>
                <a:graphic xmlns:a="http://schemas.openxmlformats.org/drawingml/2006/main">
                  <a:graphicData uri="http://schemas.microsoft.com/office/word/2010/wordprocessingShape">
                    <wps:wsp>
                      <wps:cNvSpPr/>
                      <wps:spPr>
                        <a:xfrm>
                          <a:off x="0" y="0"/>
                          <a:ext cx="0" cy="488160"/>
                        </a:xfrm>
                        <a:prstGeom prst="line">
                          <a:avLst/>
                        </a:prstGeom>
                        <a:ln w="9360">
                          <a:solidFill>
                            <a:srgbClr val="000000"/>
                          </a:solidFill>
                          <a:miter/>
                          <a:tailEnd len="med" type="triangle" w="med"/>
                        </a:ln>
                      </wps:spPr>
                      <wps:style>
                        <a:lnRef idx="0"/>
                        <a:fillRef idx="0"/>
                        <a:effectRef idx="0"/>
                        <a:fontRef idx="minor"/>
                      </wps:style>
                      <wps:bodyPr/>
                    </wps:wsp>
                  </a:graphicData>
                </a:graphic>
              </wp:anchor>
            </w:drawing>
          </mc:Choice>
          <mc:Fallback>
            <w:pict>
              <v:line id="shape_0" from="221.6pt,2.45pt" to="221.6pt,40.85pt" stroked="t" o:allowincell="f" style="position:absolute">
                <v:stroke color="black" weight="9360" endarrow="block" endarrowwidth="medium" endarrowlength="medium" joinstyle="miter" endcap="flat"/>
                <v:fill o:detectmouseclick="t" on="false"/>
                <w10:wrap type="none"/>
              </v:line>
            </w:pict>
          </mc:Fallback>
        </mc:AlternateContent>
      </w:r>
    </w:p>
    <w:p>
      <w:pPr>
        <w:pStyle w:val="Normal"/>
        <w:widowControl/>
        <w:jc w:val="both"/>
        <w:rPr>
          <w:sz w:val="24"/>
          <w:lang w:val="bg-BG"/>
        </w:rPr>
      </w:pPr>
      <w:r>
        <w:rPr>
          <w:sz w:val="24"/>
          <w:lang w:val="bg-BG"/>
        </w:rPr>
      </w:r>
    </w:p>
    <w:p>
      <w:pPr>
        <w:pStyle w:val="Normal"/>
        <w:widowControl/>
        <w:jc w:val="both"/>
        <w:rPr>
          <w:sz w:val="24"/>
          <w:lang w:val="bg-BG" w:eastAsia="bg-BG"/>
        </w:rPr>
      </w:pPr>
      <w:r>
        <w:rPr>
          <w:sz w:val="24"/>
          <w:lang w:val="bg-BG" w:eastAsia="bg-BG"/>
        </w:rPr>
      </w:r>
      <w:r>
        <mc:AlternateContent>
          <mc:Choice Requires="wps">
            <w:drawing>
              <wp:anchor distT="0" distB="0" distL="114935" distR="114935" simplePos="0" relativeHeight="7" behindDoc="0" locked="0" layoutInCell="1" allowOverlap="1">
                <wp:simplePos x="0" y="0"/>
                <wp:positionH relativeFrom="column">
                  <wp:posOffset>3834765</wp:posOffset>
                </wp:positionH>
                <wp:positionV relativeFrom="paragraph">
                  <wp:posOffset>161290</wp:posOffset>
                </wp:positionV>
                <wp:extent cx="868680" cy="607060"/>
                <wp:effectExtent l="0" t="0" r="76200" b="76200"/>
                <wp:wrapNone/>
                <wp:docPr id="19" name="Рамка10"/>
                <a:graphic xmlns:a="http://schemas.openxmlformats.org/drawingml/2006/main">
                  <a:graphicData uri="http://schemas.microsoft.com/office/word/2010/wordprocessingShape">
                    <wps:wsp>
                      <wps:cNvSpPr txBox="1"/>
                      <wps:spPr>
                        <a:xfrm>
                          <a:off x="0" y="0"/>
                          <a:ext cx="944880" cy="683260"/>
                        </a:xfrm>
                        <a:prstGeom prst="rect"/>
                        <a:solidFill>
                          <a:srgbClr val="FFFFFF"/>
                        </a:solidFill>
                        <a:ln w="9525">
                          <a:solidFill>
                            <a:srgbClr val="000000"/>
                          </a:solidFill>
                        </a:ln>
                        <a:effectLst>
                          <a:outerShdw dist="107315" dir="2700000">
                            <a:srgbClr val="808080"/>
                          </a:outerShdw>
                        </a:effectLst>
                      </wps:spPr>
                      <wps:txbx>
                        <w:txbxContent>
                          <w:p>
                            <w:pPr>
                              <w:pStyle w:val="Normal"/>
                              <w:jc w:val="center"/>
                              <w:rPr>
                                <w:sz w:val="18"/>
                                <w:lang w:val="bg-BG"/>
                              </w:rPr>
                            </w:pPr>
                            <w:r>
                              <w:rPr>
                                <w:sz w:val="18"/>
                                <w:lang w:val="bg-BG"/>
                              </w:rPr>
                            </w:r>
                          </w:p>
                          <w:p>
                            <w:pPr>
                              <w:pStyle w:val="Normal"/>
                              <w:jc w:val="center"/>
                              <w:rPr>
                                <w:sz w:val="18"/>
                                <w:lang w:val="bg-BG"/>
                              </w:rPr>
                            </w:pPr>
                            <w:r>
                              <w:rPr>
                                <w:sz w:val="18"/>
                                <w:lang w:val="bg-BG"/>
                              </w:rPr>
                              <w:t>Третиране на отпадък</w:t>
                            </w:r>
                          </w:p>
                        </w:txbxContent>
                      </wps:txbx>
                      <wps:bodyPr anchor="t" lIns="17780" tIns="17780" rIns="17780" bIns="17780">
                        <a:noAutofit/>
                      </wps:bodyPr>
                    </wps:wsp>
                  </a:graphicData>
                </a:graphic>
              </wp:anchor>
            </w:drawing>
          </mc:Choice>
          <mc:Fallback>
            <w:pict>
              <v:rect fillcolor="#FFFFFF" strokecolor="#000000" strokeweight="0pt" style="position:absolute;rotation:-0;width:74.4pt;height:53.8pt;mso-wrap-distance-left:9.05pt;mso-wrap-distance-right:9.05pt;mso-wrap-distance-top:0pt;mso-wrap-distance-bottom:0pt;margin-top:12.7pt;mso-position-vertical-relative:text;margin-left:301.95pt;mso-position-horizontal-relative:text">
                <v:shadow on="t" color="#808080" offset="6pt,6pt"/>
                <v:textbox inset="0.0194444444444444in,0.0194444444444444in,0.0194444444444444in,0.0194444444444444in">
                  <w:txbxContent>
                    <w:p>
                      <w:pPr>
                        <w:pStyle w:val="Normal"/>
                        <w:jc w:val="center"/>
                        <w:rPr>
                          <w:sz w:val="18"/>
                          <w:lang w:val="bg-BG"/>
                        </w:rPr>
                      </w:pPr>
                      <w:r>
                        <w:rPr>
                          <w:sz w:val="18"/>
                          <w:lang w:val="bg-BG"/>
                        </w:rPr>
                      </w:r>
                    </w:p>
                    <w:p>
                      <w:pPr>
                        <w:pStyle w:val="Normal"/>
                        <w:jc w:val="center"/>
                        <w:rPr>
                          <w:sz w:val="18"/>
                          <w:lang w:val="bg-BG"/>
                        </w:rPr>
                      </w:pPr>
                      <w:r>
                        <w:rPr>
                          <w:sz w:val="18"/>
                          <w:lang w:val="bg-BG"/>
                        </w:rPr>
                        <w:t>Третиране на отпадък</w:t>
                      </w:r>
                    </w:p>
                  </w:txbxContent>
                </v:textbox>
                <w10:wrap type="none"/>
              </v:rect>
            </w:pict>
          </mc:Fallback>
        </mc:AlternateContent>
      </w:r>
      <w:r>
        <mc:AlternateContent>
          <mc:Choice Requires="wps">
            <w:drawing>
              <wp:anchor distT="0" distB="0" distL="114935" distR="114935" simplePos="0" relativeHeight="13" behindDoc="0" locked="0" layoutInCell="1" allowOverlap="1">
                <wp:simplePos x="0" y="0"/>
                <wp:positionH relativeFrom="column">
                  <wp:posOffset>2160270</wp:posOffset>
                </wp:positionH>
                <wp:positionV relativeFrom="paragraph">
                  <wp:posOffset>155575</wp:posOffset>
                </wp:positionV>
                <wp:extent cx="1300480" cy="602615"/>
                <wp:effectExtent l="0" t="0" r="76200" b="76200"/>
                <wp:wrapNone/>
                <wp:docPr id="20" name="Рамка12"/>
                <a:graphic xmlns:a="http://schemas.openxmlformats.org/drawingml/2006/main">
                  <a:graphicData uri="http://schemas.microsoft.com/office/word/2010/wordprocessingShape">
                    <wps:wsp>
                      <wps:cNvSpPr txBox="1"/>
                      <wps:spPr>
                        <a:xfrm>
                          <a:off x="0" y="0"/>
                          <a:ext cx="1376680" cy="678815"/>
                        </a:xfrm>
                        <a:prstGeom prst="rect"/>
                        <a:solidFill>
                          <a:srgbClr val="FFFFFF"/>
                        </a:solidFill>
                        <a:ln w="9525">
                          <a:solidFill>
                            <a:srgbClr val="000000"/>
                          </a:solidFill>
                        </a:ln>
                        <a:effectLst>
                          <a:outerShdw dist="107315" dir="2700000">
                            <a:srgbClr val="808080"/>
                          </a:outerShdw>
                        </a:effectLst>
                      </wps:spPr>
                      <wps:txbx>
                        <w:txbxContent>
                          <w:p>
                            <w:pPr>
                              <w:pStyle w:val="Normal"/>
                              <w:jc w:val="center"/>
                              <w:rPr>
                                <w:sz w:val="18"/>
                                <w:lang w:val="bg-BG"/>
                              </w:rPr>
                            </w:pPr>
                            <w:r>
                              <w:rPr>
                                <w:sz w:val="18"/>
                                <w:lang w:val="bg-BG"/>
                              </w:rPr>
                            </w:r>
                          </w:p>
                          <w:p>
                            <w:pPr>
                              <w:pStyle w:val="Normal"/>
                              <w:jc w:val="center"/>
                              <w:rPr>
                                <w:sz w:val="18"/>
                                <w:lang w:val="bg-BG"/>
                              </w:rPr>
                            </w:pPr>
                            <w:r>
                              <w:rPr>
                                <w:sz w:val="18"/>
                                <w:lang w:val="bg-BG"/>
                              </w:rPr>
                              <w:t>Управление на дейностие</w:t>
                            </w:r>
                          </w:p>
                          <w:p>
                            <w:pPr>
                              <w:pStyle w:val="Normal"/>
                              <w:jc w:val="center"/>
                              <w:rPr/>
                            </w:pPr>
                            <w:r>
                              <w:rPr>
                                <w:sz w:val="18"/>
                                <w:lang w:val="en-US"/>
                              </w:rPr>
                              <w:t>PK</w:t>
                            </w:r>
                            <w:r>
                              <w:rPr>
                                <w:sz w:val="18"/>
                                <w:lang w:val="bg-BG"/>
                              </w:rPr>
                              <w:t xml:space="preserve"> 08.05.00</w:t>
                            </w:r>
                          </w:p>
                        </w:txbxContent>
                      </wps:txbx>
                      <wps:bodyPr anchor="t" lIns="91440" tIns="45720" rIns="91440" bIns="45720">
                        <a:noAutofit/>
                      </wps:bodyPr>
                    </wps:wsp>
                  </a:graphicData>
                </a:graphic>
              </wp:anchor>
            </w:drawing>
          </mc:Choice>
          <mc:Fallback>
            <w:pict>
              <v:rect fillcolor="#FFFFFF" strokecolor="#000000" strokeweight="0pt" style="position:absolute;rotation:-0;width:108.4pt;height:53.45pt;mso-wrap-distance-left:9.05pt;mso-wrap-distance-right:9.05pt;mso-wrap-distance-top:0pt;mso-wrap-distance-bottom:0pt;margin-top:12.25pt;mso-position-vertical-relative:text;margin-left:170.1pt;mso-position-horizontal-relative:text">
                <v:shadow on="t" color="#808080" offset="6pt,6pt"/>
                <v:textbox>
                  <w:txbxContent>
                    <w:p>
                      <w:pPr>
                        <w:pStyle w:val="Normal"/>
                        <w:jc w:val="center"/>
                        <w:rPr>
                          <w:sz w:val="18"/>
                          <w:lang w:val="bg-BG"/>
                        </w:rPr>
                      </w:pPr>
                      <w:r>
                        <w:rPr>
                          <w:sz w:val="18"/>
                          <w:lang w:val="bg-BG"/>
                        </w:rPr>
                      </w:r>
                    </w:p>
                    <w:p>
                      <w:pPr>
                        <w:pStyle w:val="Normal"/>
                        <w:jc w:val="center"/>
                        <w:rPr>
                          <w:sz w:val="18"/>
                          <w:lang w:val="bg-BG"/>
                        </w:rPr>
                      </w:pPr>
                      <w:r>
                        <w:rPr>
                          <w:sz w:val="18"/>
                          <w:lang w:val="bg-BG"/>
                        </w:rPr>
                        <w:t>Управление на дейностие</w:t>
                      </w:r>
                    </w:p>
                    <w:p>
                      <w:pPr>
                        <w:pStyle w:val="Normal"/>
                        <w:jc w:val="center"/>
                        <w:rPr/>
                      </w:pPr>
                      <w:r>
                        <w:rPr>
                          <w:sz w:val="18"/>
                          <w:lang w:val="en-US"/>
                        </w:rPr>
                        <w:t>PK</w:t>
                      </w:r>
                      <w:r>
                        <w:rPr>
                          <w:sz w:val="18"/>
                          <w:lang w:val="bg-BG"/>
                        </w:rPr>
                        <w:t xml:space="preserve"> 08.05.00</w:t>
                      </w:r>
                    </w:p>
                  </w:txbxContent>
                </v:textbox>
                <w10:wrap type="none"/>
              </v:rect>
            </w:pict>
          </mc:Fallback>
        </mc:AlternateContent>
      </w:r>
      <w:r>
        <mc:AlternateContent>
          <mc:Choice Requires="wps">
            <w:drawing>
              <wp:anchor distT="0" distB="0" distL="114935" distR="114935" simplePos="0" relativeHeight="14" behindDoc="0" locked="0" layoutInCell="1" allowOverlap="1">
                <wp:simplePos x="0" y="0"/>
                <wp:positionH relativeFrom="column">
                  <wp:posOffset>271780</wp:posOffset>
                </wp:positionH>
                <wp:positionV relativeFrom="paragraph">
                  <wp:posOffset>155575</wp:posOffset>
                </wp:positionV>
                <wp:extent cx="1300480" cy="612775"/>
                <wp:effectExtent l="0" t="0" r="76200" b="76200"/>
                <wp:wrapNone/>
                <wp:docPr id="21" name="Рамка11"/>
                <a:graphic xmlns:a="http://schemas.openxmlformats.org/drawingml/2006/main">
                  <a:graphicData uri="http://schemas.microsoft.com/office/word/2010/wordprocessingShape">
                    <wps:wsp>
                      <wps:cNvSpPr txBox="1"/>
                      <wps:spPr>
                        <a:xfrm>
                          <a:off x="0" y="0"/>
                          <a:ext cx="1376680" cy="688975"/>
                        </a:xfrm>
                        <a:prstGeom prst="rect"/>
                        <a:solidFill>
                          <a:srgbClr val="FFFFFF"/>
                        </a:solidFill>
                        <a:ln w="9525">
                          <a:solidFill>
                            <a:srgbClr val="000000"/>
                          </a:solidFill>
                        </a:ln>
                        <a:effectLst>
                          <a:outerShdw dist="107315" dir="2700000">
                            <a:srgbClr val="808080"/>
                          </a:outerShdw>
                        </a:effectLst>
                      </wps:spPr>
                      <wps:txbx>
                        <w:txbxContent>
                          <w:p>
                            <w:pPr>
                              <w:pStyle w:val="Normal"/>
                              <w:jc w:val="center"/>
                              <w:rPr>
                                <w:sz w:val="18"/>
                                <w:lang w:val="bg-BG"/>
                              </w:rPr>
                            </w:pPr>
                            <w:r>
                              <w:rPr>
                                <w:sz w:val="18"/>
                                <w:lang w:val="bg-BG"/>
                              </w:rPr>
                            </w:r>
                          </w:p>
                          <w:p>
                            <w:pPr>
                              <w:pStyle w:val="Normal"/>
                              <w:jc w:val="center"/>
                              <w:rPr/>
                            </w:pPr>
                            <w:r>
                              <w:rPr>
                                <w:sz w:val="18"/>
                                <w:lang w:val="bg-BG"/>
                              </w:rPr>
                              <w:t>Наблюдение, контрол и изпитване</w:t>
                            </w:r>
                          </w:p>
                        </w:txbxContent>
                      </wps:txbx>
                      <wps:bodyPr anchor="t" lIns="91440" tIns="45720" rIns="91440" bIns="45720">
                        <a:noAutofit/>
                      </wps:bodyPr>
                    </wps:wsp>
                  </a:graphicData>
                </a:graphic>
              </wp:anchor>
            </w:drawing>
          </mc:Choice>
          <mc:Fallback>
            <w:pict>
              <v:rect fillcolor="#FFFFFF" strokecolor="#000000" strokeweight="0pt" style="position:absolute;rotation:-0;width:108.4pt;height:54.25pt;mso-wrap-distance-left:9.05pt;mso-wrap-distance-right:9.05pt;mso-wrap-distance-top:0pt;mso-wrap-distance-bottom:0pt;margin-top:12.25pt;mso-position-vertical-relative:text;margin-left:21.4pt;mso-position-horizontal-relative:text">
                <v:shadow on="t" color="#808080" offset="6pt,6pt"/>
                <v:textbox>
                  <w:txbxContent>
                    <w:p>
                      <w:pPr>
                        <w:pStyle w:val="Normal"/>
                        <w:jc w:val="center"/>
                        <w:rPr>
                          <w:sz w:val="18"/>
                          <w:lang w:val="bg-BG"/>
                        </w:rPr>
                      </w:pPr>
                      <w:r>
                        <w:rPr>
                          <w:sz w:val="18"/>
                          <w:lang w:val="bg-BG"/>
                        </w:rPr>
                      </w:r>
                    </w:p>
                    <w:p>
                      <w:pPr>
                        <w:pStyle w:val="Normal"/>
                        <w:jc w:val="center"/>
                        <w:rPr/>
                      </w:pPr>
                      <w:r>
                        <w:rPr>
                          <w:sz w:val="18"/>
                          <w:lang w:val="bg-BG"/>
                        </w:rPr>
                        <w:t>Наблюдение, контрол и изпитване</w:t>
                      </w:r>
                    </w:p>
                  </w:txbxContent>
                </v:textbox>
                <w10:wrap type="none"/>
              </v:rect>
            </w:pict>
          </mc:Fallback>
        </mc:AlternateContent>
      </w:r>
      <w:r>
        <mc:AlternateContent>
          <mc:Choice Requires="wps">
            <w:drawing>
              <wp:anchor distT="0" distB="0" distL="114935" distR="114935" simplePos="0" relativeHeight="18" behindDoc="0" locked="0" layoutInCell="1" allowOverlap="1">
                <wp:simplePos x="0" y="0"/>
                <wp:positionH relativeFrom="column">
                  <wp:posOffset>5130800</wp:posOffset>
                </wp:positionH>
                <wp:positionV relativeFrom="paragraph">
                  <wp:posOffset>168275</wp:posOffset>
                </wp:positionV>
                <wp:extent cx="932815" cy="600075"/>
                <wp:effectExtent l="0" t="0" r="76200" b="76200"/>
                <wp:wrapNone/>
                <wp:docPr id="22" name="Рамка9"/>
                <a:graphic xmlns:a="http://schemas.openxmlformats.org/drawingml/2006/main">
                  <a:graphicData uri="http://schemas.microsoft.com/office/word/2010/wordprocessingShape">
                    <wps:wsp>
                      <wps:cNvSpPr txBox="1"/>
                      <wps:spPr>
                        <a:xfrm>
                          <a:off x="0" y="0"/>
                          <a:ext cx="1009015" cy="676275"/>
                        </a:xfrm>
                        <a:prstGeom prst="rect"/>
                        <a:solidFill>
                          <a:srgbClr val="FFFFFF"/>
                        </a:solidFill>
                        <a:ln w="9525">
                          <a:solidFill>
                            <a:srgbClr val="000000"/>
                          </a:solidFill>
                        </a:ln>
                        <a:effectLst>
                          <a:outerShdw dist="107315" dir="2700000">
                            <a:srgbClr val="808080"/>
                          </a:outerShdw>
                        </a:effectLst>
                      </wps:spPr>
                      <wps:txbx>
                        <w:txbxContent>
                          <w:p>
                            <w:pPr>
                              <w:pStyle w:val="Normal"/>
                              <w:jc w:val="center"/>
                              <w:rPr>
                                <w:sz w:val="18"/>
                                <w:lang w:val="bg-BG"/>
                              </w:rPr>
                            </w:pPr>
                            <w:r>
                              <w:rPr>
                                <w:sz w:val="18"/>
                                <w:lang w:val="bg-BG"/>
                              </w:rPr>
                              <w:t>Оценяване на удовлетвореността на клиента</w:t>
                            </w:r>
                          </w:p>
                        </w:txbxContent>
                      </wps:txbx>
                      <wps:bodyPr anchor="t" lIns="17780" tIns="90170" rIns="17780" bIns="17780">
                        <a:noAutofit/>
                      </wps:bodyPr>
                    </wps:wsp>
                  </a:graphicData>
                </a:graphic>
              </wp:anchor>
            </w:drawing>
          </mc:Choice>
          <mc:Fallback>
            <w:pict>
              <v:rect fillcolor="#FFFFFF" strokecolor="#000000" strokeweight="0pt" style="position:absolute;rotation:-0;width:79.45pt;height:53.25pt;mso-wrap-distance-left:9.05pt;mso-wrap-distance-right:9.05pt;mso-wrap-distance-top:0pt;mso-wrap-distance-bottom:0pt;margin-top:13.25pt;mso-position-vertical-relative:text;margin-left:404pt;mso-position-horizontal-relative:text">
                <v:shadow on="t" color="#808080" offset="6pt,6pt"/>
                <v:textbox inset="0.0194444444444444in,0.0986111111111111in,0.0194444444444444in,0.0194444444444444in">
                  <w:txbxContent>
                    <w:p>
                      <w:pPr>
                        <w:pStyle w:val="Normal"/>
                        <w:jc w:val="center"/>
                        <w:rPr>
                          <w:sz w:val="18"/>
                          <w:lang w:val="bg-BG"/>
                        </w:rPr>
                      </w:pPr>
                      <w:r>
                        <w:rPr>
                          <w:sz w:val="18"/>
                          <w:lang w:val="bg-BG"/>
                        </w:rPr>
                        <w:t>Оценяване на удовлетвореността на клиента</w:t>
                      </w:r>
                    </w:p>
                  </w:txbxContent>
                </v:textbox>
                <w10:wrap type="none"/>
              </v:rect>
            </w:pict>
          </mc:Fallback>
        </mc:AlternateContent>
      </w:r>
    </w:p>
    <w:p>
      <w:pPr>
        <w:pStyle w:val="Normal"/>
        <w:widowControl/>
        <w:jc w:val="both"/>
        <w:rPr>
          <w:sz w:val="24"/>
          <w:lang w:val="bg-BG"/>
        </w:rPr>
      </w:pPr>
      <w:r>
        <w:rPr>
          <w:sz w:val="24"/>
          <w:lang w:val="bg-BG"/>
        </w:rPr>
      </w:r>
    </w:p>
    <w:p>
      <w:pPr>
        <w:pStyle w:val="Normal"/>
        <w:widowControl/>
        <w:jc w:val="both"/>
        <w:rPr>
          <w:sz w:val="24"/>
          <w:lang w:val="bg-BG" w:eastAsia="bg-BG"/>
        </w:rPr>
      </w:pPr>
      <w:r>
        <w:rPr>
          <w:sz w:val="24"/>
          <w:lang w:val="bg-BG" w:eastAsia="bg-BG"/>
        </w:rPr>
        <mc:AlternateContent>
          <mc:Choice Requires="wps">
            <w:drawing>
              <wp:anchor distT="0" distB="0" distL="114935" distR="114935" simplePos="0" relativeHeight="15" behindDoc="0" locked="0" layoutInCell="1" allowOverlap="1">
                <wp:simplePos x="0" y="0"/>
                <wp:positionH relativeFrom="column">
                  <wp:posOffset>1644015</wp:posOffset>
                </wp:positionH>
                <wp:positionV relativeFrom="paragraph">
                  <wp:posOffset>158750</wp:posOffset>
                </wp:positionV>
                <wp:extent cx="520700" cy="0"/>
                <wp:effectExtent l="0" t="38100" r="0" b="38100"/>
                <wp:wrapNone/>
                <wp:docPr id="23" name=""/>
                <a:graphic xmlns:a="http://schemas.openxmlformats.org/drawingml/2006/main">
                  <a:graphicData uri="http://schemas.microsoft.com/office/word/2010/wordprocessingShape">
                    <wps:wsp>
                      <wps:cNvSpPr/>
                      <wps:spPr>
                        <a:xfrm>
                          <a:off x="0" y="0"/>
                          <a:ext cx="520560" cy="0"/>
                        </a:xfrm>
                        <a:prstGeom prst="line">
                          <a:avLst/>
                        </a:prstGeom>
                        <a:ln w="9360">
                          <a:solidFill>
                            <a:srgbClr val="000000"/>
                          </a:solidFill>
                          <a:miter/>
                          <a:tailEnd len="med" type="triangle" w="med"/>
                        </a:ln>
                      </wps:spPr>
                      <wps:style>
                        <a:lnRef idx="0"/>
                        <a:fillRef idx="0"/>
                        <a:effectRef idx="0"/>
                        <a:fontRef idx="minor"/>
                      </wps:style>
                      <wps:bodyPr/>
                    </wps:wsp>
                  </a:graphicData>
                </a:graphic>
              </wp:anchor>
            </w:drawing>
          </mc:Choice>
          <mc:Fallback>
            <w:pict>
              <v:line id="shape_0" from="129.45pt,12.5pt" to="170.4pt,12.5pt" stroked="t" o:allowincell="f" style="position:absolute">
                <v:stroke color="black" weight="9360" endarrow="block" endarrowwidth="medium" endarrowlength="medium" joinstyle="miter" endcap="flat"/>
                <v:fill o:detectmouseclick="t" on="false"/>
                <w10:wrap type="none"/>
              </v:line>
            </w:pict>
          </mc:Fallback>
        </mc:AlternateContent>
        <mc:AlternateContent>
          <mc:Choice Requires="wps">
            <w:drawing>
              <wp:anchor distT="0" distB="0" distL="114935" distR="114935" simplePos="0" relativeHeight="16" behindDoc="0" locked="0" layoutInCell="1" allowOverlap="1">
                <wp:simplePos x="0" y="0"/>
                <wp:positionH relativeFrom="column">
                  <wp:posOffset>3532505</wp:posOffset>
                </wp:positionH>
                <wp:positionV relativeFrom="paragraph">
                  <wp:posOffset>158750</wp:posOffset>
                </wp:positionV>
                <wp:extent cx="329565" cy="0"/>
                <wp:effectExtent l="0" t="38100" r="0" b="38100"/>
                <wp:wrapNone/>
                <wp:docPr id="24" name=""/>
                <a:graphic xmlns:a="http://schemas.openxmlformats.org/drawingml/2006/main">
                  <a:graphicData uri="http://schemas.microsoft.com/office/word/2010/wordprocessingShape">
                    <wps:wsp>
                      <wps:cNvSpPr/>
                      <wps:spPr>
                        <a:xfrm>
                          <a:off x="0" y="0"/>
                          <a:ext cx="329400" cy="0"/>
                        </a:xfrm>
                        <a:prstGeom prst="line">
                          <a:avLst/>
                        </a:prstGeom>
                        <a:ln w="9360">
                          <a:solidFill>
                            <a:srgbClr val="000000"/>
                          </a:solidFill>
                          <a:miter/>
                          <a:tailEnd len="med" type="triangle" w="med"/>
                        </a:ln>
                      </wps:spPr>
                      <wps:style>
                        <a:lnRef idx="0"/>
                        <a:fillRef idx="0"/>
                        <a:effectRef idx="0"/>
                        <a:fontRef idx="minor"/>
                      </wps:style>
                      <wps:bodyPr/>
                    </wps:wsp>
                  </a:graphicData>
                </a:graphic>
              </wp:anchor>
            </w:drawing>
          </mc:Choice>
          <mc:Fallback>
            <w:pict>
              <v:line id="shape_0" from="278.15pt,12.5pt" to="304.05pt,12.5pt" stroked="t" o:allowincell="f" style="position:absolute">
                <v:stroke color="black" weight="9360" endarrow="block" endarrowwidth="medium" endarrowlength="medium" joinstyle="miter" endcap="flat"/>
                <v:fill o:detectmouseclick="t" on="false"/>
                <w10:wrap type="none"/>
              </v:line>
            </w:pict>
          </mc:Fallback>
        </mc:AlternateContent>
        <mc:AlternateContent>
          <mc:Choice Requires="wps">
            <w:drawing>
              <wp:anchor distT="0" distB="0" distL="114935" distR="114935" simplePos="0" relativeHeight="17" behindDoc="0" locked="0" layoutInCell="1" allowOverlap="1">
                <wp:simplePos x="0" y="0"/>
                <wp:positionH relativeFrom="column">
                  <wp:posOffset>4775200</wp:posOffset>
                </wp:positionH>
                <wp:positionV relativeFrom="paragraph">
                  <wp:posOffset>158750</wp:posOffset>
                </wp:positionV>
                <wp:extent cx="350520" cy="0"/>
                <wp:effectExtent l="0" t="38100" r="0" b="38100"/>
                <wp:wrapNone/>
                <wp:docPr id="25" name=""/>
                <a:graphic xmlns:a="http://schemas.openxmlformats.org/drawingml/2006/main">
                  <a:graphicData uri="http://schemas.microsoft.com/office/word/2010/wordprocessingShape">
                    <wps:wsp>
                      <wps:cNvSpPr/>
                      <wps:spPr>
                        <a:xfrm>
                          <a:off x="0" y="0"/>
                          <a:ext cx="350640" cy="0"/>
                        </a:xfrm>
                        <a:prstGeom prst="line">
                          <a:avLst/>
                        </a:prstGeom>
                        <a:ln w="9360">
                          <a:solidFill>
                            <a:srgbClr val="000000"/>
                          </a:solidFill>
                          <a:miter/>
                          <a:tailEnd len="med" type="triangle" w="med"/>
                        </a:ln>
                      </wps:spPr>
                      <wps:style>
                        <a:lnRef idx="0"/>
                        <a:fillRef idx="0"/>
                        <a:effectRef idx="0"/>
                        <a:fontRef idx="minor"/>
                      </wps:style>
                      <wps:bodyPr/>
                    </wps:wsp>
                  </a:graphicData>
                </a:graphic>
              </wp:anchor>
            </w:drawing>
          </mc:Choice>
          <mc:Fallback>
            <w:pict>
              <v:line id="shape_0" from="376pt,12.5pt" to="403.55pt,12.5pt" stroked="t" o:allowincell="f" style="position:absolute">
                <v:stroke color="black" weight="9360" endarrow="block" endarrowwidth="medium" endarrowlength="medium" joinstyle="miter" endcap="flat"/>
                <v:fill o:detectmouseclick="t" on="false"/>
                <w10:wrap type="none"/>
              </v:line>
            </w:pict>
          </mc:Fallback>
        </mc:AlternateContent>
      </w:r>
    </w:p>
    <w:p>
      <w:pPr>
        <w:pStyle w:val="Normal"/>
        <w:widowControl/>
        <w:jc w:val="both"/>
        <w:rPr>
          <w:sz w:val="24"/>
          <w:lang w:val="bg-BG"/>
        </w:rPr>
      </w:pPr>
      <w:r>
        <w:rPr>
          <w:sz w:val="24"/>
          <w:lang w:val="bg-BG"/>
        </w:rPr>
      </w:r>
    </w:p>
    <w:p>
      <w:pPr>
        <w:pStyle w:val="Normal"/>
        <w:widowControl/>
        <w:jc w:val="both"/>
        <w:rPr>
          <w:sz w:val="24"/>
          <w:lang w:val="bg-BG"/>
        </w:rPr>
      </w:pPr>
      <w:r>
        <w:rPr>
          <w:sz w:val="24"/>
          <w:lang w:val="bg-BG"/>
        </w:rPr>
      </w:r>
    </w:p>
    <w:p>
      <w:pPr>
        <w:pStyle w:val="Normal"/>
        <w:widowControl/>
        <w:jc w:val="both"/>
        <w:rPr>
          <w:sz w:val="24"/>
          <w:lang w:val="bg-BG"/>
        </w:rPr>
      </w:pPr>
      <w:r>
        <w:rPr>
          <w:sz w:val="24"/>
          <w:lang w:val="bg-BG"/>
        </w:rPr>
      </w:r>
    </w:p>
    <w:p>
      <w:pPr>
        <w:pStyle w:val="Normal"/>
        <w:widowControl/>
        <w:jc w:val="both"/>
        <w:rPr>
          <w:sz w:val="24"/>
          <w:lang w:val="bg-BG"/>
        </w:rPr>
      </w:pPr>
      <w:r>
        <w:rPr>
          <w:sz w:val="24"/>
          <w:lang w:val="bg-BG"/>
        </w:rPr>
      </w:r>
    </w:p>
    <w:p>
      <w:pPr>
        <w:pStyle w:val="Normal"/>
        <w:jc w:val="both"/>
        <w:rPr>
          <w:b/>
          <w:sz w:val="24"/>
          <w:lang w:val="bg-BG"/>
        </w:rPr>
      </w:pPr>
      <w:r>
        <w:rPr>
          <w:b/>
          <w:sz w:val="24"/>
          <w:lang w:val="bg-BG"/>
        </w:rPr>
        <w:t>8.2</w:t>
        <w:tab/>
        <w:t>ИЗИСКВАНИЯ ЗА ПРОДУКТИТЕ И УСЛУГИТЕ</w:t>
      </w:r>
    </w:p>
    <w:p>
      <w:pPr>
        <w:pStyle w:val="Normal"/>
        <w:jc w:val="both"/>
        <w:rPr>
          <w:b/>
          <w:sz w:val="24"/>
          <w:lang w:val="bg-BG"/>
        </w:rPr>
      </w:pPr>
      <w:r>
        <w:rPr>
          <w:b/>
          <w:sz w:val="24"/>
          <w:lang w:val="bg-BG"/>
        </w:rPr>
      </w:r>
    </w:p>
    <w:p>
      <w:pPr>
        <w:pStyle w:val="Normal"/>
        <w:jc w:val="both"/>
        <w:rPr>
          <w:b/>
          <w:sz w:val="24"/>
          <w:lang w:val="bg-BG"/>
        </w:rPr>
      </w:pPr>
      <w:r>
        <w:rPr>
          <w:b/>
          <w:sz w:val="24"/>
          <w:lang w:val="bg-BG"/>
        </w:rPr>
        <w:t>8.2.1</w:t>
        <w:tab/>
        <w:t>ОБМЕН НА ИНФОРМАЦИЯ С КЛИЕНТИТЕ</w:t>
      </w:r>
    </w:p>
    <w:p>
      <w:pPr>
        <w:pStyle w:val="Normal"/>
        <w:jc w:val="both"/>
        <w:rPr>
          <w:b/>
          <w:sz w:val="24"/>
          <w:lang w:val="bg-BG"/>
        </w:rPr>
      </w:pPr>
      <w:r>
        <w:rPr>
          <w:b/>
          <w:sz w:val="24"/>
          <w:lang w:val="bg-BG"/>
        </w:rPr>
      </w:r>
    </w:p>
    <w:p>
      <w:pPr>
        <w:pStyle w:val="Normal"/>
        <w:jc w:val="both"/>
        <w:rPr/>
      </w:pPr>
      <w:r>
        <w:rPr>
          <w:sz w:val="24"/>
          <w:lang w:val="bg-BG"/>
        </w:rPr>
        <w:t>Информационният обмен включва:</w:t>
      </w:r>
    </w:p>
    <w:p>
      <w:pPr>
        <w:pStyle w:val="Normal"/>
        <w:numPr>
          <w:ilvl w:val="0"/>
          <w:numId w:val="6"/>
        </w:numPr>
        <w:ind w:hanging="284" w:start="284" w:end="0"/>
        <w:jc w:val="both"/>
        <w:rPr>
          <w:sz w:val="24"/>
          <w:lang w:val="bg-BG"/>
        </w:rPr>
      </w:pPr>
      <w:r>
        <w:rPr>
          <w:sz w:val="24"/>
          <w:lang w:val="bg-BG"/>
        </w:rPr>
        <w:t>предоставянето на информация, свързана с продуктите и услугите;</w:t>
      </w:r>
    </w:p>
    <w:p>
      <w:pPr>
        <w:pStyle w:val="Normal"/>
        <w:numPr>
          <w:ilvl w:val="0"/>
          <w:numId w:val="6"/>
        </w:numPr>
        <w:ind w:hanging="284" w:start="284" w:end="0"/>
        <w:jc w:val="both"/>
        <w:rPr>
          <w:sz w:val="24"/>
          <w:lang w:val="bg-BG"/>
        </w:rPr>
      </w:pPr>
      <w:r>
        <w:rPr>
          <w:sz w:val="24"/>
          <w:lang w:val="bg-BG"/>
        </w:rPr>
        <w:t>обработването на запитвания, договори или поръчки, включително техните изменения;</w:t>
      </w:r>
    </w:p>
    <w:p>
      <w:pPr>
        <w:pStyle w:val="Normal"/>
        <w:numPr>
          <w:ilvl w:val="0"/>
          <w:numId w:val="6"/>
        </w:numPr>
        <w:ind w:hanging="284" w:start="284" w:end="0"/>
        <w:jc w:val="both"/>
        <w:rPr>
          <w:sz w:val="24"/>
          <w:lang w:val="bg-BG"/>
        </w:rPr>
      </w:pPr>
      <w:r>
        <w:rPr>
          <w:sz w:val="24"/>
          <w:lang w:val="bg-BG"/>
        </w:rPr>
        <w:t>получаването  на  обратна  информация  от  клиентите, включително рекламации;</w:t>
      </w:r>
    </w:p>
    <w:p>
      <w:pPr>
        <w:pStyle w:val="Normal"/>
        <w:numPr>
          <w:ilvl w:val="0"/>
          <w:numId w:val="6"/>
        </w:numPr>
        <w:ind w:hanging="284" w:start="284" w:end="0"/>
        <w:jc w:val="both"/>
        <w:rPr>
          <w:sz w:val="24"/>
          <w:lang w:val="bg-BG"/>
        </w:rPr>
      </w:pPr>
      <w:r>
        <w:rPr>
          <w:sz w:val="24"/>
          <w:lang w:val="bg-BG"/>
        </w:rPr>
        <w:t>управляване на собствеността на клиента;</w:t>
      </w:r>
    </w:p>
    <w:p>
      <w:pPr>
        <w:pStyle w:val="Normal"/>
        <w:numPr>
          <w:ilvl w:val="0"/>
          <w:numId w:val="6"/>
        </w:numPr>
        <w:ind w:hanging="284" w:start="284" w:end="0"/>
        <w:jc w:val="both"/>
        <w:rPr>
          <w:sz w:val="24"/>
          <w:lang w:val="bg-BG"/>
        </w:rPr>
      </w:pPr>
      <w:r>
        <w:rPr>
          <w:sz w:val="24"/>
          <w:lang w:val="bg-BG"/>
        </w:rPr>
        <w:t>специфични изисквания, за действия при извънредни ситуации, когато е необходимо.</w:t>
      </w:r>
    </w:p>
    <w:p>
      <w:pPr>
        <w:pStyle w:val="Normal"/>
        <w:jc w:val="both"/>
        <w:rPr>
          <w:sz w:val="24"/>
          <w:lang w:val="bg-BG"/>
        </w:rPr>
      </w:pPr>
      <w:r>
        <w:rPr>
          <w:sz w:val="24"/>
          <w:lang w:val="bg-BG"/>
        </w:rPr>
      </w:r>
    </w:p>
    <w:p>
      <w:pPr>
        <w:pStyle w:val="Normal"/>
        <w:jc w:val="both"/>
        <w:rPr>
          <w:sz w:val="24"/>
          <w:lang w:val="bg-BG"/>
        </w:rPr>
      </w:pPr>
      <w:r>
        <w:rPr>
          <w:sz w:val="24"/>
          <w:lang w:val="bg-BG"/>
        </w:rPr>
      </w:r>
    </w:p>
    <w:p>
      <w:pPr>
        <w:pStyle w:val="Normal"/>
        <w:jc w:val="both"/>
        <w:rPr/>
      </w:pPr>
      <w:r>
        <w:rPr>
          <w:b/>
          <w:sz w:val="24"/>
          <w:lang w:val="bg-BG"/>
        </w:rPr>
        <w:t>8.2.2</w:t>
        <w:tab/>
        <w:t>ОПРЕДЕЛЯНЕ НА ИЗИСКВАНИЯ ЗА ПРОДУКТИ И УСЛУГИ</w:t>
      </w:r>
    </w:p>
    <w:p>
      <w:pPr>
        <w:pStyle w:val="Normal"/>
        <w:jc w:val="both"/>
        <w:rPr>
          <w:b/>
          <w:sz w:val="24"/>
          <w:lang w:val="bg-BG"/>
        </w:rPr>
      </w:pPr>
      <w:r>
        <w:rPr>
          <w:b/>
          <w:sz w:val="24"/>
          <w:lang w:val="bg-BG"/>
        </w:rPr>
      </w:r>
    </w:p>
    <w:p>
      <w:pPr>
        <w:pStyle w:val="Normal"/>
        <w:jc w:val="both"/>
        <w:rPr/>
      </w:pPr>
      <w:r>
        <w:rPr>
          <w:sz w:val="24"/>
          <w:lang w:val="bg-BG"/>
        </w:rPr>
        <w:t>При определяне изискванията относно продуктите и услугите, фирмата гарантира, че:</w:t>
      </w:r>
    </w:p>
    <w:p>
      <w:pPr>
        <w:pStyle w:val="Normal"/>
        <w:numPr>
          <w:ilvl w:val="0"/>
          <w:numId w:val="9"/>
        </w:numPr>
        <w:ind w:hanging="284" w:start="284" w:end="0"/>
        <w:jc w:val="both"/>
        <w:rPr>
          <w:sz w:val="24"/>
          <w:lang w:val="bg-BG"/>
        </w:rPr>
      </w:pPr>
      <w:r>
        <w:rPr>
          <w:sz w:val="24"/>
          <w:lang w:val="bg-BG"/>
        </w:rPr>
        <w:t>са определени изискванията относно продуктите и услугите, включително всички приложими изисквания на нормативните актове, създадени от законодателен или друг компетентен държавен орган и тези, считани за необходими от организацията;</w:t>
      </w:r>
    </w:p>
    <w:p>
      <w:pPr>
        <w:pStyle w:val="Normal"/>
        <w:numPr>
          <w:ilvl w:val="0"/>
          <w:numId w:val="9"/>
        </w:numPr>
        <w:ind w:hanging="284" w:start="284" w:end="0"/>
        <w:jc w:val="both"/>
        <w:rPr>
          <w:sz w:val="24"/>
          <w:lang w:val="bg-BG"/>
        </w:rPr>
      </w:pPr>
      <w:r>
        <w:rPr>
          <w:sz w:val="24"/>
          <w:lang w:val="bg-BG"/>
        </w:rPr>
        <w:t>организацията може да отговоря на рекламациите</w:t>
      </w:r>
      <w:r>
        <w:rPr>
          <w:sz w:val="24"/>
          <w:lang w:val="en-US"/>
        </w:rPr>
        <w:t>,</w:t>
      </w:r>
      <w:r>
        <w:rPr>
          <w:sz w:val="24"/>
          <w:lang w:val="bg-BG"/>
        </w:rPr>
        <w:t xml:space="preserve"> относно продуктите, които тя предлага.</w:t>
      </w:r>
    </w:p>
    <w:p>
      <w:pPr>
        <w:pStyle w:val="Normal"/>
        <w:jc w:val="both"/>
        <w:rPr>
          <w:sz w:val="24"/>
          <w:lang w:val="bg-BG"/>
        </w:rPr>
      </w:pPr>
      <w:r>
        <w:rPr>
          <w:sz w:val="24"/>
          <w:lang w:val="bg-BG"/>
        </w:rPr>
      </w:r>
    </w:p>
    <w:p>
      <w:pPr>
        <w:pStyle w:val="Normal"/>
        <w:jc w:val="both"/>
        <w:rPr>
          <w:sz w:val="24"/>
          <w:lang w:val="bg-BG"/>
        </w:rPr>
      </w:pPr>
      <w:r>
        <w:rPr>
          <w:sz w:val="24"/>
          <w:lang w:val="bg-BG"/>
        </w:rPr>
      </w:r>
    </w:p>
    <w:p>
      <w:pPr>
        <w:pStyle w:val="Normal"/>
        <w:jc w:val="both"/>
        <w:rPr>
          <w:b/>
          <w:sz w:val="24"/>
          <w:lang w:val="bg-BG"/>
        </w:rPr>
      </w:pPr>
      <w:r>
        <w:rPr>
          <w:b/>
          <w:sz w:val="24"/>
          <w:lang w:val="bg-BG"/>
        </w:rPr>
        <w:t>8.2.3</w:t>
        <w:tab/>
        <w:t xml:space="preserve">ПРЕГЛЕД НА ИЗИСКВАНИЯТА </w:t>
      </w:r>
    </w:p>
    <w:p>
      <w:pPr>
        <w:pStyle w:val="Normal"/>
        <w:jc w:val="both"/>
        <w:rPr>
          <w:b/>
          <w:sz w:val="24"/>
          <w:lang w:val="bg-BG"/>
        </w:rPr>
      </w:pPr>
      <w:r>
        <w:rPr>
          <w:b/>
          <w:sz w:val="24"/>
          <w:lang w:val="bg-BG"/>
        </w:rPr>
      </w:r>
    </w:p>
    <w:p>
      <w:pPr>
        <w:pStyle w:val="Normal"/>
        <w:jc w:val="both"/>
        <w:rPr/>
      </w:pPr>
      <w:r>
        <w:rPr>
          <w:sz w:val="24"/>
          <w:lang w:val="bg-BG"/>
        </w:rPr>
        <w:t>Фирмата гарантира, че тя е способна да изпълни изискванията за продуктите и услугите, които предлага на клиентите. Преди да се ангажира да доставя продукти и услуги на клиента, фирмата извършва преглед, който да включва:</w:t>
      </w:r>
    </w:p>
    <w:p>
      <w:pPr>
        <w:pStyle w:val="Normal"/>
        <w:numPr>
          <w:ilvl w:val="0"/>
          <w:numId w:val="12"/>
        </w:numPr>
        <w:ind w:hanging="284" w:start="284" w:end="0"/>
        <w:jc w:val="both"/>
        <w:rPr>
          <w:sz w:val="24"/>
          <w:lang w:val="bg-BG"/>
        </w:rPr>
      </w:pPr>
      <w:r>
        <w:rPr>
          <w:sz w:val="24"/>
          <w:lang w:val="bg-BG"/>
        </w:rPr>
        <w:t>изискванията, определени от клиента, включително изискванията, свързани с доставката и дейностите след доставката;</w:t>
      </w:r>
    </w:p>
    <w:p>
      <w:pPr>
        <w:pStyle w:val="Normal"/>
        <w:numPr>
          <w:ilvl w:val="0"/>
          <w:numId w:val="12"/>
        </w:numPr>
        <w:ind w:hanging="284" w:start="284" w:end="0"/>
        <w:jc w:val="both"/>
        <w:rPr>
          <w:sz w:val="24"/>
          <w:lang w:val="bg-BG"/>
        </w:rPr>
      </w:pPr>
      <w:r>
        <w:rPr>
          <w:sz w:val="24"/>
          <w:lang w:val="bg-BG"/>
        </w:rPr>
        <w:t>изискванията, които не са заявени от клиента, но са необходими за определеното или предвидено използване, когато то е известно;</w:t>
      </w:r>
    </w:p>
    <w:p>
      <w:pPr>
        <w:pStyle w:val="Normal"/>
        <w:numPr>
          <w:ilvl w:val="0"/>
          <w:numId w:val="12"/>
        </w:numPr>
        <w:ind w:hanging="284" w:start="284" w:end="0"/>
        <w:jc w:val="both"/>
        <w:rPr>
          <w:sz w:val="24"/>
          <w:lang w:val="bg-BG"/>
        </w:rPr>
      </w:pPr>
      <w:r>
        <w:rPr>
          <w:sz w:val="24"/>
          <w:lang w:val="bg-BG"/>
        </w:rPr>
        <w:t>изискванията, определени от фирмата;</w:t>
      </w:r>
    </w:p>
    <w:p>
      <w:pPr>
        <w:pStyle w:val="Normal"/>
        <w:numPr>
          <w:ilvl w:val="0"/>
          <w:numId w:val="12"/>
        </w:numPr>
        <w:ind w:hanging="284" w:start="284" w:end="0"/>
        <w:jc w:val="both"/>
        <w:rPr>
          <w:sz w:val="24"/>
          <w:lang w:val="bg-BG"/>
        </w:rPr>
      </w:pPr>
      <w:r>
        <w:rPr>
          <w:sz w:val="24"/>
          <w:lang w:val="bg-BG"/>
        </w:rPr>
        <w:t>изискванията  на  нормативни  актове,  приложими за продуктите и услугите;</w:t>
      </w:r>
    </w:p>
    <w:p>
      <w:pPr>
        <w:pStyle w:val="Normal"/>
        <w:numPr>
          <w:ilvl w:val="0"/>
          <w:numId w:val="12"/>
        </w:numPr>
        <w:ind w:hanging="284" w:start="284" w:end="0"/>
        <w:jc w:val="both"/>
        <w:rPr>
          <w:sz w:val="24"/>
          <w:lang w:val="bg-BG"/>
        </w:rPr>
      </w:pPr>
      <w:r>
        <w:rPr>
          <w:sz w:val="24"/>
          <w:lang w:val="bg-BG"/>
        </w:rPr>
        <w:t>разликите между изискванията по договор с клиента или съгласно поръчката и тези, които са определени предварително.</w:t>
      </w:r>
    </w:p>
    <w:p>
      <w:pPr>
        <w:pStyle w:val="Normal"/>
        <w:jc w:val="both"/>
        <w:rPr>
          <w:sz w:val="24"/>
          <w:lang w:val="bg-BG"/>
        </w:rPr>
      </w:pPr>
      <w:r>
        <w:rPr>
          <w:sz w:val="24"/>
          <w:lang w:val="bg-BG"/>
        </w:rPr>
      </w:r>
    </w:p>
    <w:p>
      <w:pPr>
        <w:pStyle w:val="Normal"/>
        <w:jc w:val="both"/>
        <w:rPr>
          <w:sz w:val="24"/>
          <w:lang w:val="bg-BG"/>
        </w:rPr>
      </w:pPr>
      <w:r>
        <w:rPr>
          <w:sz w:val="24"/>
          <w:lang w:val="bg-BG"/>
        </w:rPr>
        <w:t>Фирмата съхранява документирана информация за резултатите от прегледа и всяко ново изискване по отношение на продуктите и услугите.</w:t>
      </w:r>
      <w:r>
        <w:rPr>
          <w:sz w:val="24"/>
          <w:lang w:val="en-US"/>
        </w:rPr>
        <w:t xml:space="preserve"> </w:t>
      </w:r>
      <w:r>
        <w:rPr>
          <w:sz w:val="24"/>
          <w:lang w:val="bg-BG"/>
        </w:rPr>
        <w:t xml:space="preserve">За тази цел фирмата изисква писмена кореспонденция с клиента на база на която се изготвя писмена оферта а след нейното приемане и договор за изпълнение, където още веднъж са записани условията/изискванията на клиента при които се изпълнява неговата поръчка. </w:t>
      </w:r>
    </w:p>
    <w:p>
      <w:pPr>
        <w:pStyle w:val="Normal"/>
        <w:jc w:val="both"/>
        <w:rPr>
          <w:sz w:val="24"/>
          <w:lang w:val="bg-BG"/>
        </w:rPr>
      </w:pPr>
      <w:r>
        <w:rPr>
          <w:sz w:val="24"/>
          <w:lang w:val="bg-BG"/>
        </w:rPr>
      </w:r>
    </w:p>
    <w:p>
      <w:pPr>
        <w:pStyle w:val="Normal"/>
        <w:jc w:val="both"/>
        <w:rPr>
          <w:sz w:val="24"/>
          <w:lang w:val="bg-BG"/>
        </w:rPr>
      </w:pPr>
      <w:r>
        <w:rPr>
          <w:sz w:val="24"/>
          <w:lang w:val="bg-BG"/>
        </w:rPr>
      </w:r>
    </w:p>
    <w:p>
      <w:pPr>
        <w:pStyle w:val="Normal"/>
        <w:jc w:val="both"/>
        <w:rPr>
          <w:b/>
          <w:sz w:val="24"/>
          <w:lang w:val="bg-BG"/>
        </w:rPr>
      </w:pPr>
      <w:r>
        <w:rPr>
          <w:b/>
          <w:sz w:val="24"/>
          <w:lang w:val="bg-BG"/>
        </w:rPr>
        <w:t>8.2.4   ИЗМЕНЕНИЯ НА ИЗИСКВАНИЯТА</w:t>
      </w:r>
    </w:p>
    <w:p>
      <w:pPr>
        <w:pStyle w:val="Normal"/>
        <w:jc w:val="both"/>
        <w:rPr>
          <w:b/>
          <w:sz w:val="24"/>
          <w:lang w:val="bg-BG"/>
        </w:rPr>
      </w:pPr>
      <w:r>
        <w:rPr>
          <w:b/>
          <w:sz w:val="24"/>
          <w:lang w:val="bg-BG"/>
        </w:rPr>
      </w:r>
    </w:p>
    <w:p>
      <w:pPr>
        <w:pStyle w:val="Normal"/>
        <w:jc w:val="both"/>
        <w:rPr/>
      </w:pPr>
      <w:r>
        <w:rPr>
          <w:sz w:val="24"/>
          <w:lang w:val="bg-BG"/>
        </w:rPr>
        <w:t>Фирмата е създала организация, така че когато се изменят изискванията от страна на клиент или други изисквания, съответната документирана информация /чертежи, договори и др./ е изменена, съответният персонал е информиран за изменените изисквания /посредством изменената документация/, когато са променени изискванията за продуктите и услугите.</w:t>
      </w:r>
    </w:p>
    <w:p>
      <w:pPr>
        <w:pStyle w:val="Normal"/>
        <w:jc w:val="both"/>
        <w:rPr>
          <w:sz w:val="24"/>
          <w:lang w:val="bg-BG"/>
        </w:rPr>
      </w:pPr>
      <w:r>
        <w:rPr>
          <w:sz w:val="24"/>
          <w:lang w:val="bg-BG"/>
        </w:rPr>
      </w:r>
    </w:p>
    <w:p>
      <w:pPr>
        <w:pStyle w:val="Normal"/>
        <w:jc w:val="both"/>
        <w:rPr/>
      </w:pPr>
      <w:r>
        <w:rPr>
          <w:sz w:val="24"/>
          <w:lang w:val="bg-BG"/>
        </w:rPr>
        <w:t>Управлението на дейностите по т. 8.2 включва:</w:t>
      </w:r>
    </w:p>
    <w:p>
      <w:pPr>
        <w:pStyle w:val="Normal"/>
        <w:numPr>
          <w:ilvl w:val="0"/>
          <w:numId w:val="5"/>
        </w:numPr>
        <w:ind w:hanging="284" w:start="284" w:end="0"/>
        <w:jc w:val="both"/>
        <w:rPr>
          <w:sz w:val="24"/>
          <w:lang w:val="bg-BG"/>
        </w:rPr>
      </w:pPr>
      <w:r>
        <w:rPr>
          <w:sz w:val="24"/>
          <w:lang w:val="bg-BG"/>
        </w:rPr>
        <w:t>определяне на изискванията за продукта;</w:t>
      </w:r>
    </w:p>
    <w:p>
      <w:pPr>
        <w:pStyle w:val="Normal"/>
        <w:numPr>
          <w:ilvl w:val="0"/>
          <w:numId w:val="5"/>
        </w:numPr>
        <w:ind w:hanging="284" w:start="284" w:end="0"/>
        <w:jc w:val="both"/>
        <w:rPr>
          <w:sz w:val="24"/>
          <w:lang w:val="bg-BG"/>
        </w:rPr>
      </w:pPr>
      <w:r>
        <w:rPr>
          <w:sz w:val="24"/>
          <w:lang w:val="bg-BG"/>
        </w:rPr>
        <w:t>преглед на изискванията за продукта;</w:t>
      </w:r>
    </w:p>
    <w:p>
      <w:pPr>
        <w:pStyle w:val="Normal"/>
        <w:numPr>
          <w:ilvl w:val="0"/>
          <w:numId w:val="5"/>
        </w:numPr>
        <w:ind w:hanging="284" w:start="284" w:end="0"/>
        <w:jc w:val="both"/>
        <w:rPr>
          <w:sz w:val="24"/>
          <w:lang w:val="bg-BG"/>
        </w:rPr>
      </w:pPr>
      <w:r>
        <w:rPr>
          <w:sz w:val="24"/>
          <w:lang w:val="bg-BG"/>
        </w:rPr>
        <w:t>осигуряване на комуникации с клиента.</w:t>
      </w:r>
    </w:p>
    <w:p>
      <w:pPr>
        <w:pStyle w:val="Normal"/>
        <w:numPr>
          <w:ilvl w:val="0"/>
          <w:numId w:val="5"/>
        </w:numPr>
        <w:ind w:hanging="284" w:start="284" w:end="0"/>
        <w:jc w:val="both"/>
        <w:rPr>
          <w:sz w:val="24"/>
          <w:lang w:val="bg-BG"/>
        </w:rPr>
      </w:pPr>
      <w:r>
        <w:rPr>
          <w:sz w:val="24"/>
          <w:lang w:val="bg-BG"/>
        </w:rPr>
        <w:t xml:space="preserve">осигуряване на вътрешна комуникация за информираност на персонала, свързан с изпълнението на клиентските изисквания </w:t>
      </w:r>
    </w:p>
    <w:p>
      <w:pPr>
        <w:pStyle w:val="Normal"/>
        <w:jc w:val="both"/>
        <w:rPr>
          <w:sz w:val="24"/>
          <w:lang w:val="bg-BG"/>
        </w:rPr>
      </w:pPr>
      <w:r>
        <w:rPr>
          <w:sz w:val="24"/>
          <w:lang w:val="bg-BG"/>
        </w:rPr>
      </w:r>
    </w:p>
    <w:p>
      <w:pPr>
        <w:pStyle w:val="Normal"/>
        <w:jc w:val="both"/>
        <w:rPr>
          <w:sz w:val="24"/>
          <w:lang w:val="bg-BG"/>
        </w:rPr>
      </w:pPr>
      <w:r>
        <w:rPr>
          <w:sz w:val="24"/>
          <w:lang w:val="bg-BG"/>
        </w:rPr>
      </w:r>
    </w:p>
    <w:p>
      <w:pPr>
        <w:pStyle w:val="Normal"/>
        <w:jc w:val="both"/>
        <w:rPr>
          <w:b/>
          <w:sz w:val="24"/>
          <w:lang w:val="bg-BG"/>
        </w:rPr>
      </w:pPr>
      <w:r>
        <w:rPr>
          <w:b/>
          <w:sz w:val="24"/>
          <w:lang w:val="bg-BG"/>
        </w:rPr>
        <w:t>8.3</w:t>
        <w:tab/>
        <w:t>ПРОЕКТИРАНЕ И РАЗРАБОТВАНЕ НА ПРОДУКТИ И УСЛУГИ</w:t>
      </w:r>
    </w:p>
    <w:p>
      <w:pPr>
        <w:pStyle w:val="Normal"/>
        <w:jc w:val="both"/>
        <w:rPr>
          <w:b/>
          <w:sz w:val="24"/>
          <w:lang w:val="en-US"/>
        </w:rPr>
      </w:pPr>
      <w:r>
        <w:rPr>
          <w:b/>
          <w:sz w:val="24"/>
          <w:lang w:val="en-US"/>
        </w:rPr>
      </w:r>
    </w:p>
    <w:p>
      <w:pPr>
        <w:pStyle w:val="Normal"/>
        <w:jc w:val="both"/>
        <w:rPr/>
      </w:pPr>
      <w:r>
        <w:rPr>
          <w:bCs/>
          <w:sz w:val="24"/>
          <w:szCs w:val="24"/>
          <w:lang w:val="bg-BG" w:eastAsia="bg-BG"/>
        </w:rPr>
        <w:t>Проектиране и разработване на нови продукти се налага в случаите, когато изискването на клиента не може да бъде изпълнено със съществуващите готови, разработени и утвърдени във фирмата модули и готови решения. В този случай процеса на проектиране преминава през следните етапи:</w:t>
      </w:r>
    </w:p>
    <w:p>
      <w:pPr>
        <w:pStyle w:val="Normal"/>
        <w:jc w:val="both"/>
        <w:rPr>
          <w:bCs/>
          <w:sz w:val="24"/>
          <w:szCs w:val="24"/>
          <w:lang w:val="bg-BG" w:eastAsia="bg-BG"/>
        </w:rPr>
      </w:pPr>
      <w:r>
        <w:rPr>
          <w:bCs/>
          <w:sz w:val="24"/>
          <w:szCs w:val="24"/>
          <w:lang w:val="bg-BG" w:eastAsia="bg-BG"/>
        </w:rPr>
      </w:r>
    </w:p>
    <w:p>
      <w:pPr>
        <w:pStyle w:val="Normal"/>
        <w:jc w:val="both"/>
        <w:rPr>
          <w:bCs/>
          <w:sz w:val="24"/>
          <w:szCs w:val="24"/>
          <w:lang w:val="bg-BG" w:eastAsia="bg-BG"/>
        </w:rPr>
      </w:pPr>
      <w:r>
        <w:rPr>
          <w:b/>
          <w:bCs/>
          <w:sz w:val="24"/>
          <w:szCs w:val="24"/>
          <w:lang w:val="bg-BG" w:eastAsia="bg-BG"/>
        </w:rPr>
        <w:t>Планиране на проектирането и разработването</w:t>
      </w:r>
      <w:r>
        <w:rPr>
          <w:b/>
          <w:bCs/>
          <w:lang w:val="bg-BG" w:eastAsia="bg-BG"/>
        </w:rPr>
        <w:t xml:space="preserve"> – </w:t>
      </w:r>
      <w:r>
        <w:rPr>
          <w:bCs/>
          <w:sz w:val="24"/>
          <w:szCs w:val="24"/>
          <w:lang w:val="bg-BG" w:eastAsia="bg-BG"/>
        </w:rPr>
        <w:t>Това е началният етап на проектирането, в който управителя взема решение за стартиране на проектиране на нов модул. Това решение се оформя в заповед, в която се посочва:</w:t>
      </w:r>
    </w:p>
    <w:p>
      <w:pPr>
        <w:pStyle w:val="Normal"/>
        <w:numPr>
          <w:ilvl w:val="0"/>
          <w:numId w:val="7"/>
        </w:numPr>
        <w:jc w:val="both"/>
        <w:rPr>
          <w:bCs/>
          <w:sz w:val="24"/>
          <w:szCs w:val="24"/>
          <w:lang w:val="bg-BG" w:eastAsia="bg-BG"/>
        </w:rPr>
      </w:pPr>
      <w:r>
        <w:rPr>
          <w:bCs/>
          <w:sz w:val="24"/>
          <w:szCs w:val="24"/>
          <w:lang w:val="bg-BG" w:eastAsia="bg-BG"/>
        </w:rPr>
        <w:t>предмета на проектирането</w:t>
      </w:r>
    </w:p>
    <w:p>
      <w:pPr>
        <w:pStyle w:val="Normal"/>
        <w:numPr>
          <w:ilvl w:val="0"/>
          <w:numId w:val="7"/>
        </w:numPr>
        <w:jc w:val="both"/>
        <w:rPr>
          <w:bCs/>
          <w:sz w:val="24"/>
          <w:szCs w:val="24"/>
          <w:lang w:val="bg-BG" w:eastAsia="bg-BG"/>
        </w:rPr>
      </w:pPr>
      <w:r>
        <w:rPr>
          <w:bCs/>
          <w:sz w:val="24"/>
          <w:szCs w:val="24"/>
          <w:lang w:val="bg-BG" w:eastAsia="bg-BG"/>
        </w:rPr>
        <w:t>екипа, на който се възлагат дейностите по проектиране и разработване</w:t>
      </w:r>
    </w:p>
    <w:p>
      <w:pPr>
        <w:pStyle w:val="Normal"/>
        <w:numPr>
          <w:ilvl w:val="0"/>
          <w:numId w:val="7"/>
        </w:numPr>
        <w:jc w:val="both"/>
        <w:rPr>
          <w:bCs/>
          <w:sz w:val="24"/>
          <w:szCs w:val="24"/>
          <w:lang w:val="bg-BG" w:eastAsia="bg-BG"/>
        </w:rPr>
      </w:pPr>
      <w:r>
        <w:rPr>
          <w:bCs/>
          <w:sz w:val="24"/>
          <w:szCs w:val="24"/>
          <w:lang w:val="bg-BG" w:eastAsia="bg-BG"/>
        </w:rPr>
        <w:t>крайният срок за изпълнение на проектирането</w:t>
      </w:r>
    </w:p>
    <w:p>
      <w:pPr>
        <w:pStyle w:val="Normal"/>
        <w:numPr>
          <w:ilvl w:val="0"/>
          <w:numId w:val="7"/>
        </w:numPr>
        <w:jc w:val="both"/>
        <w:rPr>
          <w:bCs/>
          <w:sz w:val="24"/>
          <w:szCs w:val="24"/>
          <w:lang w:val="bg-BG" w:eastAsia="bg-BG"/>
        </w:rPr>
      </w:pPr>
      <w:r>
        <w:rPr>
          <w:bCs/>
          <w:sz w:val="24"/>
          <w:szCs w:val="24"/>
          <w:lang w:val="bg-BG" w:eastAsia="bg-BG"/>
        </w:rPr>
        <w:t xml:space="preserve">изисквания, които трябва да се постигнат </w:t>
      </w:r>
    </w:p>
    <w:p>
      <w:pPr>
        <w:pStyle w:val="Normal"/>
        <w:numPr>
          <w:ilvl w:val="0"/>
          <w:numId w:val="7"/>
        </w:numPr>
        <w:jc w:val="both"/>
        <w:rPr>
          <w:bCs/>
          <w:sz w:val="24"/>
          <w:szCs w:val="24"/>
          <w:lang w:val="bg-BG" w:eastAsia="bg-BG"/>
        </w:rPr>
      </w:pPr>
      <w:r>
        <w:rPr>
          <w:bCs/>
          <w:sz w:val="24"/>
          <w:szCs w:val="24"/>
          <w:lang w:val="bg-BG" w:eastAsia="bg-BG"/>
        </w:rPr>
        <w:t>начините за проверка и валидация на резултатите и съответните етапи.</w:t>
      </w:r>
    </w:p>
    <w:p>
      <w:pPr>
        <w:pStyle w:val="Normal"/>
        <w:jc w:val="both"/>
        <w:rPr>
          <w:bCs/>
          <w:sz w:val="24"/>
          <w:szCs w:val="24"/>
          <w:lang w:val="bg-BG" w:eastAsia="bg-BG"/>
        </w:rPr>
      </w:pPr>
      <w:r>
        <w:rPr>
          <w:b/>
          <w:bCs/>
          <w:sz w:val="24"/>
          <w:szCs w:val="24"/>
          <w:lang w:val="bg-BG" w:eastAsia="bg-BG"/>
        </w:rPr>
        <w:t xml:space="preserve">Входни елементи за проектирането и разработването – </w:t>
      </w:r>
      <w:r>
        <w:rPr>
          <w:bCs/>
          <w:sz w:val="24"/>
          <w:szCs w:val="24"/>
          <w:lang w:val="bg-BG" w:eastAsia="bg-BG"/>
        </w:rPr>
        <w:t>Преди започване на дейностите по проектиране, Управителят следва да уточни и посочи:</w:t>
      </w:r>
    </w:p>
    <w:p>
      <w:pPr>
        <w:pStyle w:val="Normal"/>
        <w:numPr>
          <w:ilvl w:val="0"/>
          <w:numId w:val="7"/>
        </w:numPr>
        <w:jc w:val="both"/>
        <w:rPr>
          <w:bCs/>
          <w:sz w:val="24"/>
          <w:szCs w:val="24"/>
          <w:lang w:val="bg-BG" w:eastAsia="bg-BG"/>
        </w:rPr>
      </w:pPr>
      <w:r>
        <w:rPr>
          <w:bCs/>
          <w:sz w:val="24"/>
          <w:szCs w:val="24"/>
          <w:lang w:val="bg-BG" w:eastAsia="bg-BG"/>
        </w:rPr>
        <w:t>функционалните изисквания към изделието</w:t>
      </w:r>
    </w:p>
    <w:p>
      <w:pPr>
        <w:pStyle w:val="Normal"/>
        <w:numPr>
          <w:ilvl w:val="0"/>
          <w:numId w:val="7"/>
        </w:numPr>
        <w:jc w:val="both"/>
        <w:rPr>
          <w:bCs/>
          <w:sz w:val="24"/>
          <w:szCs w:val="24"/>
          <w:lang w:val="bg-BG" w:eastAsia="bg-BG"/>
        </w:rPr>
      </w:pPr>
      <w:r>
        <w:rPr>
          <w:bCs/>
          <w:sz w:val="24"/>
          <w:szCs w:val="24"/>
          <w:lang w:val="bg-BG" w:eastAsia="bg-BG"/>
        </w:rPr>
        <w:t>изисквания, породени от нормативни актове, стандарти и други изисквания</w:t>
      </w:r>
    </w:p>
    <w:p>
      <w:pPr>
        <w:pStyle w:val="Normal"/>
        <w:numPr>
          <w:ilvl w:val="0"/>
          <w:numId w:val="7"/>
        </w:numPr>
        <w:jc w:val="both"/>
        <w:rPr>
          <w:bCs/>
          <w:sz w:val="24"/>
          <w:szCs w:val="24"/>
          <w:lang w:val="bg-BG" w:eastAsia="bg-BG"/>
        </w:rPr>
      </w:pPr>
      <w:r>
        <w:rPr>
          <w:bCs/>
          <w:sz w:val="24"/>
          <w:szCs w:val="24"/>
          <w:lang w:val="bg-BG" w:eastAsia="bg-BG"/>
        </w:rPr>
        <w:t>действия, в случай на противоречие между определени характеристики и получени резултати.</w:t>
      </w:r>
    </w:p>
    <w:p>
      <w:pPr>
        <w:pStyle w:val="Normal"/>
        <w:jc w:val="both"/>
        <w:rPr>
          <w:bCs/>
          <w:sz w:val="24"/>
          <w:szCs w:val="24"/>
          <w:lang w:val="bg-BG" w:eastAsia="bg-BG"/>
        </w:rPr>
      </w:pPr>
      <w:r>
        <w:rPr>
          <w:bCs/>
          <w:sz w:val="24"/>
          <w:szCs w:val="24"/>
          <w:lang w:val="bg-BG" w:eastAsia="bg-BG"/>
        </w:rPr>
        <w:t>Входните елементи се техническото задание за проектиране. Те също се описват в Заповедта с която се възлага извършването на проектиране на нов продукт.</w:t>
      </w:r>
    </w:p>
    <w:p>
      <w:pPr>
        <w:pStyle w:val="Normal"/>
        <w:jc w:val="both"/>
        <w:rPr/>
      </w:pPr>
      <w:r>
        <w:rPr>
          <w:b/>
          <w:bCs/>
          <w:sz w:val="24"/>
          <w:szCs w:val="24"/>
          <w:lang w:val="bg-BG" w:eastAsia="bg-BG"/>
        </w:rPr>
        <w:t xml:space="preserve">Мерки за контрол при проектирането и разработването – </w:t>
      </w:r>
      <w:r>
        <w:rPr>
          <w:bCs/>
          <w:sz w:val="24"/>
          <w:szCs w:val="24"/>
          <w:lang w:val="bg-BG" w:eastAsia="bg-BG"/>
        </w:rPr>
        <w:t>По време на дейността проектиране, екипа определен със заповед вътрешни срещи за обсъждане напредъка на проекта. Тези срещи се документират, като в документа се отразява най малко следното – дата на срещата, етап на проекта, изпълнени дейности, получени резултати и тяхното съответствие или отклонение от възложените изисквания /входни данни/</w:t>
      </w:r>
    </w:p>
    <w:p>
      <w:pPr>
        <w:pStyle w:val="Normal"/>
        <w:jc w:val="both"/>
        <w:rPr>
          <w:bCs/>
          <w:sz w:val="24"/>
          <w:szCs w:val="24"/>
          <w:lang w:val="bg-BG" w:eastAsia="bg-BG"/>
        </w:rPr>
      </w:pPr>
      <w:r>
        <w:rPr>
          <w:b/>
          <w:bCs/>
          <w:sz w:val="24"/>
          <w:szCs w:val="24"/>
          <w:lang w:val="bg-BG" w:eastAsia="bg-BG"/>
        </w:rPr>
        <w:t xml:space="preserve">Изходни елементи от проектирането – </w:t>
      </w:r>
      <w:r>
        <w:rPr>
          <w:bCs/>
          <w:sz w:val="24"/>
          <w:szCs w:val="24"/>
          <w:lang w:val="bg-BG" w:eastAsia="bg-BG"/>
        </w:rPr>
        <w:t>Изходните елементи от проектирането могат да бъдат чертежи, техническа документация, изготвен прототип, извършени измервания с оглед доказване съответствие с входните данни. След достигане на крайният резултат, съгласно заданието /входните данни/, екипа определен за извършване на проектирането следва да извърши проверка на резултата спрямо входните данни. Проектирането като процес се счита за приключен тогава, когато резултата от проектирането удовлетвори напълно изискванията поставени като входни данни. В зависимост от ситуацията, резултата от проектирането може да се валидира или от клиента или от Управителя, възложил проектирането. С процеса на валидация се поставя край на проектирането и екипа се разпуска.</w:t>
      </w:r>
    </w:p>
    <w:p>
      <w:pPr>
        <w:pStyle w:val="Normal"/>
        <w:jc w:val="both"/>
        <w:rPr>
          <w:bCs/>
          <w:sz w:val="24"/>
          <w:szCs w:val="24"/>
          <w:lang w:val="bg-BG" w:eastAsia="bg-BG"/>
        </w:rPr>
      </w:pPr>
      <w:r>
        <w:rPr>
          <w:bCs/>
          <w:sz w:val="24"/>
          <w:szCs w:val="24"/>
          <w:lang w:val="bg-BG" w:eastAsia="bg-BG"/>
        </w:rPr>
      </w:r>
    </w:p>
    <w:p>
      <w:pPr>
        <w:pStyle w:val="Normal"/>
        <w:jc w:val="both"/>
        <w:rPr>
          <w:sz w:val="24"/>
          <w:lang w:val="bg-BG"/>
        </w:rPr>
      </w:pPr>
      <w:r>
        <w:rPr>
          <w:b/>
          <w:sz w:val="24"/>
          <w:lang w:val="bg-BG"/>
        </w:rPr>
        <w:t xml:space="preserve">Изменение при проектирането и разработването – </w:t>
      </w:r>
      <w:r>
        <w:rPr>
          <w:sz w:val="24"/>
          <w:lang w:val="bg-BG"/>
        </w:rPr>
        <w:t xml:space="preserve">По време на проектирането е възможно да се получат изменения-поискани от клиента, наложени от резултатите в някой от етапите. Изменения могат да се получат и след края на процеса на проектиране – при инсталиране и внедряване на новия продукт в редовно производство. Във всички случаи на изменения, </w:t>
      </w:r>
      <w:r>
        <w:rPr>
          <w:rFonts w:cs="Arial" w:ascii="Arial" w:hAnsi="Arial"/>
        </w:rPr>
        <w:t>"ЕКОБУЛ ПАРТНЕР" ООД</w:t>
      </w:r>
      <w:r>
        <w:rPr>
          <w:sz w:val="24"/>
          <w:lang w:val="bg-BG"/>
        </w:rPr>
        <w:t xml:space="preserve"> извършва отразяване на измененията в съответния документ по начин, по който гарантира недвусмисленост на информацията, отразява кога е извършено изменението, кой е извършил изменението. За вземането на решение за извършване на изменения в продуктите и резултатите от проектирането се създава заповед, която отразява какво следва да бъде променено и кой следва да го промени. Всички промени се документират. Измененията в техническата документация се нанасят с подпис на лицето извършило промените, а след това се отразяват в документацията съхранявана на сървъра, като съответния документ или чертеж се променя и се индексира с дата на промяната и променена версия в идентификационния номер.</w:t>
      </w:r>
    </w:p>
    <w:p>
      <w:pPr>
        <w:pStyle w:val="Normal"/>
        <w:jc w:val="both"/>
        <w:rPr>
          <w:sz w:val="24"/>
          <w:lang w:val="bg-BG"/>
        </w:rPr>
      </w:pPr>
      <w:r>
        <w:rPr>
          <w:sz w:val="24"/>
          <w:lang w:val="bg-BG"/>
        </w:rPr>
      </w:r>
    </w:p>
    <w:p>
      <w:pPr>
        <w:pStyle w:val="Normal"/>
        <w:jc w:val="both"/>
        <w:rPr>
          <w:sz w:val="24"/>
          <w:lang w:val="bg-BG"/>
        </w:rPr>
      </w:pPr>
      <w:r>
        <w:rPr>
          <w:sz w:val="24"/>
          <w:lang w:val="bg-BG"/>
        </w:rPr>
      </w:r>
    </w:p>
    <w:p>
      <w:pPr>
        <w:pStyle w:val="Normal"/>
        <w:jc w:val="both"/>
        <w:rPr>
          <w:b/>
          <w:sz w:val="24"/>
          <w:lang w:val="bg-BG"/>
        </w:rPr>
      </w:pPr>
      <w:r>
        <w:rPr>
          <w:b/>
          <w:sz w:val="24"/>
          <w:lang w:val="bg-BG"/>
        </w:rPr>
        <w:t>8.4</w:t>
        <w:tab/>
        <w:t>УПРАВЛЕНИЕ НА ПРОЦЕСИ И ПРОДУКТИ ОТ ВЪНШНИ ДОСТАВЧИЦИ</w:t>
      </w:r>
    </w:p>
    <w:p>
      <w:pPr>
        <w:pStyle w:val="Normal"/>
        <w:jc w:val="both"/>
        <w:rPr>
          <w:b/>
          <w:sz w:val="24"/>
          <w:lang w:val="bg-BG"/>
        </w:rPr>
      </w:pPr>
      <w:r>
        <w:rPr>
          <w:b/>
          <w:sz w:val="24"/>
          <w:lang w:val="bg-BG"/>
        </w:rPr>
      </w:r>
    </w:p>
    <w:p>
      <w:pPr>
        <w:pStyle w:val="Normal"/>
        <w:jc w:val="both"/>
        <w:rPr>
          <w:sz w:val="24"/>
          <w:lang w:val="bg-BG"/>
        </w:rPr>
      </w:pPr>
      <w:r>
        <w:rPr>
          <w:sz w:val="24"/>
          <w:lang w:val="bg-BG"/>
        </w:rPr>
        <w:t>Фирмата е определила мерките за контрол, които да се прилагат по отношение на процесите, продуктите и услугите от външен доставчик, когато:</w:t>
      </w:r>
    </w:p>
    <w:p>
      <w:pPr>
        <w:pStyle w:val="Normal"/>
        <w:numPr>
          <w:ilvl w:val="0"/>
          <w:numId w:val="8"/>
        </w:numPr>
        <w:ind w:hanging="426" w:start="426" w:end="0"/>
        <w:jc w:val="both"/>
        <w:rPr>
          <w:sz w:val="24"/>
          <w:lang w:val="bg-BG"/>
        </w:rPr>
      </w:pPr>
      <w:r>
        <w:rPr>
          <w:sz w:val="24"/>
          <w:lang w:val="bg-BG"/>
        </w:rPr>
        <w:t>продуктите и услугите от външни доставчици са предназначени да бъдат вложени в собствените продукти на фирмата;</w:t>
      </w:r>
    </w:p>
    <w:p>
      <w:pPr>
        <w:pStyle w:val="Normal"/>
        <w:numPr>
          <w:ilvl w:val="0"/>
          <w:numId w:val="8"/>
        </w:numPr>
        <w:ind w:hanging="426" w:start="426" w:end="0"/>
        <w:jc w:val="both"/>
        <w:rPr>
          <w:sz w:val="24"/>
          <w:lang w:val="bg-BG"/>
        </w:rPr>
      </w:pPr>
      <w:r>
        <w:rPr>
          <w:sz w:val="24"/>
          <w:lang w:val="bg-BG"/>
        </w:rPr>
        <w:t>продуктите се доставят директно на клиента от външни доставчици от името на фирмата;</w:t>
      </w:r>
    </w:p>
    <w:p>
      <w:pPr>
        <w:pStyle w:val="Normal"/>
        <w:numPr>
          <w:ilvl w:val="0"/>
          <w:numId w:val="8"/>
        </w:numPr>
        <w:ind w:hanging="426" w:start="426" w:end="0"/>
        <w:jc w:val="both"/>
        <w:rPr>
          <w:sz w:val="24"/>
          <w:lang w:val="bg-BG"/>
        </w:rPr>
      </w:pPr>
      <w:r>
        <w:rPr>
          <w:sz w:val="24"/>
          <w:lang w:val="bg-BG"/>
        </w:rPr>
        <w:t>процес  или  част  от  процес  се  изпълнява  от  външен  доставчик  в  резултат  на  решение  на фирмата.</w:t>
      </w:r>
    </w:p>
    <w:p>
      <w:pPr>
        <w:pStyle w:val="Normal"/>
        <w:jc w:val="both"/>
        <w:rPr>
          <w:sz w:val="24"/>
          <w:lang w:val="bg-BG"/>
        </w:rPr>
      </w:pPr>
      <w:r>
        <w:rPr>
          <w:sz w:val="24"/>
          <w:lang w:val="bg-BG"/>
        </w:rPr>
      </w:r>
    </w:p>
    <w:p>
      <w:pPr>
        <w:pStyle w:val="Normal"/>
        <w:ind w:firstLine="360" w:end="0"/>
        <w:jc w:val="both"/>
        <w:rPr>
          <w:sz w:val="16"/>
          <w:szCs w:val="16"/>
          <w:lang w:val="bg-BG"/>
        </w:rPr>
      </w:pPr>
      <w:r>
        <w:rPr>
          <w:sz w:val="24"/>
          <w:szCs w:val="24"/>
          <w:lang w:val="bg-BG"/>
        </w:rPr>
        <w:tab/>
      </w:r>
    </w:p>
    <w:p>
      <w:pPr>
        <w:pStyle w:val="Normal"/>
        <w:jc w:val="both"/>
        <w:rPr>
          <w:sz w:val="24"/>
          <w:szCs w:val="24"/>
          <w:lang w:val="bg-BG"/>
        </w:rPr>
      </w:pPr>
      <w:r>
        <w:rPr>
          <w:sz w:val="24"/>
          <w:szCs w:val="24"/>
          <w:lang w:val="bg-BG"/>
        </w:rPr>
        <w:t>Практиката в областта на закупуването се базира върху:</w:t>
      </w:r>
    </w:p>
    <w:p>
      <w:pPr>
        <w:pStyle w:val="Normal"/>
        <w:widowControl/>
        <w:numPr>
          <w:ilvl w:val="0"/>
          <w:numId w:val="4"/>
        </w:numPr>
        <w:tabs>
          <w:tab w:val="clear" w:pos="720"/>
          <w:tab w:val="left" w:pos="0" w:leader="none"/>
        </w:tabs>
        <w:ind w:hanging="426" w:start="426" w:end="144"/>
        <w:jc w:val="both"/>
        <w:rPr>
          <w:sz w:val="24"/>
          <w:szCs w:val="24"/>
          <w:lang w:val="bg-BG"/>
        </w:rPr>
      </w:pPr>
      <w:r>
        <w:rPr>
          <w:sz w:val="24"/>
          <w:szCs w:val="24"/>
          <w:lang w:val="bg-BG"/>
        </w:rPr>
        <w:t>оценяване и одобряване на доставчиците, на базата на тяхната способност да бъдат коректен доставчик;</w:t>
      </w:r>
    </w:p>
    <w:p>
      <w:pPr>
        <w:pStyle w:val="Normal"/>
        <w:widowControl/>
        <w:numPr>
          <w:ilvl w:val="0"/>
          <w:numId w:val="4"/>
        </w:numPr>
        <w:tabs>
          <w:tab w:val="clear" w:pos="720"/>
          <w:tab w:val="left" w:pos="0" w:leader="none"/>
        </w:tabs>
        <w:ind w:hanging="426" w:start="426" w:end="144"/>
        <w:jc w:val="both"/>
        <w:rPr>
          <w:sz w:val="24"/>
          <w:szCs w:val="24"/>
          <w:lang w:val="bg-BG"/>
        </w:rPr>
      </w:pPr>
      <w:r>
        <w:rPr>
          <w:sz w:val="24"/>
          <w:szCs w:val="24"/>
          <w:lang w:val="bg-BG"/>
        </w:rPr>
        <w:t>заявените потребности на фирмата ;</w:t>
      </w:r>
    </w:p>
    <w:p>
      <w:pPr>
        <w:pStyle w:val="Normal"/>
        <w:widowControl/>
        <w:numPr>
          <w:ilvl w:val="0"/>
          <w:numId w:val="4"/>
        </w:numPr>
        <w:tabs>
          <w:tab w:val="clear" w:pos="720"/>
          <w:tab w:val="left" w:pos="0" w:leader="none"/>
        </w:tabs>
        <w:ind w:hanging="426" w:start="426" w:end="144"/>
        <w:jc w:val="both"/>
        <w:rPr>
          <w:sz w:val="24"/>
          <w:szCs w:val="24"/>
          <w:lang w:val="bg-BG"/>
        </w:rPr>
      </w:pPr>
      <w:r>
        <w:rPr>
          <w:sz w:val="24"/>
          <w:szCs w:val="24"/>
          <w:lang w:val="bg-BG"/>
        </w:rPr>
        <w:t>набиране и систематизиране на данни, свързани със закупуването;</w:t>
      </w:r>
    </w:p>
    <w:p>
      <w:pPr>
        <w:pStyle w:val="Normal"/>
        <w:widowControl/>
        <w:numPr>
          <w:ilvl w:val="0"/>
          <w:numId w:val="4"/>
        </w:numPr>
        <w:tabs>
          <w:tab w:val="clear" w:pos="720"/>
          <w:tab w:val="left" w:pos="0" w:leader="none"/>
        </w:tabs>
        <w:ind w:hanging="426" w:start="426" w:end="0"/>
        <w:jc w:val="both"/>
        <w:rPr>
          <w:sz w:val="24"/>
          <w:szCs w:val="24"/>
          <w:lang w:val="bg-BG"/>
        </w:rPr>
      </w:pPr>
      <w:r>
        <w:rPr>
          <w:sz w:val="24"/>
          <w:szCs w:val="24"/>
          <w:lang w:val="bg-BG"/>
        </w:rPr>
        <w:t>проверка на закупения продукт при приемане.</w:t>
      </w:r>
    </w:p>
    <w:p>
      <w:pPr>
        <w:pStyle w:val="Normal"/>
        <w:ind w:firstLine="720" w:end="0"/>
        <w:jc w:val="both"/>
        <w:rPr>
          <w:sz w:val="16"/>
          <w:szCs w:val="16"/>
          <w:lang w:val="bg-BG"/>
        </w:rPr>
      </w:pPr>
      <w:r>
        <w:rPr>
          <w:sz w:val="24"/>
          <w:szCs w:val="24"/>
          <w:lang w:val="bg-BG"/>
        </w:rPr>
        <w:tab/>
      </w:r>
    </w:p>
    <w:p>
      <w:pPr>
        <w:pStyle w:val="Normal"/>
        <w:tabs>
          <w:tab w:val="clear" w:pos="720"/>
          <w:tab w:val="left" w:pos="0" w:leader="none"/>
        </w:tabs>
        <w:jc w:val="both"/>
        <w:rPr/>
      </w:pPr>
      <w:r>
        <w:rPr>
          <w:sz w:val="24"/>
          <w:szCs w:val="24"/>
          <w:lang w:val="bg-BG"/>
        </w:rPr>
        <w:t xml:space="preserve">Основната осигуровка за качеството на доставяните стоки е партнирането с проверени и одобрени доставчици. Резултатите от подбор или оценяване се регистрират в запис Протокол от подбор и/или оценяване на доставчици. Записът е оформя според  според критериите, които се ползват, като тяхното  прилагане става чрез експертна оценка. В протокола се вписва и резолюция на Управителя. </w:t>
      </w:r>
    </w:p>
    <w:p>
      <w:pPr>
        <w:pStyle w:val="Normal"/>
        <w:spacing w:lineRule="atLeast" w:line="240"/>
        <w:jc w:val="both"/>
        <w:rPr>
          <w:sz w:val="24"/>
          <w:szCs w:val="24"/>
          <w:lang w:val="bg-BG"/>
        </w:rPr>
      </w:pPr>
      <w:r>
        <w:rPr>
          <w:sz w:val="24"/>
          <w:szCs w:val="24"/>
          <w:lang w:val="bg-BG"/>
        </w:rPr>
      </w:r>
    </w:p>
    <w:p>
      <w:pPr>
        <w:pStyle w:val="Normal"/>
        <w:spacing w:lineRule="atLeast" w:line="240"/>
        <w:jc w:val="both"/>
        <w:rPr/>
      </w:pPr>
      <w:r>
        <w:rPr>
          <w:sz w:val="24"/>
          <w:szCs w:val="24"/>
          <w:lang w:val="bg-BG"/>
        </w:rPr>
        <w:t xml:space="preserve">Списъкът на одобрените доставчици се представя ва  Управителя. Актуализира се при всяка настъпила промяна по същия ред. </w:t>
      </w:r>
    </w:p>
    <w:p>
      <w:pPr>
        <w:pStyle w:val="Normal"/>
        <w:ind w:firstLine="720" w:end="0"/>
        <w:jc w:val="both"/>
        <w:rPr>
          <w:color w:val="000000"/>
          <w:sz w:val="16"/>
          <w:szCs w:val="16"/>
          <w:lang w:val="bg-BG"/>
        </w:rPr>
      </w:pPr>
      <w:r>
        <w:rPr>
          <w:color w:val="000000"/>
          <w:sz w:val="16"/>
          <w:szCs w:val="16"/>
          <w:lang w:val="bg-BG"/>
        </w:rPr>
      </w:r>
    </w:p>
    <w:p>
      <w:pPr>
        <w:pStyle w:val="Normal"/>
        <w:jc w:val="both"/>
        <w:rPr>
          <w:b/>
          <w:color w:val="000000"/>
          <w:sz w:val="24"/>
          <w:szCs w:val="16"/>
          <w:lang w:val="en-US"/>
        </w:rPr>
      </w:pPr>
      <w:r>
        <w:rPr>
          <w:b/>
          <w:color w:val="000000"/>
          <w:sz w:val="24"/>
          <w:szCs w:val="16"/>
          <w:lang w:val="en-US"/>
        </w:rPr>
      </w:r>
    </w:p>
    <w:p>
      <w:pPr>
        <w:pStyle w:val="Normal"/>
        <w:jc w:val="both"/>
        <w:rPr>
          <w:b/>
          <w:sz w:val="24"/>
          <w:lang w:val="en-US"/>
        </w:rPr>
      </w:pPr>
      <w:r>
        <w:rPr>
          <w:b/>
          <w:sz w:val="24"/>
          <w:lang w:val="en-US"/>
        </w:rPr>
      </w:r>
    </w:p>
    <w:p>
      <w:pPr>
        <w:pStyle w:val="Normal"/>
        <w:jc w:val="both"/>
        <w:rPr>
          <w:b/>
          <w:sz w:val="24"/>
          <w:lang w:val="bg-BG"/>
        </w:rPr>
      </w:pPr>
      <w:r>
        <w:rPr>
          <w:b/>
          <w:sz w:val="24"/>
          <w:lang w:val="bg-BG"/>
        </w:rPr>
        <w:t>8.5</w:t>
        <w:tab/>
        <w:t>ПРОИЗВОДСТВО И ПРЕДОСТАВЯНЕ НА УСЛУГИ</w:t>
      </w:r>
    </w:p>
    <w:p>
      <w:pPr>
        <w:pStyle w:val="Normal"/>
        <w:jc w:val="both"/>
        <w:rPr>
          <w:b/>
          <w:sz w:val="24"/>
          <w:lang w:val="bg-BG"/>
        </w:rPr>
      </w:pPr>
      <w:r>
        <w:rPr>
          <w:b/>
          <w:sz w:val="24"/>
          <w:lang w:val="bg-BG"/>
        </w:rPr>
      </w:r>
    </w:p>
    <w:p>
      <w:pPr>
        <w:pStyle w:val="Normal"/>
        <w:jc w:val="both"/>
        <w:rPr>
          <w:b/>
          <w:sz w:val="24"/>
          <w:lang w:val="bg-BG"/>
        </w:rPr>
      </w:pPr>
      <w:r>
        <w:rPr>
          <w:b/>
          <w:sz w:val="24"/>
          <w:lang w:val="bg-BG"/>
        </w:rPr>
        <w:t>8.5.1</w:t>
        <w:tab/>
        <w:t>УПРАВЛЕНИЕ НА ДЕЙНОСТИТЕ ПО КАЧЕСТВОТО</w:t>
      </w:r>
    </w:p>
    <w:p>
      <w:pPr>
        <w:pStyle w:val="Normal"/>
        <w:jc w:val="both"/>
        <w:rPr>
          <w:b/>
          <w:sz w:val="24"/>
          <w:lang w:val="bg-BG"/>
        </w:rPr>
      </w:pPr>
      <w:r>
        <w:rPr>
          <w:b/>
          <w:sz w:val="24"/>
          <w:lang w:val="bg-BG"/>
        </w:rPr>
      </w:r>
    </w:p>
    <w:p>
      <w:pPr>
        <w:pStyle w:val="Normal"/>
        <w:jc w:val="both"/>
        <w:rPr/>
      </w:pPr>
      <w:r>
        <w:rPr>
          <w:sz w:val="24"/>
          <w:szCs w:val="24"/>
          <w:lang w:val="bg-BG"/>
        </w:rPr>
        <w:t>Общата организация по подготовката за изпълнение на задълженията по даден договор, респ. проект включва:</w:t>
      </w:r>
    </w:p>
    <w:p>
      <w:pPr>
        <w:pStyle w:val="Normal"/>
        <w:widowControl/>
        <w:numPr>
          <w:ilvl w:val="0"/>
          <w:numId w:val="16"/>
        </w:numPr>
        <w:tabs>
          <w:tab w:val="clear" w:pos="720"/>
          <w:tab w:val="left" w:pos="426" w:leader="none"/>
        </w:tabs>
        <w:ind w:hanging="426" w:start="426" w:end="0"/>
        <w:jc w:val="both"/>
        <w:rPr>
          <w:sz w:val="24"/>
          <w:szCs w:val="24"/>
          <w:highlight w:val="red"/>
          <w:lang w:val="bg-BG"/>
        </w:rPr>
      </w:pPr>
      <w:r>
        <w:rPr>
          <w:sz w:val="24"/>
          <w:szCs w:val="24"/>
          <w:lang w:val="bg-BG"/>
        </w:rPr>
        <w:t xml:space="preserve">иницииране на подготовката за </w:t>
      </w:r>
      <w:r>
        <w:rPr>
          <w:sz w:val="24"/>
          <w:szCs w:val="24"/>
          <w:highlight w:val="red"/>
          <w:lang w:val="bg-BG"/>
        </w:rPr>
        <w:t>изработването на определен продукт и  предоставянето му на клиента – при ангажиращи предварителни разговори и/или сключен договор с клиент;</w:t>
      </w:r>
    </w:p>
    <w:p>
      <w:pPr>
        <w:pStyle w:val="Normal"/>
        <w:widowControl/>
        <w:numPr>
          <w:ilvl w:val="0"/>
          <w:numId w:val="16"/>
        </w:numPr>
        <w:tabs>
          <w:tab w:val="clear" w:pos="720"/>
          <w:tab w:val="left" w:pos="426" w:leader="none"/>
        </w:tabs>
        <w:ind w:hanging="426" w:start="426" w:end="0"/>
        <w:jc w:val="both"/>
        <w:rPr>
          <w:sz w:val="24"/>
          <w:szCs w:val="24"/>
          <w:highlight w:val="red"/>
          <w:lang w:val="bg-BG"/>
        </w:rPr>
      </w:pPr>
      <w:r>
        <w:rPr>
          <w:sz w:val="24"/>
          <w:szCs w:val="24"/>
          <w:highlight w:val="red"/>
          <w:lang w:val="bg-BG"/>
        </w:rPr>
        <w:t xml:space="preserve">планиране на необходимия ресурс по изпълнението, в т.ч. персонал – собствен и/или привлечен персонал, според текущите нужди, материално-техническо осигуряване, информационно осигуряване, финансово осигуряване, административно осигуряване. Определяне на ръководител на проекта.  </w:t>
      </w:r>
    </w:p>
    <w:p>
      <w:pPr>
        <w:pStyle w:val="Normal"/>
        <w:widowControl/>
        <w:numPr>
          <w:ilvl w:val="0"/>
          <w:numId w:val="16"/>
        </w:numPr>
        <w:tabs>
          <w:tab w:val="clear" w:pos="720"/>
          <w:tab w:val="left" w:pos="426" w:leader="none"/>
        </w:tabs>
        <w:ind w:hanging="426" w:start="426" w:end="0"/>
        <w:jc w:val="both"/>
        <w:rPr>
          <w:sz w:val="24"/>
          <w:szCs w:val="24"/>
          <w:highlight w:val="red"/>
          <w:lang w:val="bg-BG"/>
        </w:rPr>
      </w:pPr>
      <w:r>
        <w:rPr>
          <w:sz w:val="24"/>
          <w:szCs w:val="24"/>
          <w:highlight w:val="red"/>
          <w:lang w:val="bg-BG"/>
        </w:rPr>
        <w:t>инструктаж за реда за текущо отчитане на свършената работа, възникнали трудности и констатирани несъответствия и начините за комуникиране по време на изпълнението на договора с клиента.</w:t>
      </w:r>
    </w:p>
    <w:p>
      <w:pPr>
        <w:pStyle w:val="Normal"/>
        <w:widowControl/>
        <w:numPr>
          <w:ilvl w:val="0"/>
          <w:numId w:val="16"/>
        </w:numPr>
        <w:tabs>
          <w:tab w:val="clear" w:pos="720"/>
          <w:tab w:val="left" w:pos="426" w:leader="none"/>
        </w:tabs>
        <w:ind w:hanging="426" w:start="426" w:end="0"/>
        <w:jc w:val="both"/>
        <w:rPr>
          <w:sz w:val="24"/>
          <w:szCs w:val="24"/>
          <w:lang w:val="bg-BG"/>
        </w:rPr>
      </w:pPr>
      <w:r>
        <w:rPr>
          <w:sz w:val="24"/>
          <w:szCs w:val="24"/>
          <w:lang w:val="bg-BG"/>
        </w:rPr>
        <w:t>мониторинг на хода на работата по договора, преглед на постъпващата информация, следене на сроковете за изпълнение на договора</w:t>
      </w:r>
    </w:p>
    <w:p>
      <w:pPr>
        <w:pStyle w:val="Normal"/>
        <w:widowControl/>
        <w:numPr>
          <w:ilvl w:val="0"/>
          <w:numId w:val="16"/>
        </w:numPr>
        <w:tabs>
          <w:tab w:val="clear" w:pos="720"/>
          <w:tab w:val="left" w:pos="426" w:leader="none"/>
        </w:tabs>
        <w:ind w:hanging="426" w:start="426" w:end="0"/>
        <w:jc w:val="both"/>
        <w:rPr>
          <w:sz w:val="24"/>
          <w:szCs w:val="24"/>
          <w:lang w:val="bg-BG"/>
        </w:rPr>
      </w:pPr>
      <w:r>
        <w:rPr>
          <w:sz w:val="24"/>
          <w:szCs w:val="24"/>
          <w:lang w:val="bg-BG"/>
        </w:rPr>
        <w:t>реакция при проблеми и несъответствия – как и в какви случаи и кой</w:t>
      </w:r>
    </w:p>
    <w:p>
      <w:pPr>
        <w:pStyle w:val="Normal"/>
        <w:widowControl/>
        <w:numPr>
          <w:ilvl w:val="0"/>
          <w:numId w:val="16"/>
        </w:numPr>
        <w:tabs>
          <w:tab w:val="clear" w:pos="720"/>
          <w:tab w:val="left" w:pos="426" w:leader="none"/>
        </w:tabs>
        <w:ind w:hanging="426" w:start="426" w:end="0"/>
        <w:jc w:val="both"/>
        <w:rPr>
          <w:sz w:val="24"/>
          <w:szCs w:val="24"/>
          <w:lang w:val="bg-BG"/>
        </w:rPr>
      </w:pPr>
      <w:r>
        <w:rPr>
          <w:sz w:val="24"/>
          <w:szCs w:val="24"/>
          <w:lang w:val="bg-BG"/>
        </w:rPr>
        <w:t>финален приемно-предавателен протокол</w:t>
      </w:r>
    </w:p>
    <w:p>
      <w:pPr>
        <w:pStyle w:val="Normal"/>
        <w:widowControl/>
        <w:numPr>
          <w:ilvl w:val="0"/>
          <w:numId w:val="16"/>
        </w:numPr>
        <w:tabs>
          <w:tab w:val="clear" w:pos="720"/>
          <w:tab w:val="left" w:pos="426" w:leader="none"/>
        </w:tabs>
        <w:ind w:hanging="426" w:start="426" w:end="0"/>
        <w:jc w:val="both"/>
        <w:rPr>
          <w:sz w:val="24"/>
          <w:szCs w:val="24"/>
          <w:lang w:val="bg-BG"/>
        </w:rPr>
      </w:pPr>
      <w:r>
        <w:rPr>
          <w:sz w:val="24"/>
          <w:szCs w:val="24"/>
          <w:lang w:val="bg-BG"/>
        </w:rPr>
        <w:t xml:space="preserve">финализиране на договора за услугата – архивиране на изготвените документи по време на изпълнението на договора заедно с техните изменения, ако е имало такива </w:t>
      </w:r>
    </w:p>
    <w:p>
      <w:pPr>
        <w:pStyle w:val="Normal"/>
        <w:ind w:firstLine="720" w:end="0"/>
        <w:jc w:val="both"/>
        <w:rPr>
          <w:sz w:val="24"/>
          <w:szCs w:val="24"/>
          <w:lang w:val="bg-BG"/>
        </w:rPr>
      </w:pPr>
      <w:r>
        <w:rPr>
          <w:sz w:val="24"/>
          <w:szCs w:val="24"/>
          <w:lang w:val="bg-BG"/>
        </w:rPr>
      </w:r>
    </w:p>
    <w:p>
      <w:pPr>
        <w:pStyle w:val="Normal"/>
        <w:jc w:val="both"/>
        <w:rPr>
          <w:sz w:val="16"/>
          <w:szCs w:val="16"/>
          <w:lang w:val="ru-RU"/>
        </w:rPr>
      </w:pPr>
      <w:r>
        <w:rPr>
          <w:sz w:val="16"/>
          <w:szCs w:val="16"/>
          <w:lang w:val="ru-RU"/>
        </w:rPr>
      </w:r>
    </w:p>
    <w:p>
      <w:pPr>
        <w:pStyle w:val="Normal"/>
        <w:jc w:val="both"/>
        <w:rPr/>
      </w:pPr>
      <w:r>
        <w:rPr>
          <w:sz w:val="24"/>
          <w:szCs w:val="24"/>
          <w:highlight w:val="red"/>
          <w:lang w:val="bg-BG"/>
        </w:rPr>
        <w:t>Текуща оперативна координация на дейностите по монтаж на обекта при клиента се осъществява от Управителя, която включва и периодично или инцидентно посещение на обекта и разговори с представители на клиента.</w:t>
      </w:r>
    </w:p>
    <w:p>
      <w:pPr>
        <w:pStyle w:val="Normal"/>
        <w:ind w:firstLine="720" w:end="0"/>
        <w:jc w:val="both"/>
        <w:rPr>
          <w:sz w:val="16"/>
          <w:szCs w:val="16"/>
          <w:highlight w:val="red"/>
          <w:lang w:val="ru-RU"/>
        </w:rPr>
      </w:pPr>
      <w:r>
        <w:rPr>
          <w:sz w:val="16"/>
          <w:szCs w:val="16"/>
          <w:highlight w:val="red"/>
          <w:lang w:val="ru-RU"/>
        </w:rPr>
      </w:r>
    </w:p>
    <w:p>
      <w:pPr>
        <w:pStyle w:val="Normal"/>
        <w:jc w:val="both"/>
        <w:rPr>
          <w:sz w:val="24"/>
          <w:szCs w:val="24"/>
          <w:highlight w:val="red"/>
          <w:lang w:val="ru-RU"/>
        </w:rPr>
      </w:pPr>
      <w:r>
        <w:rPr>
          <w:sz w:val="24"/>
          <w:szCs w:val="24"/>
          <w:highlight w:val="red"/>
          <w:lang w:val="bg-BG"/>
        </w:rPr>
        <w:t xml:space="preserve">Контролът на работата се осъществява на базата на ежедневните/месечни срещи на Управителя с ръководителите на екипи, изпълняващи договори с клиентите. На тези срещи се обсъждат напредъка на всеки проект,  качеството на изпълняваната работа (липса на документация, пропуснати стъпки/етапи, нарушение в технологията, произтекли аварии, забавяне на проекта и т.н.). </w:t>
      </w:r>
    </w:p>
    <w:p>
      <w:pPr>
        <w:pStyle w:val="Normal"/>
        <w:jc w:val="both"/>
        <w:rPr/>
      </w:pPr>
      <w:r>
        <w:rPr>
          <w:sz w:val="24"/>
          <w:szCs w:val="24"/>
          <w:highlight w:val="red"/>
          <w:lang w:val="ru-RU"/>
        </w:rPr>
        <w:t>С</w:t>
      </w:r>
      <w:r>
        <w:rPr>
          <w:sz w:val="24"/>
          <w:szCs w:val="24"/>
          <w:highlight w:val="red"/>
          <w:lang w:val="bg-BG"/>
        </w:rPr>
        <w:t>ъ</w:t>
      </w:r>
      <w:r>
        <w:rPr>
          <w:sz w:val="24"/>
          <w:szCs w:val="24"/>
          <w:highlight w:val="red"/>
          <w:lang w:val="ru-RU"/>
        </w:rPr>
        <w:t xml:space="preserve">пътстващата документация за даден проект/обект/договор, в т.ч.: </w:t>
      </w:r>
    </w:p>
    <w:p>
      <w:pPr>
        <w:pStyle w:val="Normal"/>
        <w:widowControl/>
        <w:numPr>
          <w:ilvl w:val="0"/>
          <w:numId w:val="2"/>
        </w:numPr>
        <w:tabs>
          <w:tab w:val="clear" w:pos="720"/>
          <w:tab w:val="left" w:pos="426" w:leader="none"/>
        </w:tabs>
        <w:ind w:hanging="284" w:start="284" w:end="0"/>
        <w:jc w:val="both"/>
        <w:rPr>
          <w:sz w:val="24"/>
          <w:szCs w:val="24"/>
          <w:highlight w:val="red"/>
          <w:lang w:val="bg-BG"/>
        </w:rPr>
      </w:pPr>
      <w:r>
        <w:rPr>
          <w:sz w:val="24"/>
          <w:szCs w:val="24"/>
          <w:highlight w:val="red"/>
          <w:lang w:val="bg-BG"/>
        </w:rPr>
        <w:t>план за осигуряване на ресурси по даден проект/обект;</w:t>
      </w:r>
    </w:p>
    <w:p>
      <w:pPr>
        <w:pStyle w:val="Normal"/>
        <w:widowControl/>
        <w:numPr>
          <w:ilvl w:val="0"/>
          <w:numId w:val="2"/>
        </w:numPr>
        <w:tabs>
          <w:tab w:val="clear" w:pos="720"/>
          <w:tab w:val="left" w:pos="426" w:leader="none"/>
        </w:tabs>
        <w:ind w:hanging="284" w:start="284" w:end="0"/>
        <w:jc w:val="both"/>
        <w:rPr>
          <w:sz w:val="24"/>
          <w:szCs w:val="24"/>
          <w:highlight w:val="red"/>
          <w:lang w:val="bg-BG"/>
        </w:rPr>
      </w:pPr>
      <w:r>
        <w:rPr>
          <w:sz w:val="24"/>
          <w:szCs w:val="24"/>
          <w:highlight w:val="red"/>
          <w:lang w:val="bg-BG"/>
        </w:rPr>
        <w:t>фактури за изплащане на договорените суми</w:t>
      </w:r>
    </w:p>
    <w:p>
      <w:pPr>
        <w:pStyle w:val="Normal"/>
        <w:widowControl/>
        <w:numPr>
          <w:ilvl w:val="0"/>
          <w:numId w:val="2"/>
        </w:numPr>
        <w:tabs>
          <w:tab w:val="clear" w:pos="720"/>
          <w:tab w:val="left" w:pos="426" w:leader="none"/>
        </w:tabs>
        <w:ind w:hanging="284" w:start="284" w:end="0"/>
        <w:jc w:val="both"/>
        <w:rPr>
          <w:sz w:val="24"/>
          <w:szCs w:val="24"/>
          <w:highlight w:val="red"/>
          <w:lang w:val="bg-BG"/>
        </w:rPr>
      </w:pPr>
      <w:r>
        <w:rPr>
          <w:sz w:val="24"/>
          <w:szCs w:val="24"/>
          <w:highlight w:val="red"/>
          <w:lang w:val="bg-BG"/>
        </w:rPr>
        <w:t>отчети от командировки;</w:t>
      </w:r>
    </w:p>
    <w:p>
      <w:pPr>
        <w:pStyle w:val="Normal"/>
        <w:widowControl/>
        <w:numPr>
          <w:ilvl w:val="0"/>
          <w:numId w:val="2"/>
        </w:numPr>
        <w:tabs>
          <w:tab w:val="clear" w:pos="720"/>
          <w:tab w:val="left" w:pos="426" w:leader="none"/>
        </w:tabs>
        <w:ind w:hanging="284" w:start="284" w:end="0"/>
        <w:jc w:val="both"/>
        <w:rPr>
          <w:sz w:val="24"/>
          <w:szCs w:val="24"/>
          <w:highlight w:val="red"/>
          <w:lang w:val="bg-BG"/>
        </w:rPr>
      </w:pPr>
      <w:r>
        <w:rPr>
          <w:sz w:val="24"/>
          <w:szCs w:val="24"/>
          <w:highlight w:val="red"/>
          <w:lang w:val="bg-BG"/>
        </w:rPr>
        <w:t>приемно-предавателни протоколи  и други документи</w:t>
      </w:r>
    </w:p>
    <w:p>
      <w:pPr>
        <w:pStyle w:val="Normal"/>
        <w:tabs>
          <w:tab w:val="clear" w:pos="720"/>
          <w:tab w:val="left" w:pos="426" w:leader="none"/>
        </w:tabs>
        <w:ind w:hanging="284" w:start="284" w:end="0"/>
        <w:jc w:val="both"/>
        <w:rPr>
          <w:sz w:val="24"/>
          <w:szCs w:val="24"/>
          <w:highlight w:val="red"/>
          <w:lang w:val="ru-RU"/>
        </w:rPr>
      </w:pPr>
      <w:r>
        <w:rPr>
          <w:sz w:val="24"/>
          <w:szCs w:val="24"/>
          <w:highlight w:val="red"/>
          <w:lang w:val="ru-RU"/>
        </w:rPr>
      </w:r>
    </w:p>
    <w:p>
      <w:pPr>
        <w:pStyle w:val="Normal"/>
        <w:tabs>
          <w:tab w:val="clear" w:pos="720"/>
          <w:tab w:val="left" w:pos="426" w:leader="none"/>
        </w:tabs>
        <w:ind w:hanging="284" w:start="284" w:end="0"/>
        <w:jc w:val="both"/>
        <w:rPr>
          <w:sz w:val="24"/>
          <w:szCs w:val="24"/>
          <w:lang w:val="ru-RU"/>
        </w:rPr>
      </w:pPr>
      <w:r>
        <w:rPr>
          <w:sz w:val="24"/>
          <w:szCs w:val="24"/>
          <w:lang w:val="ru-RU"/>
        </w:rPr>
        <w:t xml:space="preserve">се архивира в досието Клиента от </w:t>
      </w:r>
      <w:r>
        <w:rPr>
          <w:sz w:val="24"/>
          <w:szCs w:val="24"/>
          <w:highlight w:val="green"/>
          <w:lang w:val="ru-RU"/>
        </w:rPr>
        <w:t>Офис мениджъра.</w:t>
      </w:r>
    </w:p>
    <w:p>
      <w:pPr>
        <w:pStyle w:val="Normal"/>
        <w:jc w:val="both"/>
        <w:rPr>
          <w:sz w:val="24"/>
          <w:szCs w:val="24"/>
          <w:lang w:val="ru-RU"/>
        </w:rPr>
      </w:pPr>
      <w:r>
        <w:rPr>
          <w:sz w:val="24"/>
          <w:szCs w:val="24"/>
          <w:lang w:val="ru-RU"/>
        </w:rPr>
      </w:r>
    </w:p>
    <w:p>
      <w:pPr>
        <w:pStyle w:val="Normal"/>
        <w:jc w:val="both"/>
        <w:rPr>
          <w:sz w:val="24"/>
          <w:lang w:val="bg-BG"/>
        </w:rPr>
      </w:pPr>
      <w:r>
        <w:rPr>
          <w:sz w:val="24"/>
          <w:lang w:val="bg-BG"/>
        </w:rPr>
        <w:t>За всички забелязани несъответствия по време на работния процес са в сила регламентите на PK 10.02.00 „Несъответствия и коригиращи действия”.</w:t>
      </w:r>
    </w:p>
    <w:p>
      <w:pPr>
        <w:pStyle w:val="Normal"/>
        <w:jc w:val="both"/>
        <w:rPr>
          <w:sz w:val="24"/>
          <w:lang w:val="bg-BG"/>
        </w:rPr>
      </w:pPr>
      <w:r>
        <w:rPr>
          <w:sz w:val="24"/>
          <w:lang w:val="bg-BG"/>
        </w:rPr>
      </w:r>
    </w:p>
    <w:p>
      <w:pPr>
        <w:pStyle w:val="Normal"/>
        <w:jc w:val="both"/>
        <w:rPr>
          <w:sz w:val="24"/>
          <w:lang w:val="bg-BG"/>
        </w:rPr>
      </w:pPr>
      <w:r>
        <w:rPr>
          <w:sz w:val="24"/>
          <w:lang w:val="bg-BG"/>
        </w:rPr>
        <w:t>Производствените и обслужващи процеси са обект на проверка и оценка и по време на вътрешните одити, съгласно PK 09.02.02 “Вътрешни одити”.</w:t>
      </w:r>
    </w:p>
    <w:p>
      <w:pPr>
        <w:pStyle w:val="Normal"/>
        <w:jc w:val="both"/>
        <w:rPr>
          <w:sz w:val="24"/>
          <w:lang w:val="bg-BG"/>
        </w:rPr>
      </w:pPr>
      <w:r>
        <w:rPr>
          <w:sz w:val="24"/>
          <w:lang w:val="bg-BG"/>
        </w:rPr>
      </w:r>
    </w:p>
    <w:p>
      <w:pPr>
        <w:pStyle w:val="Normal"/>
        <w:jc w:val="both"/>
        <w:rPr/>
      </w:pPr>
      <w:r>
        <w:rPr>
          <w:sz w:val="24"/>
          <w:lang w:val="bg-BG"/>
        </w:rPr>
        <w:t>Фирмата осъществява дейността си при управлявани условия. Управляваните условия включват според случая:</w:t>
      </w:r>
    </w:p>
    <w:p>
      <w:pPr>
        <w:pStyle w:val="Normal"/>
        <w:numPr>
          <w:ilvl w:val="0"/>
          <w:numId w:val="3"/>
        </w:numPr>
        <w:ind w:hanging="284" w:start="284" w:end="0"/>
        <w:jc w:val="both"/>
        <w:rPr>
          <w:sz w:val="24"/>
          <w:lang w:val="bg-BG"/>
        </w:rPr>
      </w:pPr>
      <w:r>
        <w:rPr>
          <w:sz w:val="24"/>
          <w:lang w:val="bg-BG"/>
        </w:rPr>
        <w:t>наличието на документирана информация, която описва характеристиките на произвежданите продукти  и резултатите, които трябва да бъдат постигнати;</w:t>
      </w:r>
    </w:p>
    <w:p>
      <w:pPr>
        <w:pStyle w:val="Normal"/>
        <w:numPr>
          <w:ilvl w:val="0"/>
          <w:numId w:val="3"/>
        </w:numPr>
        <w:ind w:hanging="284" w:start="284" w:end="0"/>
        <w:jc w:val="both"/>
        <w:rPr>
          <w:sz w:val="24"/>
          <w:lang w:val="bg-BG"/>
        </w:rPr>
      </w:pPr>
      <w:r>
        <w:rPr>
          <w:sz w:val="24"/>
          <w:lang w:val="bg-BG"/>
        </w:rPr>
        <w:t>наличието и използването на подходящи ресурси за наблюдение и измерване;</w:t>
      </w:r>
    </w:p>
    <w:p>
      <w:pPr>
        <w:pStyle w:val="Normal"/>
        <w:numPr>
          <w:ilvl w:val="0"/>
          <w:numId w:val="3"/>
        </w:numPr>
        <w:ind w:hanging="284" w:start="284" w:end="0"/>
        <w:jc w:val="both"/>
        <w:rPr>
          <w:sz w:val="24"/>
          <w:lang w:val="bg-BG"/>
        </w:rPr>
      </w:pPr>
      <w:r>
        <w:rPr>
          <w:sz w:val="24"/>
          <w:lang w:val="bg-BG"/>
        </w:rPr>
        <w:t>извършването на дейности по наблюдение и измерване на подходящи етапи, за да се провери, че са удовлетворени критериите за управление на процесите;</w:t>
      </w:r>
    </w:p>
    <w:p>
      <w:pPr>
        <w:pStyle w:val="Normal"/>
        <w:numPr>
          <w:ilvl w:val="0"/>
          <w:numId w:val="3"/>
        </w:numPr>
        <w:ind w:hanging="284" w:start="284" w:end="0"/>
        <w:jc w:val="both"/>
        <w:rPr>
          <w:sz w:val="24"/>
          <w:lang w:val="bg-BG"/>
        </w:rPr>
      </w:pPr>
      <w:r>
        <w:rPr>
          <w:sz w:val="24"/>
          <w:lang w:val="bg-BG"/>
        </w:rPr>
        <w:t>използването на подходяща инфраструктура и заобикаляща среда;</w:t>
      </w:r>
    </w:p>
    <w:p>
      <w:pPr>
        <w:pStyle w:val="Normal"/>
        <w:numPr>
          <w:ilvl w:val="0"/>
          <w:numId w:val="3"/>
        </w:numPr>
        <w:ind w:hanging="284" w:start="284" w:end="0"/>
        <w:jc w:val="both"/>
        <w:rPr>
          <w:sz w:val="24"/>
          <w:lang w:val="bg-BG"/>
        </w:rPr>
      </w:pPr>
      <w:r>
        <w:rPr>
          <w:sz w:val="24"/>
          <w:lang w:val="bg-BG"/>
        </w:rPr>
        <w:t>определянето на компетентен персонал, включително всяка изисквана квалификация;</w:t>
      </w:r>
    </w:p>
    <w:p>
      <w:pPr>
        <w:pStyle w:val="Normal"/>
        <w:numPr>
          <w:ilvl w:val="0"/>
          <w:numId w:val="3"/>
        </w:numPr>
        <w:ind w:hanging="284" w:start="284" w:end="0"/>
        <w:jc w:val="both"/>
        <w:rPr>
          <w:sz w:val="24"/>
          <w:lang w:val="bg-BG"/>
        </w:rPr>
      </w:pPr>
      <w:r>
        <w:rPr>
          <w:sz w:val="24"/>
          <w:lang w:val="bg-BG"/>
        </w:rPr>
        <w:t>дейности, свързани с пускането, доставката и периода след доставката.</w:t>
      </w:r>
    </w:p>
    <w:p>
      <w:pPr>
        <w:pStyle w:val="Normal"/>
        <w:jc w:val="both"/>
        <w:rPr>
          <w:sz w:val="24"/>
          <w:lang w:val="bg-BG"/>
        </w:rPr>
      </w:pPr>
      <w:r>
        <w:rPr>
          <w:sz w:val="24"/>
          <w:lang w:val="bg-BG"/>
        </w:rPr>
      </w:r>
    </w:p>
    <w:p>
      <w:pPr>
        <w:pStyle w:val="Normal"/>
        <w:jc w:val="both"/>
        <w:rPr>
          <w:sz w:val="24"/>
          <w:lang w:val="bg-BG"/>
        </w:rPr>
      </w:pPr>
      <w:r>
        <w:rPr>
          <w:sz w:val="24"/>
          <w:lang w:val="bg-BG"/>
        </w:rPr>
      </w:r>
    </w:p>
    <w:p>
      <w:pPr>
        <w:pStyle w:val="Normal"/>
        <w:jc w:val="both"/>
        <w:rPr>
          <w:b/>
          <w:sz w:val="24"/>
          <w:lang w:val="bg-BG"/>
        </w:rPr>
      </w:pPr>
      <w:r>
        <w:rPr>
          <w:b/>
          <w:sz w:val="24"/>
          <w:lang w:val="bg-BG"/>
        </w:rPr>
        <w:t>8.5.2 ОПЕРАТИВНО УПРАВЛЕНИЕ И ПЛАНИРАНЕ НА ДЕЙНОСТИТЕ ПО ОКОЛНА СРЕДА И ЗДРАВЕ И БЕЗОПАСНОСТ ПРИ РАБОТА</w:t>
      </w:r>
    </w:p>
    <w:p>
      <w:pPr>
        <w:pStyle w:val="Normal"/>
        <w:jc w:val="both"/>
        <w:rPr>
          <w:b/>
          <w:sz w:val="24"/>
          <w:lang w:val="bg-BG"/>
        </w:rPr>
      </w:pPr>
      <w:r>
        <w:rPr>
          <w:b/>
          <w:sz w:val="24"/>
          <w:lang w:val="bg-BG"/>
        </w:rPr>
      </w:r>
    </w:p>
    <w:p>
      <w:pPr>
        <w:pStyle w:val="Normal"/>
        <w:jc w:val="both"/>
        <w:rPr/>
      </w:pPr>
      <w:r>
        <w:rPr>
          <w:sz w:val="24"/>
          <w:lang w:val="bg-BG"/>
        </w:rPr>
        <w:t>Ръководството е отговорно за оценяване и провеждане на действия, свързани с аспектите на околната среда и рисковете за здравето на работниците, когато:</w:t>
      </w:r>
    </w:p>
    <w:p>
      <w:pPr>
        <w:pStyle w:val="Normal"/>
        <w:numPr>
          <w:ilvl w:val="0"/>
          <w:numId w:val="11"/>
        </w:numPr>
        <w:ind w:hanging="284" w:start="284" w:end="0"/>
        <w:jc w:val="both"/>
        <w:rPr>
          <w:sz w:val="24"/>
          <w:lang w:val="bg-BG"/>
        </w:rPr>
      </w:pPr>
      <w:r>
        <w:rPr>
          <w:sz w:val="24"/>
          <w:lang w:val="bg-BG"/>
        </w:rPr>
        <w:t>осигуряват извършването на ефективен контрол и последващи действия в случаи при които съществува опасност от вредни въздействия върху околната среда и хората;</w:t>
      </w:r>
    </w:p>
    <w:p>
      <w:pPr>
        <w:pStyle w:val="Normal"/>
        <w:numPr>
          <w:ilvl w:val="0"/>
          <w:numId w:val="11"/>
        </w:numPr>
        <w:ind w:hanging="284" w:start="284" w:end="0"/>
        <w:jc w:val="both"/>
        <w:rPr>
          <w:sz w:val="24"/>
          <w:lang w:val="bg-BG"/>
        </w:rPr>
      </w:pPr>
      <w:r>
        <w:rPr>
          <w:sz w:val="24"/>
          <w:lang w:val="bg-BG"/>
        </w:rPr>
        <w:t>закупуване на стоки и услуги, както и употреба на външни ресурси;</w:t>
      </w:r>
    </w:p>
    <w:p>
      <w:pPr>
        <w:pStyle w:val="Normal"/>
        <w:numPr>
          <w:ilvl w:val="0"/>
          <w:numId w:val="11"/>
        </w:numPr>
        <w:ind w:hanging="284" w:start="284" w:end="0"/>
        <w:jc w:val="both"/>
        <w:rPr>
          <w:sz w:val="24"/>
          <w:lang w:val="bg-BG"/>
        </w:rPr>
      </w:pPr>
      <w:r>
        <w:rPr>
          <w:sz w:val="24"/>
          <w:lang w:val="bg-BG"/>
        </w:rPr>
        <w:t>сключване договори с подизпълнители;</w:t>
      </w:r>
    </w:p>
    <w:p>
      <w:pPr>
        <w:pStyle w:val="Normal"/>
        <w:numPr>
          <w:ilvl w:val="0"/>
          <w:numId w:val="11"/>
        </w:numPr>
        <w:ind w:hanging="284" w:start="284" w:end="0"/>
        <w:jc w:val="both"/>
        <w:rPr>
          <w:sz w:val="24"/>
          <w:lang w:val="bg-BG"/>
        </w:rPr>
      </w:pPr>
      <w:r>
        <w:rPr>
          <w:sz w:val="24"/>
          <w:lang w:val="bg-BG"/>
        </w:rPr>
        <w:t>съхраняване на материали;</w:t>
      </w:r>
    </w:p>
    <w:p>
      <w:pPr>
        <w:pStyle w:val="Normal"/>
        <w:numPr>
          <w:ilvl w:val="0"/>
          <w:numId w:val="11"/>
        </w:numPr>
        <w:ind w:hanging="284" w:start="284" w:end="0"/>
        <w:jc w:val="both"/>
        <w:rPr>
          <w:sz w:val="24"/>
          <w:lang w:val="bg-BG"/>
        </w:rPr>
      </w:pPr>
      <w:r>
        <w:rPr>
          <w:sz w:val="24"/>
          <w:lang w:val="bg-BG"/>
        </w:rPr>
        <w:t>извършване на опасни дейности и работа с опасни материали;</w:t>
      </w:r>
    </w:p>
    <w:p>
      <w:pPr>
        <w:pStyle w:val="Normal"/>
        <w:numPr>
          <w:ilvl w:val="0"/>
          <w:numId w:val="11"/>
        </w:numPr>
        <w:ind w:hanging="284" w:start="284" w:end="0"/>
        <w:jc w:val="both"/>
        <w:rPr>
          <w:sz w:val="24"/>
          <w:lang w:val="bg-BG"/>
        </w:rPr>
      </w:pPr>
      <w:r>
        <w:rPr>
          <w:sz w:val="24"/>
          <w:lang w:val="bg-BG"/>
        </w:rPr>
        <w:t>транспортиране на материали и отпадъци и др.;</w:t>
      </w:r>
    </w:p>
    <w:p>
      <w:pPr>
        <w:pStyle w:val="Normal"/>
        <w:jc w:val="both"/>
        <w:rPr>
          <w:sz w:val="24"/>
          <w:lang w:val="bg-BG"/>
        </w:rPr>
      </w:pPr>
      <w:r>
        <w:rPr>
          <w:sz w:val="24"/>
          <w:lang w:val="bg-BG"/>
        </w:rPr>
      </w:r>
    </w:p>
    <w:p>
      <w:pPr>
        <w:pStyle w:val="Normal"/>
        <w:jc w:val="both"/>
        <w:rPr>
          <w:sz w:val="24"/>
          <w:lang w:val="bg-BG"/>
        </w:rPr>
      </w:pPr>
      <w:r>
        <w:rPr>
          <w:sz w:val="24"/>
          <w:lang w:val="bg-BG"/>
        </w:rPr>
        <w:t>Дейностите могат да бъдат разделени на три категории:</w:t>
      </w:r>
    </w:p>
    <w:p>
      <w:pPr>
        <w:pStyle w:val="Normal"/>
        <w:numPr>
          <w:ilvl w:val="0"/>
          <w:numId w:val="14"/>
        </w:numPr>
        <w:ind w:hanging="284" w:start="284" w:end="0"/>
        <w:jc w:val="both"/>
        <w:rPr>
          <w:sz w:val="24"/>
          <w:lang w:val="bg-BG"/>
        </w:rPr>
      </w:pPr>
      <w:r>
        <w:rPr>
          <w:sz w:val="24"/>
          <w:lang w:val="bg-BG"/>
        </w:rPr>
        <w:t>дейности за предотвратяване на замърсяването, недопускане на наранявания сред персонала, намаляване на рисковете за здравето и запазване на ресурси при нови инвестиционни проекти; промени в процесите и в управлението на ресурсите;</w:t>
      </w:r>
    </w:p>
    <w:p>
      <w:pPr>
        <w:pStyle w:val="Normal"/>
        <w:numPr>
          <w:ilvl w:val="0"/>
          <w:numId w:val="14"/>
        </w:numPr>
        <w:ind w:hanging="284" w:start="284" w:end="0"/>
        <w:jc w:val="both"/>
        <w:rPr>
          <w:sz w:val="24"/>
          <w:lang w:val="bg-BG"/>
        </w:rPr>
      </w:pPr>
      <w:r>
        <w:rPr>
          <w:sz w:val="24"/>
          <w:lang w:val="bg-BG"/>
        </w:rPr>
        <w:t>ежедневни управленски действия за осигуряване на спазването на вътрешните и външни организационни изисквания и за да се осигури тяхната ефикасност и ефективност;</w:t>
      </w:r>
    </w:p>
    <w:p>
      <w:pPr>
        <w:pStyle w:val="Normal"/>
        <w:numPr>
          <w:ilvl w:val="0"/>
          <w:numId w:val="14"/>
        </w:numPr>
        <w:ind w:hanging="284" w:start="284" w:end="0"/>
        <w:jc w:val="both"/>
        <w:rPr>
          <w:sz w:val="24"/>
          <w:lang w:val="bg-BG"/>
        </w:rPr>
      </w:pPr>
      <w:r>
        <w:rPr>
          <w:sz w:val="24"/>
          <w:lang w:val="bg-BG"/>
        </w:rPr>
        <w:t>действия от областта на стратегическото управление за подготовка и реагиране при променящи се изисквания на околната среда.</w:t>
      </w:r>
    </w:p>
    <w:p>
      <w:pPr>
        <w:pStyle w:val="Normal"/>
        <w:jc w:val="both"/>
        <w:rPr>
          <w:sz w:val="24"/>
          <w:lang w:val="bg-BG"/>
        </w:rPr>
      </w:pPr>
      <w:r>
        <w:rPr>
          <w:sz w:val="24"/>
          <w:lang w:val="bg-BG"/>
        </w:rPr>
      </w:r>
    </w:p>
    <w:p>
      <w:pPr>
        <w:pStyle w:val="Normal"/>
        <w:jc w:val="both"/>
        <w:rPr/>
      </w:pPr>
      <w:r>
        <w:rPr>
          <w:sz w:val="24"/>
          <w:lang w:val="bg-BG"/>
        </w:rPr>
        <w:t xml:space="preserve">Дейността е регламентирана в процедура </w:t>
      </w:r>
      <w:r>
        <w:rPr>
          <w:sz w:val="24"/>
          <w:lang w:val="en-US"/>
        </w:rPr>
        <w:t>IP</w:t>
      </w:r>
      <w:r>
        <w:rPr>
          <w:sz w:val="24"/>
          <w:lang w:val="bg-BG"/>
        </w:rPr>
        <w:t xml:space="preserve"> 08.01.00 „Оперативно управление”.    </w:t>
      </w:r>
    </w:p>
    <w:p>
      <w:pPr>
        <w:pStyle w:val="Normal"/>
        <w:jc w:val="both"/>
        <w:rPr>
          <w:sz w:val="24"/>
          <w:lang w:val="bg-BG"/>
        </w:rPr>
      </w:pPr>
      <w:r>
        <w:rPr>
          <w:sz w:val="24"/>
          <w:lang w:val="bg-BG"/>
        </w:rPr>
      </w:r>
    </w:p>
    <w:p>
      <w:pPr>
        <w:pStyle w:val="Normal"/>
        <w:jc w:val="both"/>
        <w:rPr>
          <w:sz w:val="24"/>
          <w:lang w:val="bg-BG"/>
        </w:rPr>
      </w:pPr>
      <w:r>
        <w:rPr>
          <w:sz w:val="24"/>
          <w:lang w:val="bg-BG"/>
        </w:rPr>
      </w:r>
    </w:p>
    <w:p>
      <w:pPr>
        <w:pStyle w:val="Normal"/>
        <w:jc w:val="both"/>
        <w:rPr>
          <w:b/>
          <w:sz w:val="24"/>
          <w:lang w:val="bg-BG"/>
        </w:rPr>
      </w:pPr>
      <w:r>
        <w:rPr>
          <w:b/>
          <w:sz w:val="24"/>
          <w:lang w:val="bg-BG"/>
        </w:rPr>
        <w:t>8.5.3</w:t>
        <w:tab/>
        <w:t>ИДЕНТИФИКАЦИЯ И ПРОСЛЕДИМОСТ</w:t>
      </w:r>
    </w:p>
    <w:p>
      <w:pPr>
        <w:pStyle w:val="Normal"/>
        <w:jc w:val="both"/>
        <w:rPr>
          <w:b/>
          <w:sz w:val="24"/>
          <w:lang w:val="bg-BG"/>
        </w:rPr>
      </w:pPr>
      <w:r>
        <w:rPr>
          <w:b/>
          <w:sz w:val="24"/>
          <w:lang w:val="bg-BG"/>
        </w:rPr>
      </w:r>
    </w:p>
    <w:p>
      <w:pPr>
        <w:pStyle w:val="Normal"/>
        <w:jc w:val="both"/>
        <w:rPr/>
      </w:pPr>
      <w:r>
        <w:rPr>
          <w:sz w:val="24"/>
          <w:lang w:val="bg-BG"/>
        </w:rPr>
        <w:t>Фирмата извършва дейности по идентифициране на материали и продукти. Начинът на обозначаване на постъпилите материали и консумативи в производството и на готовите продукти, с цел създаване на възможности за проследяване и осигуряване на действия по наблюдение и контрол е регламентиран в съответните процедури и  инструкции.</w:t>
      </w:r>
    </w:p>
    <w:p>
      <w:pPr>
        <w:pStyle w:val="Normal"/>
        <w:jc w:val="both"/>
        <w:rPr>
          <w:sz w:val="24"/>
          <w:lang w:val="bg-BG"/>
        </w:rPr>
      </w:pPr>
      <w:r>
        <w:rPr>
          <w:sz w:val="24"/>
          <w:lang w:val="bg-BG"/>
        </w:rPr>
      </w:r>
    </w:p>
    <w:p>
      <w:pPr>
        <w:pStyle w:val="Normal"/>
        <w:jc w:val="both"/>
        <w:rPr>
          <w:sz w:val="24"/>
          <w:lang w:val="bg-BG"/>
        </w:rPr>
      </w:pPr>
      <w:r>
        <w:rPr>
          <w:sz w:val="24"/>
          <w:lang w:val="bg-BG"/>
        </w:rPr>
        <w:t xml:space="preserve">Фирмата използва подходящи средства, за да идентифицира изходните елементи, когато това е необходимо, за да се осигури съответствието на продуктите и услугите. </w:t>
      </w:r>
    </w:p>
    <w:p>
      <w:pPr>
        <w:pStyle w:val="Normal"/>
        <w:jc w:val="both"/>
        <w:rPr>
          <w:sz w:val="24"/>
          <w:lang w:val="bg-BG"/>
        </w:rPr>
      </w:pPr>
      <w:r>
        <w:rPr>
          <w:sz w:val="24"/>
          <w:lang w:val="bg-BG"/>
        </w:rPr>
      </w:r>
    </w:p>
    <w:p>
      <w:pPr>
        <w:pStyle w:val="Normal"/>
        <w:jc w:val="both"/>
        <w:rPr>
          <w:sz w:val="24"/>
          <w:lang w:val="bg-BG"/>
        </w:rPr>
      </w:pPr>
      <w:r>
        <w:rPr>
          <w:sz w:val="24"/>
          <w:lang w:val="bg-BG"/>
        </w:rPr>
      </w:r>
    </w:p>
    <w:p>
      <w:pPr>
        <w:pStyle w:val="Normal"/>
        <w:jc w:val="both"/>
        <w:rPr>
          <w:sz w:val="24"/>
          <w:lang w:val="bg-BG"/>
        </w:rPr>
      </w:pPr>
      <w:r>
        <w:rPr>
          <w:sz w:val="24"/>
          <w:lang w:val="bg-BG"/>
        </w:rPr>
      </w:r>
    </w:p>
    <w:p>
      <w:pPr>
        <w:pStyle w:val="Normal"/>
        <w:jc w:val="both"/>
        <w:rPr>
          <w:b/>
          <w:sz w:val="24"/>
          <w:lang w:val="bg-BG"/>
        </w:rPr>
      </w:pPr>
      <w:r>
        <w:rPr>
          <w:b/>
          <w:sz w:val="24"/>
          <w:lang w:val="bg-BG"/>
        </w:rPr>
        <w:t>8.5.4</w:t>
        <w:tab/>
        <w:t>СОБСТВЕНОСТ НА КЛИЕНТА И ВЪНШНИ ДОСТАВЧИЦИ</w:t>
      </w:r>
    </w:p>
    <w:p>
      <w:pPr>
        <w:pStyle w:val="Normal"/>
        <w:jc w:val="both"/>
        <w:rPr>
          <w:b/>
          <w:sz w:val="24"/>
          <w:lang w:val="bg-BG"/>
        </w:rPr>
      </w:pPr>
      <w:r>
        <w:rPr>
          <w:b/>
          <w:sz w:val="24"/>
          <w:lang w:val="bg-BG"/>
        </w:rPr>
      </w:r>
    </w:p>
    <w:p>
      <w:pPr>
        <w:pStyle w:val="Normal"/>
        <w:jc w:val="both"/>
        <w:rPr>
          <w:sz w:val="24"/>
          <w:lang w:val="bg-BG"/>
        </w:rPr>
      </w:pPr>
      <w:r>
        <w:rPr>
          <w:sz w:val="24"/>
          <w:lang w:val="bg-BG"/>
        </w:rPr>
        <w:t xml:space="preserve">В обичайната дейност на фирмата не се работи с материали, собственост на клиента. Ако това се наложи по отношение на материали, оборудване и друга собственост на клиента, се полагат грижи към собствеността на клиенти или на външни доставчици, докато тя се намира под контрола на фирмата.  </w:t>
      </w:r>
    </w:p>
    <w:p>
      <w:pPr>
        <w:pStyle w:val="Normal"/>
        <w:jc w:val="both"/>
        <w:rPr>
          <w:sz w:val="24"/>
          <w:lang w:val="bg-BG"/>
        </w:rPr>
      </w:pPr>
      <w:r>
        <w:rPr>
          <w:sz w:val="24"/>
          <w:lang w:val="bg-BG"/>
        </w:rPr>
      </w:r>
    </w:p>
    <w:p>
      <w:pPr>
        <w:pStyle w:val="Normal"/>
        <w:jc w:val="both"/>
        <w:rPr>
          <w:sz w:val="24"/>
          <w:szCs w:val="24"/>
          <w:lang w:val="bg-BG"/>
        </w:rPr>
      </w:pPr>
      <w:r>
        <w:rPr>
          <w:sz w:val="24"/>
          <w:szCs w:val="24"/>
          <w:highlight w:val="red"/>
          <w:lang w:val="bg-BG"/>
        </w:rPr>
        <w:t xml:space="preserve">В рамките на прилаганата от </w:t>
      </w:r>
      <w:r>
        <w:rPr>
          <w:rFonts w:cs="Arial" w:ascii="Arial" w:hAnsi="Arial"/>
          <w:highlight w:val="red"/>
        </w:rPr>
        <w:t>"БАЛКАНРЕМОНТ ИНЖЕНЕРИНГ" ООД</w:t>
      </w:r>
      <w:r>
        <w:rPr>
          <w:sz w:val="24"/>
          <w:szCs w:val="24"/>
          <w:highlight w:val="red"/>
          <w:lang w:val="bg-BG"/>
        </w:rPr>
        <w:t xml:space="preserve"> практика понякога се налага използването на документация друга собственост на клиента. </w:t>
      </w:r>
      <w:r>
        <w:rPr>
          <w:rFonts w:cs="Arial" w:ascii="Arial" w:hAnsi="Arial"/>
          <w:highlight w:val="red"/>
        </w:rPr>
        <w:t>"БАЛКАНРЕМОНТ ИНЖЕНЕРИНГ" ООД</w:t>
      </w:r>
      <w:r>
        <w:rPr>
          <w:sz w:val="24"/>
          <w:szCs w:val="24"/>
          <w:highlight w:val="red"/>
          <w:lang w:val="bg-BG"/>
        </w:rPr>
        <w:t xml:space="preserve"> има разбирането, че към нея трябва да се отнася както към своя собственост и в случай на нейното похабяване или загубване, клиентът трябва своевременно да бъде уведомен. Отговорността за това е на Управителя или на определено от него, длъжностно лице.</w:t>
      </w:r>
    </w:p>
    <w:p>
      <w:pPr>
        <w:pStyle w:val="Normal"/>
        <w:numPr>
          <w:ilvl w:val="0"/>
          <w:numId w:val="0"/>
        </w:numPr>
        <w:ind w:firstLine="720" w:end="0"/>
        <w:jc w:val="both"/>
        <w:outlineLvl w:val="0"/>
        <w:rPr>
          <w:sz w:val="24"/>
          <w:szCs w:val="24"/>
          <w:lang w:val="ru-RU"/>
        </w:rPr>
      </w:pPr>
      <w:r>
        <w:rPr>
          <w:sz w:val="24"/>
          <w:szCs w:val="24"/>
          <w:lang w:val="ru-RU"/>
        </w:rPr>
      </w:r>
    </w:p>
    <w:p>
      <w:pPr>
        <w:pStyle w:val="Normal"/>
        <w:jc w:val="both"/>
        <w:rPr>
          <w:b/>
          <w:sz w:val="24"/>
          <w:szCs w:val="24"/>
          <w:lang w:val="bg-BG"/>
        </w:rPr>
      </w:pPr>
      <w:r>
        <w:rPr>
          <w:b/>
          <w:sz w:val="24"/>
          <w:szCs w:val="24"/>
          <w:lang w:val="bg-BG"/>
        </w:rPr>
      </w:r>
    </w:p>
    <w:p>
      <w:pPr>
        <w:pStyle w:val="Normal"/>
        <w:jc w:val="both"/>
        <w:rPr>
          <w:b/>
          <w:sz w:val="24"/>
          <w:lang w:val="bg-BG"/>
        </w:rPr>
      </w:pPr>
      <w:r>
        <w:rPr>
          <w:b/>
          <w:sz w:val="24"/>
          <w:lang w:val="bg-BG"/>
        </w:rPr>
        <w:t>8.5.5</w:t>
        <w:tab/>
        <w:t>ПРЕДПАЗВАНЕ</w:t>
      </w:r>
    </w:p>
    <w:p>
      <w:pPr>
        <w:pStyle w:val="Normal"/>
        <w:jc w:val="both"/>
        <w:rPr>
          <w:b/>
          <w:sz w:val="24"/>
          <w:lang w:val="bg-BG"/>
        </w:rPr>
      </w:pPr>
      <w:r>
        <w:rPr>
          <w:b/>
          <w:sz w:val="24"/>
          <w:lang w:val="bg-BG"/>
        </w:rPr>
      </w:r>
    </w:p>
    <w:p>
      <w:pPr>
        <w:pStyle w:val="Normal"/>
        <w:jc w:val="both"/>
        <w:rPr/>
      </w:pPr>
      <w:r>
        <w:rPr>
          <w:sz w:val="24"/>
          <w:lang w:val="bg-BG"/>
        </w:rPr>
        <w:t>Фирмата е предприела мерки за да предпазва изходните елементи по време на работа, за да се гарантира съответствието с изискванията. Предпазването включва идентификация, манипулиране, складиране, предаване, транспортиране и защита.</w:t>
      </w:r>
    </w:p>
    <w:p>
      <w:pPr>
        <w:pStyle w:val="Normal"/>
        <w:jc w:val="both"/>
        <w:rPr>
          <w:sz w:val="24"/>
          <w:lang w:val="bg-BG"/>
        </w:rPr>
      </w:pPr>
      <w:r>
        <w:rPr>
          <w:sz w:val="24"/>
          <w:lang w:val="bg-BG"/>
        </w:rPr>
        <w:t xml:space="preserve">Дейностите по предпазване на продукта са заложени като съставна част от операциите след производство и по време на доставка до клиента. </w:t>
      </w:r>
    </w:p>
    <w:p>
      <w:pPr>
        <w:pStyle w:val="Normal"/>
        <w:jc w:val="both"/>
        <w:rPr>
          <w:b/>
          <w:sz w:val="24"/>
          <w:lang w:val="bg-BG"/>
        </w:rPr>
      </w:pPr>
      <w:r>
        <w:rPr>
          <w:b/>
          <w:sz w:val="24"/>
          <w:lang w:val="bg-BG"/>
        </w:rPr>
      </w:r>
    </w:p>
    <w:p>
      <w:pPr>
        <w:pStyle w:val="Normal"/>
        <w:jc w:val="both"/>
        <w:rPr>
          <w:b/>
          <w:sz w:val="24"/>
          <w:lang w:val="bg-BG"/>
        </w:rPr>
      </w:pPr>
      <w:r>
        <w:rPr>
          <w:b/>
          <w:sz w:val="24"/>
          <w:lang w:val="bg-BG"/>
        </w:rPr>
      </w:r>
    </w:p>
    <w:p>
      <w:pPr>
        <w:pStyle w:val="Normal"/>
        <w:jc w:val="both"/>
        <w:rPr>
          <w:b/>
          <w:sz w:val="24"/>
          <w:lang w:val="bg-BG"/>
        </w:rPr>
      </w:pPr>
      <w:r>
        <w:rPr>
          <w:b/>
          <w:sz w:val="24"/>
          <w:lang w:val="bg-BG"/>
        </w:rPr>
        <w:t>8.5.6</w:t>
        <w:tab/>
        <w:t xml:space="preserve">ДЕЙНОСТИ СЛЕД ДОСТАВКА </w:t>
      </w:r>
    </w:p>
    <w:p>
      <w:pPr>
        <w:pStyle w:val="Normal"/>
        <w:jc w:val="both"/>
        <w:rPr>
          <w:b/>
          <w:sz w:val="24"/>
          <w:lang w:val="bg-BG"/>
        </w:rPr>
      </w:pPr>
      <w:r>
        <w:rPr>
          <w:b/>
          <w:sz w:val="24"/>
          <w:lang w:val="bg-BG"/>
        </w:rPr>
      </w:r>
    </w:p>
    <w:p>
      <w:pPr>
        <w:pStyle w:val="Normal"/>
        <w:jc w:val="both"/>
        <w:rPr/>
      </w:pPr>
      <w:r>
        <w:rPr>
          <w:sz w:val="24"/>
          <w:lang w:val="bg-BG"/>
        </w:rPr>
        <w:t>Фирмата удовлетворява изискванията относно дейностите след доставка, свързани с продуктите и услугите, тогава когато това е приложимо. При определяне на обхвата на изискваните след доставка дейности фирмата взема предвид:</w:t>
      </w:r>
    </w:p>
    <w:p>
      <w:pPr>
        <w:pStyle w:val="Normal"/>
        <w:numPr>
          <w:ilvl w:val="0"/>
          <w:numId w:val="10"/>
        </w:numPr>
        <w:ind w:hanging="284" w:start="284" w:end="0"/>
        <w:jc w:val="both"/>
        <w:rPr>
          <w:sz w:val="24"/>
          <w:lang w:val="bg-BG"/>
        </w:rPr>
      </w:pPr>
      <w:r>
        <w:rPr>
          <w:sz w:val="24"/>
          <w:lang w:val="bg-BG"/>
        </w:rPr>
        <w:t>изискванията  на  нормативните  актове;</w:t>
      </w:r>
    </w:p>
    <w:p>
      <w:pPr>
        <w:pStyle w:val="Normal"/>
        <w:numPr>
          <w:ilvl w:val="0"/>
          <w:numId w:val="10"/>
        </w:numPr>
        <w:ind w:hanging="284" w:start="284" w:end="0"/>
        <w:jc w:val="both"/>
        <w:rPr>
          <w:sz w:val="24"/>
          <w:lang w:val="bg-BG"/>
        </w:rPr>
      </w:pPr>
      <w:r>
        <w:rPr>
          <w:sz w:val="24"/>
          <w:lang w:val="bg-BG"/>
        </w:rPr>
        <w:t>потенциалните нежелани последствия, свързани с продуктите;</w:t>
      </w:r>
    </w:p>
    <w:p>
      <w:pPr>
        <w:pStyle w:val="Normal"/>
        <w:numPr>
          <w:ilvl w:val="0"/>
          <w:numId w:val="10"/>
        </w:numPr>
        <w:ind w:hanging="284" w:start="284" w:end="0"/>
        <w:jc w:val="both"/>
        <w:rPr>
          <w:sz w:val="24"/>
          <w:lang w:val="bg-BG"/>
        </w:rPr>
      </w:pPr>
      <w:r>
        <w:rPr>
          <w:sz w:val="24"/>
          <w:lang w:val="bg-BG"/>
        </w:rPr>
        <w:t>естеството, използването и предвидения жизнен цикъл на продуктите;</w:t>
      </w:r>
    </w:p>
    <w:p>
      <w:pPr>
        <w:pStyle w:val="Normal"/>
        <w:numPr>
          <w:ilvl w:val="0"/>
          <w:numId w:val="10"/>
        </w:numPr>
        <w:ind w:hanging="284" w:start="284" w:end="0"/>
        <w:jc w:val="both"/>
        <w:rPr>
          <w:sz w:val="24"/>
          <w:lang w:val="bg-BG"/>
        </w:rPr>
      </w:pPr>
      <w:r>
        <w:rPr>
          <w:sz w:val="24"/>
          <w:lang w:val="bg-BG"/>
        </w:rPr>
        <w:t>изискванията на клиентите и обратната информация от клиентите.</w:t>
      </w:r>
    </w:p>
    <w:p>
      <w:pPr>
        <w:pStyle w:val="Normal"/>
        <w:jc w:val="both"/>
        <w:rPr>
          <w:sz w:val="24"/>
          <w:lang w:val="bg-BG"/>
        </w:rPr>
      </w:pPr>
      <w:r>
        <w:rPr>
          <w:sz w:val="24"/>
          <w:lang w:val="bg-BG"/>
        </w:rPr>
        <w:t>Дейностите след доставка включват сервизно – гаранционно и извън гаранционно обслужване на доставените продукти. Организирането на тези дейности включва:</w:t>
      </w:r>
    </w:p>
    <w:p>
      <w:pPr>
        <w:pStyle w:val="Normal"/>
        <w:numPr>
          <w:ilvl w:val="0"/>
          <w:numId w:val="7"/>
        </w:numPr>
        <w:jc w:val="both"/>
        <w:rPr>
          <w:sz w:val="24"/>
          <w:lang w:val="bg-BG"/>
        </w:rPr>
      </w:pPr>
      <w:r>
        <w:rPr>
          <w:sz w:val="24"/>
          <w:lang w:val="bg-BG"/>
        </w:rPr>
        <w:t xml:space="preserve">Определяне и разпределяне на квалифициран персонал за всеки един клиент, отговорен за извършване гаранционен и извънгаранционен сервиз и обслужване. </w:t>
      </w:r>
    </w:p>
    <w:p>
      <w:pPr>
        <w:pStyle w:val="Normal"/>
        <w:numPr>
          <w:ilvl w:val="0"/>
          <w:numId w:val="7"/>
        </w:numPr>
        <w:jc w:val="both"/>
        <w:rPr>
          <w:sz w:val="24"/>
          <w:lang w:val="bg-BG"/>
        </w:rPr>
      </w:pPr>
      <w:r>
        <w:rPr>
          <w:sz w:val="24"/>
          <w:lang w:val="bg-BG"/>
        </w:rPr>
        <w:t>Изготвяне на план за посещенията при всеки един клиент в зависимост от срока на гаранционния сервиз и доставеното оборудване.</w:t>
      </w:r>
    </w:p>
    <w:p>
      <w:pPr>
        <w:pStyle w:val="Normal"/>
        <w:numPr>
          <w:ilvl w:val="0"/>
          <w:numId w:val="7"/>
        </w:numPr>
        <w:jc w:val="both"/>
        <w:rPr>
          <w:sz w:val="24"/>
          <w:lang w:val="bg-BG"/>
        </w:rPr>
      </w:pPr>
      <w:r>
        <w:rPr>
          <w:sz w:val="24"/>
          <w:lang w:val="bg-BG"/>
        </w:rPr>
        <w:t>Осигуряване на материали, информация, транспортни средства и други ресурси за извършване на дейността.</w:t>
      </w:r>
    </w:p>
    <w:p>
      <w:pPr>
        <w:pStyle w:val="Normal"/>
        <w:numPr>
          <w:ilvl w:val="0"/>
          <w:numId w:val="7"/>
        </w:numPr>
        <w:jc w:val="both"/>
        <w:rPr>
          <w:sz w:val="24"/>
          <w:lang w:val="bg-BG"/>
        </w:rPr>
      </w:pPr>
      <w:r>
        <w:rPr>
          <w:sz w:val="24"/>
          <w:lang w:val="bg-BG"/>
        </w:rPr>
        <w:t>Извършване на контрол на изпълнението, чрез двустранно подписан чек лист/приемно-предавателен протокол след всяко едно посещение при клиент, който се явява като основание за издаване на фактура към клиента за заплащане на получената услуга.</w:t>
      </w:r>
    </w:p>
    <w:p>
      <w:pPr>
        <w:pStyle w:val="Normal"/>
        <w:ind w:start="720" w:end="0"/>
        <w:jc w:val="both"/>
        <w:rPr>
          <w:sz w:val="24"/>
          <w:lang w:val="bg-BG"/>
        </w:rPr>
      </w:pPr>
      <w:r>
        <w:rPr>
          <w:sz w:val="24"/>
          <w:lang w:val="bg-BG"/>
        </w:rPr>
      </w:r>
    </w:p>
    <w:p>
      <w:pPr>
        <w:pStyle w:val="Normal"/>
        <w:jc w:val="both"/>
        <w:rPr/>
      </w:pPr>
      <w:r>
        <w:rPr>
          <w:b/>
          <w:sz w:val="24"/>
          <w:lang w:val="bg-BG"/>
        </w:rPr>
        <w:t>8.5.7</w:t>
        <w:tab/>
        <w:t>УПРАВЛЕНИЕ НА ИЗМЕНЕНИЯТА</w:t>
      </w:r>
    </w:p>
    <w:p>
      <w:pPr>
        <w:pStyle w:val="Normal"/>
        <w:jc w:val="both"/>
        <w:rPr>
          <w:b/>
          <w:sz w:val="24"/>
          <w:lang w:val="bg-BG"/>
        </w:rPr>
      </w:pPr>
      <w:r>
        <w:rPr>
          <w:b/>
          <w:sz w:val="24"/>
          <w:lang w:val="bg-BG"/>
        </w:rPr>
      </w:r>
    </w:p>
    <w:p>
      <w:pPr>
        <w:pStyle w:val="Normal"/>
        <w:jc w:val="both"/>
        <w:rPr/>
      </w:pPr>
      <w:r>
        <w:rPr>
          <w:sz w:val="24"/>
          <w:lang w:val="bg-BG"/>
        </w:rPr>
        <w:t>Фирмата извършва преглед и управлява измененията, свързани с работата в достатъчна степен, за да се осигури непрекъснато съответствие с изискванията. Съхранява се необходимата документирана информация, описваща резултатите от прегледа на измененията, на лицето, разрешило измененията, както и всички произтичащи от прегледа действия.</w:t>
      </w:r>
    </w:p>
    <w:p>
      <w:pPr>
        <w:pStyle w:val="Normal"/>
        <w:jc w:val="both"/>
        <w:rPr>
          <w:b/>
          <w:sz w:val="24"/>
          <w:lang w:val="bg-BG"/>
        </w:rPr>
      </w:pPr>
      <w:r>
        <w:rPr>
          <w:b/>
          <w:sz w:val="24"/>
          <w:lang w:val="bg-BG"/>
        </w:rPr>
      </w:r>
    </w:p>
    <w:p>
      <w:pPr>
        <w:pStyle w:val="Normal"/>
        <w:jc w:val="both"/>
        <w:rPr>
          <w:b/>
          <w:sz w:val="24"/>
          <w:lang w:val="bg-BG"/>
        </w:rPr>
      </w:pPr>
      <w:r>
        <w:rPr>
          <w:b/>
          <w:sz w:val="24"/>
          <w:lang w:val="bg-BG"/>
        </w:rPr>
        <w:t>8.6</w:t>
        <w:tab/>
        <w:t>ПУСКАНЕ НА ПРОДУКТИ/ УСЛУГИ</w:t>
      </w:r>
    </w:p>
    <w:p>
      <w:pPr>
        <w:pStyle w:val="Normal"/>
        <w:jc w:val="both"/>
        <w:rPr>
          <w:b/>
          <w:sz w:val="24"/>
          <w:lang w:val="bg-BG"/>
        </w:rPr>
      </w:pPr>
      <w:r>
        <w:rPr>
          <w:b/>
          <w:sz w:val="24"/>
          <w:lang w:val="bg-BG"/>
        </w:rPr>
      </w:r>
    </w:p>
    <w:p>
      <w:pPr>
        <w:pStyle w:val="Normal"/>
        <w:jc w:val="both"/>
        <w:rPr/>
      </w:pPr>
      <w:r>
        <w:rPr>
          <w:sz w:val="24"/>
          <w:lang w:val="bg-BG"/>
        </w:rPr>
        <w:t>Фирмата е разработила и прилага планирани мерки, за да провери дали изискванията за продуктите са удовлетворени. Доставянето на продукти до  клиента не се извършва, преди планираните мерки и всички проверки да са завършени по удовлетворителен начин. Организацията съхранява документирана информация, свързана с пускането на продукти за клиента.</w:t>
      </w:r>
    </w:p>
    <w:p>
      <w:pPr>
        <w:pStyle w:val="Normal"/>
        <w:jc w:val="both"/>
        <w:rPr>
          <w:sz w:val="24"/>
          <w:lang w:val="bg-BG"/>
        </w:rPr>
      </w:pPr>
      <w:r>
        <w:rPr>
          <w:sz w:val="24"/>
          <w:lang w:val="bg-BG"/>
        </w:rPr>
        <w:t>Документираната информация включва:</w:t>
      </w:r>
    </w:p>
    <w:p>
      <w:pPr>
        <w:pStyle w:val="Normal"/>
        <w:numPr>
          <w:ilvl w:val="0"/>
          <w:numId w:val="15"/>
        </w:numPr>
        <w:ind w:hanging="284" w:start="284" w:end="0"/>
        <w:jc w:val="both"/>
        <w:rPr>
          <w:sz w:val="24"/>
          <w:lang w:val="bg-BG"/>
        </w:rPr>
      </w:pPr>
      <w:r>
        <w:rPr>
          <w:sz w:val="24"/>
          <w:lang w:val="bg-BG"/>
        </w:rPr>
        <w:t>доказателство за съответствие с критериите за приемане – протоколи от изпитания и други технически документи, съдържащи данни за съответствието на продукта с изискванията на клиента; Експедиционен документ, подписан от Управителя или упълномощено лице, даващ основание да се приеме, че всички проверки за съответствие на продукта с изискванията  са приключили с положителен резултат.</w:t>
      </w:r>
    </w:p>
    <w:p>
      <w:pPr>
        <w:pStyle w:val="Normal"/>
        <w:jc w:val="both"/>
        <w:rPr>
          <w:sz w:val="24"/>
          <w:lang w:val="bg-BG"/>
        </w:rPr>
      </w:pPr>
      <w:r>
        <w:rPr>
          <w:sz w:val="24"/>
          <w:lang w:val="bg-BG"/>
        </w:rPr>
      </w:r>
    </w:p>
    <w:p>
      <w:pPr>
        <w:pStyle w:val="Normal"/>
        <w:jc w:val="both"/>
        <w:rPr>
          <w:sz w:val="24"/>
          <w:lang w:val="bg-BG"/>
        </w:rPr>
      </w:pPr>
      <w:r>
        <w:rPr>
          <w:sz w:val="24"/>
          <w:lang w:val="bg-BG"/>
        </w:rPr>
      </w:r>
    </w:p>
    <w:p>
      <w:pPr>
        <w:pStyle w:val="Normal"/>
        <w:jc w:val="both"/>
        <w:rPr>
          <w:b/>
          <w:sz w:val="24"/>
          <w:lang w:val="bg-BG"/>
        </w:rPr>
      </w:pPr>
      <w:r>
        <w:rPr>
          <w:b/>
          <w:sz w:val="24"/>
          <w:lang w:val="bg-BG"/>
        </w:rPr>
        <w:t>8.7</w:t>
        <w:tab/>
        <w:t>УПРАВЛЕНИЕ НА НЕСЪОТВЕТСТВАЩИ ИЗХОДНИ ЕЛЕМЕНТИ</w:t>
      </w:r>
    </w:p>
    <w:p>
      <w:pPr>
        <w:pStyle w:val="Normal"/>
        <w:jc w:val="both"/>
        <w:rPr>
          <w:b/>
          <w:sz w:val="24"/>
          <w:lang w:val="bg-BG"/>
        </w:rPr>
      </w:pPr>
      <w:r>
        <w:rPr>
          <w:b/>
          <w:sz w:val="24"/>
          <w:lang w:val="bg-BG"/>
        </w:rPr>
      </w:r>
    </w:p>
    <w:p>
      <w:pPr>
        <w:pStyle w:val="Normal"/>
        <w:jc w:val="both"/>
        <w:rPr/>
      </w:pPr>
      <w:r>
        <w:rPr>
          <w:sz w:val="24"/>
          <w:lang w:val="bg-BG"/>
        </w:rPr>
        <w:t>Фирмата е осигурила изходните елементи, които не са в съответствие с изискванията, да са идентифицирани и управлявани, така че да се предотврати тяхното непреднамерено използване или доставка. В зависимост от естеството на несъответствието и неговото въздействие върху продуктите  фирмата предприема подходящи коригиращи действия. Това се прилага и за несъответстващи продукти, открити след доставката на продуктите..</w:t>
      </w:r>
    </w:p>
    <w:p>
      <w:pPr>
        <w:pStyle w:val="Normal"/>
        <w:jc w:val="both"/>
        <w:rPr>
          <w:sz w:val="24"/>
          <w:lang w:val="bg-BG"/>
        </w:rPr>
      </w:pPr>
      <w:r>
        <w:rPr>
          <w:sz w:val="24"/>
          <w:lang w:val="bg-BG"/>
        </w:rPr>
      </w:r>
    </w:p>
    <w:p>
      <w:pPr>
        <w:pStyle w:val="Normal"/>
        <w:jc w:val="both"/>
        <w:rPr>
          <w:sz w:val="24"/>
          <w:lang w:val="bg-BG"/>
        </w:rPr>
      </w:pPr>
      <w:r>
        <w:rPr>
          <w:sz w:val="24"/>
          <w:lang w:val="bg-BG"/>
        </w:rPr>
        <w:t>Фирмата се разпорежда с несъответстващи изходни елементи чрез:</w:t>
      </w:r>
    </w:p>
    <w:p>
      <w:pPr>
        <w:pStyle w:val="Normal"/>
        <w:numPr>
          <w:ilvl w:val="0"/>
          <w:numId w:val="13"/>
        </w:numPr>
        <w:ind w:hanging="284" w:start="284" w:end="0"/>
        <w:jc w:val="both"/>
        <w:rPr>
          <w:sz w:val="24"/>
          <w:lang w:val="bg-BG"/>
        </w:rPr>
      </w:pPr>
      <w:r>
        <w:rPr>
          <w:sz w:val="24"/>
          <w:lang w:val="bg-BG"/>
        </w:rPr>
        <w:t>коригиране;</w:t>
      </w:r>
    </w:p>
    <w:p>
      <w:pPr>
        <w:pStyle w:val="Normal"/>
        <w:numPr>
          <w:ilvl w:val="0"/>
          <w:numId w:val="13"/>
        </w:numPr>
        <w:ind w:hanging="284" w:start="284" w:end="0"/>
        <w:jc w:val="both"/>
        <w:rPr>
          <w:sz w:val="24"/>
          <w:lang w:val="bg-BG"/>
        </w:rPr>
      </w:pPr>
      <w:r>
        <w:rPr>
          <w:sz w:val="24"/>
          <w:lang w:val="bg-BG"/>
        </w:rPr>
        <w:t>изолиране, ограничаване, връщане или прекратяване на доставката на продукти;</w:t>
      </w:r>
    </w:p>
    <w:p>
      <w:pPr>
        <w:pStyle w:val="Normal"/>
        <w:numPr>
          <w:ilvl w:val="0"/>
          <w:numId w:val="13"/>
        </w:numPr>
        <w:ind w:hanging="284" w:start="284" w:end="0"/>
        <w:jc w:val="both"/>
        <w:rPr>
          <w:sz w:val="24"/>
          <w:lang w:val="bg-BG"/>
        </w:rPr>
      </w:pPr>
      <w:r>
        <w:rPr>
          <w:sz w:val="24"/>
          <w:lang w:val="bg-BG"/>
        </w:rPr>
        <w:t>уведомяване на клиента;</w:t>
      </w:r>
    </w:p>
    <w:p>
      <w:pPr>
        <w:pStyle w:val="Normal"/>
        <w:numPr>
          <w:ilvl w:val="0"/>
          <w:numId w:val="13"/>
        </w:numPr>
        <w:ind w:hanging="284" w:start="284" w:end="0"/>
        <w:jc w:val="both"/>
        <w:rPr>
          <w:sz w:val="24"/>
          <w:lang w:val="bg-BG"/>
        </w:rPr>
      </w:pPr>
      <w:r>
        <w:rPr>
          <w:sz w:val="24"/>
          <w:lang w:val="bg-BG"/>
        </w:rPr>
        <w:t>получаване на разрешение за приемане с отклонение.</w:t>
      </w:r>
    </w:p>
    <w:p>
      <w:pPr>
        <w:pStyle w:val="Normal"/>
        <w:jc w:val="both"/>
        <w:rPr>
          <w:sz w:val="24"/>
          <w:lang w:val="bg-BG"/>
        </w:rPr>
      </w:pPr>
      <w:r>
        <w:rPr>
          <w:sz w:val="24"/>
          <w:lang w:val="bg-BG"/>
        </w:rPr>
      </w:r>
    </w:p>
    <w:p>
      <w:pPr>
        <w:pStyle w:val="Normal"/>
        <w:jc w:val="both"/>
        <w:rPr/>
      </w:pPr>
      <w:r>
        <w:rPr>
          <w:sz w:val="24"/>
          <w:lang w:val="bg-BG"/>
        </w:rPr>
        <w:t>Съхранява се документирана информация, в която се описва несъответствието, описват предприетите действия, описват се всички получени разрешения за приемане с отклонение и се идентифицира оправомощено лице, което може да взема решение по отношение на несъответствието. Подробно този процес е описан в интегрирана процедура IP100200 – Несъотвествия и коригиращи мерки.</w:t>
      </w:r>
    </w:p>
    <w:sectPr>
      <w:headerReference w:type="default" r:id="rId2"/>
      <w:headerReference w:type="first" r:id="rId3"/>
      <w:type w:val="nextPage"/>
      <w:pgSz w:w="11906" w:h="16838"/>
      <w:pgMar w:left="1588" w:right="567" w:gutter="0" w:header="624" w:top="680" w:footer="0" w:bottom="1134"/>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cc" w:characterSet="windows-1251"/>
    <w:family w:val="roman"/>
    <w:pitch w:val="variable"/>
  </w:font>
  <w:font w:name="Times New Roman">
    <w:charset w:val="cc" w:characterSet="windows-1251"/>
    <w:family w:val="roman"/>
    <w:pitch w:val="variable"/>
  </w:font>
  <w:font w:name="Arial">
    <w:charset w:val="cc" w:characterSet="windows-1251"/>
    <w:family w:val="swiss"/>
    <w:pitch w:val="variable"/>
  </w:font>
  <w:font w:name="Courier New">
    <w:charset w:val="cc" w:characterSet="windows-1251"/>
    <w:family w:val="modern"/>
    <w:pitch w:val="default"/>
  </w:font>
  <w:font w:name="Wingdings">
    <w:charset w:val="02"/>
    <w:family w:val="auto"/>
    <w:pitch w:val="variable"/>
  </w:font>
  <w:font w:name="Liberation Sans">
    <w:altName w:val="Arial"/>
    <w:charset w:val="cc" w:characterSet="windows-1251"/>
    <w:family w:val="swiss"/>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781" w:type="dxa"/>
      <w:jc w:val="start"/>
      <w:tblInd w:w="108" w:type="dxa"/>
      <w:tblLayout w:type="fixed"/>
      <w:tblCellMar>
        <w:top w:w="0" w:type="dxa"/>
        <w:start w:w="108" w:type="dxa"/>
        <w:bottom w:w="0" w:type="dxa"/>
        <w:end w:w="108" w:type="dxa"/>
      </w:tblCellMar>
    </w:tblPr>
    <w:tblGrid>
      <w:gridCol w:w="8080"/>
      <w:gridCol w:w="850"/>
      <w:gridCol w:w="851"/>
    </w:tblGrid>
    <w:tr>
      <w:trPr>
        <w:trHeight w:val="240" w:hRule="atLeast"/>
        <w:cantSplit/>
      </w:trPr>
      <w:tc>
        <w:tcPr>
          <w:tcW w:w="9781" w:type="dxa"/>
          <w:gridSpan w:val="3"/>
          <w:tcBorders>
            <w:top w:val="single" w:sz="12" w:space="0" w:color="000000"/>
            <w:start w:val="single" w:sz="12" w:space="0" w:color="000000"/>
            <w:bottom w:val="single" w:sz="12" w:space="0" w:color="000000"/>
            <w:end w:val="single" w:sz="12" w:space="0" w:color="000000"/>
          </w:tcBorders>
        </w:tcPr>
        <w:p>
          <w:pPr>
            <w:pStyle w:val="Header"/>
            <w:widowControl/>
            <w:jc w:val="center"/>
            <w:rPr>
              <w:lang w:val="bg-BG"/>
            </w:rPr>
          </w:pPr>
          <w:r>
            <w:rPr>
              <w:b/>
              <w:lang w:val="bg-BG"/>
            </w:rPr>
            <w:t>НАРЪЧНИК НА ИС</w:t>
          </w:r>
        </w:p>
      </w:tc>
    </w:tr>
    <w:tr>
      <w:trPr>
        <w:trHeight w:val="360" w:hRule="atLeast"/>
        <w:cantSplit/>
      </w:trPr>
      <w:tc>
        <w:tcPr>
          <w:tcW w:w="8080" w:type="dxa"/>
          <w:vMerge w:val="restart"/>
          <w:tcBorders>
            <w:top w:val="single" w:sz="12" w:space="0" w:color="000000"/>
            <w:start w:val="single" w:sz="12" w:space="0" w:color="000000"/>
            <w:bottom w:val="single" w:sz="6" w:space="0" w:color="000000"/>
            <w:end w:val="single" w:sz="12" w:space="0" w:color="000000"/>
          </w:tcBorders>
          <w:vAlign w:val="center"/>
        </w:tcPr>
        <w:p>
          <w:pPr>
            <w:pStyle w:val="Header"/>
            <w:widowControl/>
            <w:jc w:val="center"/>
            <w:rPr>
              <w:b/>
              <w:lang w:val="bg-BG"/>
            </w:rPr>
          </w:pPr>
          <w:r>
            <w:rPr>
              <w:b/>
              <w:lang w:val="bg-BG"/>
            </w:rPr>
            <w:t>Раздел 8</w:t>
          </w:r>
        </w:p>
        <w:p>
          <w:pPr>
            <w:pStyle w:val="Header"/>
            <w:widowControl/>
            <w:jc w:val="center"/>
            <w:rPr>
              <w:b/>
              <w:lang w:val="bg-BG"/>
            </w:rPr>
          </w:pPr>
          <w:r>
            <w:rPr>
              <w:b/>
              <w:lang w:val="bg-BG"/>
            </w:rPr>
            <w:t>ДЕЙНОСТИ</w:t>
          </w:r>
        </w:p>
      </w:tc>
      <w:tc>
        <w:tcPr>
          <w:tcW w:w="850" w:type="dxa"/>
          <w:tcBorders>
            <w:top w:val="single" w:sz="12" w:space="0" w:color="000000"/>
            <w:start w:val="single" w:sz="12" w:space="0" w:color="000000"/>
            <w:bottom w:val="single" w:sz="12" w:space="0" w:color="000000"/>
            <w:end w:val="single" w:sz="12" w:space="0" w:color="000000"/>
          </w:tcBorders>
        </w:tcPr>
        <w:p>
          <w:pPr>
            <w:pStyle w:val="Header"/>
            <w:widowControl/>
            <w:rPr>
              <w:lang w:val="bg-BG"/>
            </w:rPr>
          </w:pPr>
          <w:r>
            <w:rPr>
              <w:lang w:val="bg-BG"/>
            </w:rPr>
            <w:t>Версия</w:t>
          </w:r>
        </w:p>
      </w:tc>
      <w:tc>
        <w:tcPr>
          <w:tcW w:w="851" w:type="dxa"/>
          <w:tcBorders>
            <w:top w:val="single" w:sz="12" w:space="0" w:color="000000"/>
            <w:start w:val="single" w:sz="12" w:space="0" w:color="000000"/>
            <w:bottom w:val="single" w:sz="12" w:space="0" w:color="000000"/>
            <w:end w:val="single" w:sz="12" w:space="0" w:color="000000"/>
          </w:tcBorders>
        </w:tcPr>
        <w:p>
          <w:pPr>
            <w:pStyle w:val="Header"/>
            <w:widowControl/>
            <w:jc w:val="center"/>
            <w:rPr>
              <w:lang w:val="bg-BG"/>
            </w:rPr>
          </w:pPr>
          <w:r>
            <w:rPr>
              <w:lang w:val="bg-BG"/>
            </w:rPr>
            <w:t>01</w:t>
          </w:r>
        </w:p>
      </w:tc>
    </w:tr>
    <w:tr>
      <w:trPr>
        <w:trHeight w:val="360" w:hRule="atLeast"/>
        <w:cantSplit/>
      </w:trPr>
      <w:tc>
        <w:tcPr>
          <w:tcW w:w="8080" w:type="dxa"/>
          <w:vMerge w:val="continue"/>
          <w:tcBorders>
            <w:top w:val="single" w:sz="12" w:space="0" w:color="000000"/>
            <w:start w:val="single" w:sz="12" w:space="0" w:color="000000"/>
            <w:bottom w:val="single" w:sz="6" w:space="0" w:color="000000"/>
            <w:end w:val="single" w:sz="12" w:space="0" w:color="000000"/>
          </w:tcBorders>
          <w:vAlign w:val="center"/>
        </w:tcPr>
        <w:p>
          <w:pPr>
            <w:pStyle w:val="Header"/>
            <w:widowControl/>
            <w:snapToGrid w:val="false"/>
            <w:jc w:val="center"/>
            <w:rPr>
              <w:b/>
              <w:lang w:val="bg-BG"/>
            </w:rPr>
          </w:pPr>
          <w:r>
            <w:rPr>
              <w:b/>
              <w:lang w:val="bg-BG"/>
            </w:rPr>
          </w:r>
        </w:p>
      </w:tc>
      <w:tc>
        <w:tcPr>
          <w:tcW w:w="850" w:type="dxa"/>
          <w:tcBorders>
            <w:top w:val="single" w:sz="12" w:space="0" w:color="000000"/>
            <w:start w:val="single" w:sz="12" w:space="0" w:color="000000"/>
            <w:bottom w:val="single" w:sz="6" w:space="0" w:color="000000"/>
            <w:end w:val="single" w:sz="12" w:space="0" w:color="000000"/>
          </w:tcBorders>
        </w:tcPr>
        <w:p>
          <w:pPr>
            <w:pStyle w:val="Header"/>
            <w:widowControl/>
            <w:rPr>
              <w:lang w:val="bg-BG"/>
            </w:rPr>
          </w:pPr>
          <w:r>
            <w:rPr>
              <w:lang w:val="bg-BG"/>
            </w:rPr>
            <w:t>Стр.</w:t>
          </w:r>
        </w:p>
      </w:tc>
      <w:tc>
        <w:tcPr>
          <w:tcW w:w="851" w:type="dxa"/>
          <w:tcBorders>
            <w:top w:val="single" w:sz="12" w:space="0" w:color="000000"/>
            <w:start w:val="single" w:sz="12" w:space="0" w:color="000000"/>
            <w:bottom w:val="single" w:sz="6" w:space="0" w:color="000000"/>
            <w:end w:val="single" w:sz="12" w:space="0" w:color="000000"/>
          </w:tcBorders>
        </w:tcPr>
        <w:p>
          <w:pPr>
            <w:pStyle w:val="Header"/>
            <w:widowControl/>
            <w:jc w:val="center"/>
            <w:rPr>
              <w:rStyle w:val="PageNumber"/>
              <w:bCs/>
              <w:lang w:val="bg-BG"/>
            </w:rPr>
          </w:pPr>
          <w:r>
            <w:rPr>
              <w:rStyle w:val="PageNumber"/>
              <w:bCs/>
            </w:rPr>
            <w:fldChar w:fldCharType="begin"/>
          </w:r>
          <w:r>
            <w:rPr>
              <w:rStyle w:val="PageNumber"/>
              <w:bCs/>
            </w:rPr>
            <w:instrText xml:space="preserve"> PAGE </w:instrText>
          </w:r>
          <w:r>
            <w:rPr>
              <w:rStyle w:val="PageNumber"/>
              <w:bCs/>
            </w:rPr>
            <w:fldChar w:fldCharType="separate"/>
          </w:r>
          <w:r>
            <w:rPr>
              <w:rStyle w:val="PageNumber"/>
              <w:bCs/>
            </w:rPr>
            <w:t>8</w:t>
          </w:r>
          <w:r>
            <w:rPr>
              <w:rStyle w:val="PageNumber"/>
              <w:bCs/>
            </w:rPr>
            <w:fldChar w:fldCharType="end"/>
          </w:r>
          <w:r>
            <w:rPr>
              <w:lang w:val="bg-BG"/>
            </w:rPr>
            <w:t>/</w:t>
          </w:r>
          <w:r>
            <w:rPr>
              <w:rStyle w:val="PageNumber"/>
            </w:rPr>
            <w:fldChar w:fldCharType="begin"/>
          </w:r>
          <w:r>
            <w:rPr>
              <w:rStyle w:val="PageNumber"/>
            </w:rPr>
            <w:instrText xml:space="preserve"> NUMPAGES \* ARABIC </w:instrText>
          </w:r>
          <w:r>
            <w:rPr>
              <w:rStyle w:val="PageNumber"/>
            </w:rPr>
            <w:fldChar w:fldCharType="separate"/>
          </w:r>
          <w:r>
            <w:rPr>
              <w:rStyle w:val="PageNumber"/>
            </w:rPr>
            <w:t>8</w:t>
          </w:r>
          <w:r>
            <w:rPr>
              <w:rStyle w:val="PageNumber"/>
            </w:rPr>
            <w:fldChar w:fldCharType="end"/>
          </w:r>
        </w:p>
      </w:tc>
    </w:tr>
  </w:tbl>
  <w:p>
    <w:pPr>
      <w:pStyle w:val="Header"/>
      <w:rPr>
        <w:rStyle w:val="PageNumber"/>
        <w:bCs/>
        <w:lang w:val="bg-BG"/>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747" w:type="dxa"/>
      <w:jc w:val="start"/>
      <w:tblInd w:w="0" w:type="dxa"/>
      <w:tblLayout w:type="fixed"/>
      <w:tblCellMar>
        <w:top w:w="0" w:type="dxa"/>
        <w:start w:w="108" w:type="dxa"/>
        <w:bottom w:w="0" w:type="dxa"/>
        <w:end w:w="108" w:type="dxa"/>
      </w:tblCellMar>
    </w:tblPr>
    <w:tblGrid>
      <w:gridCol w:w="2943"/>
      <w:gridCol w:w="4536"/>
      <w:gridCol w:w="993"/>
      <w:gridCol w:w="1275"/>
    </w:tblGrid>
    <w:tr>
      <w:trPr>
        <w:cantSplit/>
      </w:trPr>
      <w:tc>
        <w:tcPr>
          <w:tcW w:w="2943" w:type="dxa"/>
          <w:vMerge w:val="restart"/>
          <w:tcBorders>
            <w:top w:val="single" w:sz="12" w:space="0" w:color="000000"/>
            <w:start w:val="single" w:sz="12" w:space="0" w:color="000000"/>
            <w:end w:val="single" w:sz="12" w:space="0" w:color="000000"/>
          </w:tcBorders>
          <w:vAlign w:val="center"/>
        </w:tcPr>
        <w:p>
          <w:pPr>
            <w:pStyle w:val="Normal"/>
            <w:jc w:val="center"/>
            <w:rPr>
              <w:b/>
              <w:sz w:val="24"/>
              <w:szCs w:val="24"/>
              <w:lang w:val="en-US"/>
            </w:rPr>
          </w:pPr>
          <w:r>
            <w:rPr>
              <w:rFonts w:cs="Arial" w:ascii="Arial" w:hAnsi="Arial"/>
            </w:rPr>
            <w:t>"ЕКОБУЛ ПАРТНЕР" ООД</w:t>
          </w:r>
        </w:p>
      </w:tc>
      <w:tc>
        <w:tcPr>
          <w:tcW w:w="4536" w:type="dxa"/>
          <w:tcBorders>
            <w:top w:val="single" w:sz="12" w:space="0" w:color="000000"/>
            <w:bottom w:val="single" w:sz="6" w:space="0" w:color="000000"/>
            <w:end w:val="single" w:sz="12" w:space="0" w:color="000000"/>
          </w:tcBorders>
        </w:tcPr>
        <w:p>
          <w:pPr>
            <w:pStyle w:val="Normal"/>
            <w:jc w:val="center"/>
            <w:rPr>
              <w:b/>
            </w:rPr>
          </w:pPr>
          <w:r>
            <w:rPr>
              <w:b/>
            </w:rPr>
            <w:t>НАРЪЧНИК</w:t>
          </w:r>
        </w:p>
        <w:p>
          <w:pPr>
            <w:pStyle w:val="Normal"/>
            <w:jc w:val="center"/>
            <w:rPr>
              <w:b/>
              <w:lang w:val="bg-BG"/>
            </w:rPr>
          </w:pPr>
          <w:r>
            <w:rPr>
              <w:b/>
              <w:lang w:val="bg-BG"/>
            </w:rPr>
            <w:t>на</w:t>
          </w:r>
          <w:r>
            <w:rPr>
              <w:b/>
            </w:rPr>
            <w:t xml:space="preserve"> </w:t>
          </w:r>
          <w:r>
            <w:rPr>
              <w:b/>
              <w:lang w:val="bg-BG"/>
            </w:rPr>
            <w:t>Интегрирана система за управление</w:t>
          </w:r>
        </w:p>
      </w:tc>
      <w:tc>
        <w:tcPr>
          <w:tcW w:w="993" w:type="dxa"/>
          <w:vMerge w:val="restart"/>
          <w:tcBorders>
            <w:top w:val="single" w:sz="12" w:space="0" w:color="000000"/>
            <w:bottom w:val="single" w:sz="6" w:space="0" w:color="000000"/>
            <w:end w:val="single" w:sz="6" w:space="0" w:color="000000"/>
          </w:tcBorders>
          <w:vAlign w:val="center"/>
        </w:tcPr>
        <w:p>
          <w:pPr>
            <w:pStyle w:val="Normal"/>
            <w:tabs>
              <w:tab w:val="clear" w:pos="720"/>
              <w:tab w:val="center" w:pos="4153" w:leader="none"/>
              <w:tab w:val="right" w:pos="8306" w:leader="none"/>
            </w:tabs>
            <w:jc w:val="end"/>
            <w:rPr>
              <w:lang w:val="bg-BG"/>
            </w:rPr>
          </w:pPr>
          <w:r>
            <w:rPr>
              <w:lang w:val="bg-BG"/>
            </w:rPr>
            <w:t>Версия</w:t>
          </w:r>
        </w:p>
      </w:tc>
      <w:tc>
        <w:tcPr>
          <w:tcW w:w="1275" w:type="dxa"/>
          <w:vMerge w:val="restart"/>
          <w:tcBorders>
            <w:top w:val="single" w:sz="12" w:space="0" w:color="000000"/>
            <w:start w:val="single" w:sz="6" w:space="0" w:color="000000"/>
            <w:bottom w:val="single" w:sz="6" w:space="0" w:color="000000"/>
            <w:end w:val="single" w:sz="12" w:space="0" w:color="000000"/>
          </w:tcBorders>
          <w:vAlign w:val="center"/>
        </w:tcPr>
        <w:p>
          <w:pPr>
            <w:pStyle w:val="Normal"/>
            <w:widowControl/>
            <w:tabs>
              <w:tab w:val="clear" w:pos="720"/>
              <w:tab w:val="center" w:pos="4153" w:leader="none"/>
              <w:tab w:val="right" w:pos="8306" w:leader="none"/>
            </w:tabs>
            <w:jc w:val="center"/>
            <w:rPr/>
          </w:pPr>
          <w:r>
            <w:rPr>
              <w:lang w:val="bg-BG"/>
            </w:rPr>
            <w:t>0</w:t>
          </w:r>
          <w:r>
            <w:rPr>
              <w:lang w:val="en-US"/>
            </w:rPr>
            <w:t>1</w:t>
          </w:r>
        </w:p>
      </w:tc>
    </w:tr>
    <w:tr>
      <w:trPr>
        <w:cantSplit/>
      </w:trPr>
      <w:tc>
        <w:tcPr>
          <w:tcW w:w="2943" w:type="dxa"/>
          <w:vMerge w:val="continue"/>
          <w:tcBorders>
            <w:top w:val="single" w:sz="12" w:space="0" w:color="000000"/>
            <w:start w:val="single" w:sz="12" w:space="0" w:color="000000"/>
            <w:end w:val="single" w:sz="12" w:space="0" w:color="000000"/>
          </w:tcBorders>
          <w:vAlign w:val="center"/>
        </w:tcPr>
        <w:p>
          <w:pPr>
            <w:pStyle w:val="Normal"/>
            <w:tabs>
              <w:tab w:val="clear" w:pos="720"/>
              <w:tab w:val="center" w:pos="4153" w:leader="none"/>
              <w:tab w:val="right" w:pos="8306" w:leader="none"/>
            </w:tabs>
            <w:snapToGrid w:val="false"/>
            <w:jc w:val="center"/>
            <w:rPr>
              <w:lang w:val="en-US"/>
            </w:rPr>
          </w:pPr>
          <w:r>
            <w:rPr>
              <w:lang w:val="en-US"/>
            </w:rPr>
          </w:r>
        </w:p>
      </w:tc>
      <w:tc>
        <w:tcPr>
          <w:tcW w:w="4536" w:type="dxa"/>
          <w:tcBorders>
            <w:top w:val="single" w:sz="6" w:space="0" w:color="000000"/>
            <w:bottom w:val="single" w:sz="12" w:space="0" w:color="000000"/>
            <w:end w:val="single" w:sz="12" w:space="0" w:color="000000"/>
          </w:tcBorders>
        </w:tcPr>
        <w:p>
          <w:pPr>
            <w:pStyle w:val="Normal"/>
            <w:jc w:val="center"/>
            <w:rPr>
              <w:lang w:val="en-US"/>
            </w:rPr>
          </w:pPr>
          <w:r>
            <w:rPr/>
            <w:t>ISO 9001, ISO 14001</w:t>
          </w:r>
          <w:r>
            <w:rPr>
              <w:lang w:val="bg-BG"/>
            </w:rPr>
            <w:t xml:space="preserve">, </w:t>
          </w:r>
          <w:r>
            <w:rPr>
              <w:lang w:val="en-US"/>
            </w:rPr>
            <w:t>ISO 45001</w:t>
          </w:r>
        </w:p>
      </w:tc>
      <w:tc>
        <w:tcPr>
          <w:tcW w:w="993" w:type="dxa"/>
          <w:vMerge w:val="continue"/>
          <w:tcBorders>
            <w:top w:val="single" w:sz="12" w:space="0" w:color="000000"/>
            <w:bottom w:val="single" w:sz="6" w:space="0" w:color="000000"/>
            <w:end w:val="single" w:sz="6" w:space="0" w:color="000000"/>
          </w:tcBorders>
          <w:vAlign w:val="center"/>
        </w:tcPr>
        <w:p>
          <w:pPr>
            <w:pStyle w:val="Normal"/>
            <w:widowControl/>
            <w:tabs>
              <w:tab w:val="clear" w:pos="720"/>
              <w:tab w:val="center" w:pos="4153" w:leader="none"/>
              <w:tab w:val="right" w:pos="8306" w:leader="none"/>
            </w:tabs>
            <w:snapToGrid w:val="false"/>
            <w:jc w:val="end"/>
            <w:rPr>
              <w:lang w:val="bg-BG"/>
            </w:rPr>
          </w:pPr>
          <w:r>
            <w:rPr>
              <w:lang w:val="bg-BG"/>
            </w:rPr>
          </w:r>
        </w:p>
      </w:tc>
      <w:tc>
        <w:tcPr>
          <w:tcW w:w="1275" w:type="dxa"/>
          <w:vMerge w:val="continue"/>
          <w:tcBorders>
            <w:top w:val="single" w:sz="12" w:space="0" w:color="000000"/>
            <w:start w:val="single" w:sz="6" w:space="0" w:color="000000"/>
            <w:bottom w:val="single" w:sz="6" w:space="0" w:color="000000"/>
            <w:end w:val="single" w:sz="12" w:space="0" w:color="000000"/>
          </w:tcBorders>
          <w:vAlign w:val="center"/>
        </w:tcPr>
        <w:p>
          <w:pPr>
            <w:pStyle w:val="Normal"/>
            <w:widowControl/>
            <w:tabs>
              <w:tab w:val="clear" w:pos="720"/>
              <w:tab w:val="center" w:pos="4153" w:leader="none"/>
              <w:tab w:val="right" w:pos="8306" w:leader="none"/>
            </w:tabs>
            <w:snapToGrid w:val="false"/>
            <w:jc w:val="center"/>
            <w:rPr>
              <w:lang w:val="bg-BG"/>
            </w:rPr>
          </w:pPr>
          <w:r>
            <w:rPr>
              <w:lang w:val="bg-BG"/>
            </w:rPr>
          </w:r>
        </w:p>
      </w:tc>
    </w:tr>
    <w:tr>
      <w:trPr>
        <w:trHeight w:val="465" w:hRule="atLeast"/>
        <w:cantSplit/>
      </w:trPr>
      <w:tc>
        <w:tcPr>
          <w:tcW w:w="2943" w:type="dxa"/>
          <w:vMerge w:val="continue"/>
          <w:tcBorders>
            <w:top w:val="single" w:sz="12" w:space="0" w:color="000000"/>
            <w:start w:val="single" w:sz="12" w:space="0" w:color="000000"/>
            <w:end w:val="single" w:sz="12" w:space="0" w:color="000000"/>
          </w:tcBorders>
          <w:vAlign w:val="center"/>
        </w:tcPr>
        <w:p>
          <w:pPr>
            <w:pStyle w:val="Normal"/>
            <w:widowControl/>
            <w:tabs>
              <w:tab w:val="clear" w:pos="720"/>
              <w:tab w:val="center" w:pos="4153" w:leader="none"/>
              <w:tab w:val="right" w:pos="8306" w:leader="none"/>
            </w:tabs>
            <w:snapToGrid w:val="false"/>
            <w:jc w:val="center"/>
            <w:rPr>
              <w:lang w:val="bg-BG"/>
            </w:rPr>
          </w:pPr>
          <w:r>
            <w:rPr>
              <w:lang w:val="bg-BG"/>
            </w:rPr>
          </w:r>
        </w:p>
      </w:tc>
      <w:tc>
        <w:tcPr>
          <w:tcW w:w="4536" w:type="dxa"/>
          <w:vMerge w:val="restart"/>
          <w:tcBorders>
            <w:top w:val="single" w:sz="12" w:space="0" w:color="000000"/>
            <w:bottom w:val="single" w:sz="6" w:space="0" w:color="000000"/>
            <w:end w:val="single" w:sz="12" w:space="0" w:color="000000"/>
          </w:tcBorders>
          <w:vAlign w:val="center"/>
        </w:tcPr>
        <w:p>
          <w:pPr>
            <w:pStyle w:val="Header"/>
            <w:widowControl/>
            <w:jc w:val="center"/>
            <w:rPr>
              <w:b/>
              <w:lang w:val="en-US"/>
            </w:rPr>
          </w:pPr>
          <w:r>
            <w:rPr>
              <w:b/>
              <w:lang w:val="bg-BG"/>
            </w:rPr>
            <w:t xml:space="preserve">Раздел </w:t>
          </w:r>
          <w:r>
            <w:rPr>
              <w:b/>
              <w:lang w:val="en-US"/>
            </w:rPr>
            <w:t>8</w:t>
          </w:r>
        </w:p>
        <w:p>
          <w:pPr>
            <w:pStyle w:val="Normal"/>
            <w:jc w:val="center"/>
            <w:rPr>
              <w:b/>
              <w:lang w:val="en-US"/>
            </w:rPr>
          </w:pPr>
          <w:r>
            <w:rPr>
              <w:b/>
              <w:lang w:val="bg-BG"/>
            </w:rPr>
            <w:t>ДЕЙНОСТИ</w:t>
          </w:r>
        </w:p>
      </w:tc>
      <w:tc>
        <w:tcPr>
          <w:tcW w:w="993" w:type="dxa"/>
          <w:tcBorders>
            <w:top w:val="single" w:sz="12" w:space="0" w:color="000000"/>
            <w:bottom w:val="single" w:sz="6" w:space="0" w:color="000000"/>
            <w:end w:val="single" w:sz="6" w:space="0" w:color="000000"/>
          </w:tcBorders>
          <w:vAlign w:val="center"/>
        </w:tcPr>
        <w:p>
          <w:pPr>
            <w:pStyle w:val="Normal"/>
            <w:widowControl/>
            <w:tabs>
              <w:tab w:val="clear" w:pos="720"/>
              <w:tab w:val="center" w:pos="4153" w:leader="none"/>
              <w:tab w:val="right" w:pos="8306" w:leader="none"/>
            </w:tabs>
            <w:jc w:val="end"/>
            <w:rPr>
              <w:lang w:val="bg-BG"/>
            </w:rPr>
          </w:pPr>
          <w:r>
            <w:rPr>
              <w:lang w:val="bg-BG"/>
            </w:rPr>
            <w:t>Стр.</w:t>
          </w:r>
        </w:p>
      </w:tc>
      <w:tc>
        <w:tcPr>
          <w:tcW w:w="1275" w:type="dxa"/>
          <w:tcBorders>
            <w:top w:val="single" w:sz="12" w:space="0" w:color="000000"/>
            <w:start w:val="single" w:sz="6" w:space="0" w:color="000000"/>
            <w:bottom w:val="single" w:sz="6" w:space="0" w:color="000000"/>
            <w:end w:val="single" w:sz="12" w:space="0" w:color="000000"/>
          </w:tcBorders>
          <w:vAlign w:val="center"/>
        </w:tcPr>
        <w:p>
          <w:pPr>
            <w:pStyle w:val="Normal"/>
            <w:widowControl/>
            <w:tabs>
              <w:tab w:val="clear" w:pos="720"/>
              <w:tab w:val="center" w:pos="4153" w:leader="none"/>
              <w:tab w:val="right" w:pos="8306" w:leader="none"/>
            </w:tabs>
            <w:jc w:val="center"/>
            <w:rPr>
              <w:lang w:val="bg-BG"/>
            </w:rPr>
          </w:pPr>
          <w:r>
            <w:rPr>
              <w:lang w:val="en-US"/>
            </w:rPr>
            <w:t>1/</w:t>
          </w:r>
          <w:r>
            <w:rPr>
              <w:lang w:val="bg-BG"/>
            </w:rPr>
            <w:t>6</w:t>
          </w:r>
        </w:p>
      </w:tc>
    </w:tr>
    <w:tr>
      <w:trPr>
        <w:trHeight w:val="465" w:hRule="atLeast"/>
        <w:cantSplit/>
      </w:trPr>
      <w:tc>
        <w:tcPr>
          <w:tcW w:w="2943" w:type="dxa"/>
          <w:vMerge w:val="continue"/>
          <w:tcBorders>
            <w:top w:val="single" w:sz="12" w:space="0" w:color="000000"/>
            <w:start w:val="single" w:sz="12" w:space="0" w:color="000000"/>
            <w:end w:val="single" w:sz="12" w:space="0" w:color="000000"/>
          </w:tcBorders>
          <w:vAlign w:val="center"/>
        </w:tcPr>
        <w:p>
          <w:pPr>
            <w:pStyle w:val="Normal"/>
            <w:widowControl/>
            <w:tabs>
              <w:tab w:val="clear" w:pos="720"/>
              <w:tab w:val="center" w:pos="4153" w:leader="none"/>
              <w:tab w:val="right" w:pos="8306" w:leader="none"/>
            </w:tabs>
            <w:snapToGrid w:val="false"/>
            <w:jc w:val="center"/>
            <w:rPr>
              <w:b/>
              <w:i/>
              <w:color w:val="008080"/>
              <w:lang w:val="en-US"/>
            </w:rPr>
          </w:pPr>
          <w:r>
            <w:rPr>
              <w:b/>
              <w:i/>
              <w:color w:val="008080"/>
              <w:lang w:val="en-US"/>
            </w:rPr>
          </w:r>
        </w:p>
      </w:tc>
      <w:tc>
        <w:tcPr>
          <w:tcW w:w="4536" w:type="dxa"/>
          <w:vMerge w:val="continue"/>
          <w:tcBorders>
            <w:top w:val="single" w:sz="12" w:space="0" w:color="000000"/>
            <w:bottom w:val="single" w:sz="6" w:space="0" w:color="000000"/>
            <w:end w:val="single" w:sz="12" w:space="0" w:color="000000"/>
          </w:tcBorders>
          <w:vAlign w:val="center"/>
        </w:tcPr>
        <w:p>
          <w:pPr>
            <w:pStyle w:val="Normal"/>
            <w:widowControl/>
            <w:tabs>
              <w:tab w:val="clear" w:pos="720"/>
              <w:tab w:val="center" w:pos="4153" w:leader="none"/>
              <w:tab w:val="right" w:pos="8306" w:leader="none"/>
            </w:tabs>
            <w:snapToGrid w:val="false"/>
            <w:jc w:val="center"/>
            <w:rPr>
              <w:b/>
              <w:i/>
              <w:color w:val="008080"/>
              <w:lang w:val="bg-BG"/>
            </w:rPr>
          </w:pPr>
          <w:r>
            <w:rPr>
              <w:b/>
              <w:i/>
              <w:color w:val="008080"/>
              <w:lang w:val="bg-BG"/>
            </w:rPr>
          </w:r>
        </w:p>
      </w:tc>
      <w:tc>
        <w:tcPr>
          <w:tcW w:w="993" w:type="dxa"/>
          <w:tcBorders>
            <w:top w:val="single" w:sz="6" w:space="0" w:color="000000"/>
            <w:bottom w:val="single" w:sz="12" w:space="0" w:color="000000"/>
            <w:end w:val="single" w:sz="6" w:space="0" w:color="000000"/>
          </w:tcBorders>
          <w:vAlign w:val="center"/>
        </w:tcPr>
        <w:p>
          <w:pPr>
            <w:pStyle w:val="Normal"/>
            <w:widowControl/>
            <w:tabs>
              <w:tab w:val="clear" w:pos="720"/>
              <w:tab w:val="center" w:pos="4153" w:leader="none"/>
              <w:tab w:val="right" w:pos="8306" w:leader="none"/>
            </w:tabs>
            <w:jc w:val="end"/>
            <w:rPr>
              <w:lang w:val="bg-BG"/>
            </w:rPr>
          </w:pPr>
          <w:r>
            <w:rPr>
              <w:lang w:val="bg-BG"/>
            </w:rPr>
            <w:t>Дата на изд./изм.</w:t>
          </w:r>
        </w:p>
      </w:tc>
      <w:tc>
        <w:tcPr>
          <w:tcW w:w="1275" w:type="dxa"/>
          <w:tcBorders>
            <w:top w:val="single" w:sz="6" w:space="0" w:color="000000"/>
            <w:start w:val="single" w:sz="6" w:space="0" w:color="000000"/>
            <w:bottom w:val="single" w:sz="12" w:space="0" w:color="000000"/>
            <w:end w:val="single" w:sz="12" w:space="0" w:color="000000"/>
          </w:tcBorders>
          <w:vAlign w:val="center"/>
        </w:tcPr>
        <w:p>
          <w:pPr>
            <w:pStyle w:val="Normal"/>
            <w:widowControl/>
            <w:tabs>
              <w:tab w:val="clear" w:pos="720"/>
              <w:tab w:val="center" w:pos="4153" w:leader="none"/>
              <w:tab w:val="right" w:pos="8306" w:leader="none"/>
            </w:tabs>
            <w:jc w:val="center"/>
            <w:rPr>
              <w:lang w:val="bg-BG"/>
            </w:rPr>
          </w:pPr>
          <w:r>
            <w:rPr>
              <w:lang w:val="bg-BG"/>
            </w:rPr>
            <w:t>03.07.21</w:t>
          </w:r>
        </w:p>
      </w:tc>
    </w:tr>
  </w:tbl>
  <w:p>
    <w:pPr>
      <w:pStyle w:val="Header"/>
      <w:widowControl/>
      <w:rPr>
        <w:lang w:val="bg-BG"/>
      </w:rPr>
    </w:pPr>
    <w:r>
      <w:rPr>
        <w:lang w:val="bg-BG"/>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pStyle w:val="Heading5"/>
      <w:suff w:val="nothing"/>
      <w:lvlText w:val=""/>
      <w:lvlJc w:val="start"/>
      <w:pPr>
        <w:tabs>
          <w:tab w:val="num" w:pos="0"/>
        </w:tabs>
        <w:ind w:start="0" w:hanging="0"/>
      </w:pPr>
    </w:lvl>
    <w:lvl w:ilvl="5">
      <w:start w:val="1"/>
      <w:numFmt w:val="none"/>
      <w:pStyle w:val="Heading6"/>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bullet"/>
      <w:lvlText w:val=""/>
      <w:lvlJc w:val="start"/>
      <w:pPr>
        <w:tabs>
          <w:tab w:val="num" w:pos="720"/>
        </w:tabs>
        <w:ind w:start="720" w:hanging="360"/>
      </w:pPr>
      <w:rPr>
        <w:rFonts w:ascii="Symbol" w:hAnsi="Symbol" w:cs="Symbol" w:hint="default"/>
      </w:rPr>
    </w:lvl>
  </w:abstractNum>
  <w:abstractNum w:abstractNumId="3">
    <w:lvl w:ilvl="0">
      <w:start w:val="1"/>
      <w:numFmt w:val="bullet"/>
      <w:lvlText w:val=""/>
      <w:lvlJc w:val="start"/>
      <w:pPr>
        <w:tabs>
          <w:tab w:val="num" w:pos="0"/>
        </w:tabs>
        <w:ind w:start="1080" w:hanging="360"/>
      </w:pPr>
      <w:rPr>
        <w:rFonts w:ascii="Symbol" w:hAnsi="Symbol" w:cs="Symbol" w:hint="default"/>
      </w:rPr>
    </w:lvl>
  </w:abstractNum>
  <w:abstractNum w:abstractNumId="4">
    <w:lvl w:ilvl="0">
      <w:start w:val="1"/>
      <w:numFmt w:val="bullet"/>
      <w:lvlText w:val=""/>
      <w:lvlJc w:val="start"/>
      <w:pPr>
        <w:tabs>
          <w:tab w:val="num" w:pos="1080"/>
        </w:tabs>
        <w:ind w:start="1080" w:hanging="360"/>
      </w:pPr>
      <w:rPr>
        <w:rFonts w:ascii="Symbol" w:hAnsi="Symbol" w:cs="Symbol" w:hint="default"/>
      </w:rPr>
    </w:lvl>
  </w:abstractNum>
  <w:abstractNum w:abstractNumId="5">
    <w:lvl w:ilvl="0">
      <w:start w:val="1"/>
      <w:numFmt w:val="bullet"/>
      <w:lvlText w:val=""/>
      <w:lvlJc w:val="start"/>
      <w:pPr>
        <w:tabs>
          <w:tab w:val="num" w:pos="0"/>
        </w:tabs>
        <w:ind w:start="1080" w:hanging="360"/>
      </w:pPr>
      <w:rPr>
        <w:rFonts w:ascii="Symbol" w:hAnsi="Symbol" w:cs="Symbol" w:hint="default"/>
      </w:rPr>
    </w:lvl>
  </w:abstractNum>
  <w:abstractNum w:abstractNumId="6">
    <w:lvl w:ilvl="0">
      <w:start w:val="1"/>
      <w:numFmt w:val="bullet"/>
      <w:lvlText w:val=""/>
      <w:lvlJc w:val="start"/>
      <w:pPr>
        <w:tabs>
          <w:tab w:val="num" w:pos="0"/>
        </w:tabs>
        <w:ind w:start="720" w:hanging="360"/>
      </w:pPr>
      <w:rPr>
        <w:rFonts w:ascii="Symbol" w:hAnsi="Symbol" w:cs="Symbol" w:hint="default"/>
      </w:rPr>
    </w:lvl>
  </w:abstractNum>
  <w:abstractNum w:abstractNumId="7">
    <w:lvl w:ilvl="0">
      <w:start w:val="8"/>
      <w:numFmt w:val="bullet"/>
      <w:lvlText w:val="-"/>
      <w:lvlJc w:val="start"/>
      <w:pPr>
        <w:tabs>
          <w:tab w:val="num" w:pos="0"/>
        </w:tabs>
        <w:ind w:start="720" w:hanging="360"/>
      </w:pPr>
      <w:rPr>
        <w:rFonts w:ascii="Times New Roman" w:hAnsi="Times New Roman" w:cs="Times New Roman" w:hint="default"/>
      </w:rPr>
    </w:lvl>
  </w:abstractNum>
  <w:abstractNum w:abstractNumId="8">
    <w:lvl w:ilvl="0">
      <w:start w:val="1"/>
      <w:numFmt w:val="bullet"/>
      <w:lvlText w:val=""/>
      <w:lvlJc w:val="start"/>
      <w:pPr>
        <w:tabs>
          <w:tab w:val="num" w:pos="0"/>
        </w:tabs>
        <w:ind w:start="1440" w:hanging="720"/>
      </w:pPr>
      <w:rPr>
        <w:rFonts w:ascii="Symbol" w:hAnsi="Symbol" w:cs="Symbol" w:hint="default"/>
      </w:rPr>
    </w:lvl>
  </w:abstractNum>
  <w:abstractNum w:abstractNumId="9">
    <w:lvl w:ilvl="0">
      <w:start w:val="1"/>
      <w:numFmt w:val="bullet"/>
      <w:lvlText w:val=""/>
      <w:lvlJc w:val="start"/>
      <w:pPr>
        <w:tabs>
          <w:tab w:val="num" w:pos="0"/>
        </w:tabs>
        <w:ind w:start="720" w:hanging="360"/>
      </w:pPr>
      <w:rPr>
        <w:rFonts w:ascii="Symbol" w:hAnsi="Symbol" w:cs="Symbol" w:hint="default"/>
      </w:rPr>
    </w:lvl>
  </w:abstractNum>
  <w:abstractNum w:abstractNumId="10">
    <w:lvl w:ilvl="0">
      <w:start w:val="1"/>
      <w:numFmt w:val="bullet"/>
      <w:lvlText w:val=""/>
      <w:lvlJc w:val="start"/>
      <w:pPr>
        <w:tabs>
          <w:tab w:val="num" w:pos="0"/>
        </w:tabs>
        <w:ind w:start="720" w:hanging="360"/>
      </w:pPr>
      <w:rPr>
        <w:rFonts w:ascii="Symbol" w:hAnsi="Symbol" w:cs="Symbol" w:hint="default"/>
      </w:rPr>
    </w:lvl>
  </w:abstractNum>
  <w:abstractNum w:abstractNumId="11">
    <w:lvl w:ilvl="0">
      <w:start w:val="1"/>
      <w:numFmt w:val="bullet"/>
      <w:lvlText w:val=""/>
      <w:lvlJc w:val="start"/>
      <w:pPr>
        <w:tabs>
          <w:tab w:val="num" w:pos="0"/>
        </w:tabs>
        <w:ind w:start="1440" w:hanging="720"/>
      </w:pPr>
      <w:rPr>
        <w:rFonts w:ascii="Symbol" w:hAnsi="Symbol" w:cs="Symbol" w:hint="default"/>
      </w:rPr>
    </w:lvl>
  </w:abstractNum>
  <w:abstractNum w:abstractNumId="12">
    <w:lvl w:ilvl="0">
      <w:start w:val="1"/>
      <w:numFmt w:val="bullet"/>
      <w:lvlText w:val=""/>
      <w:lvlJc w:val="start"/>
      <w:pPr>
        <w:tabs>
          <w:tab w:val="num" w:pos="0"/>
        </w:tabs>
        <w:ind w:start="720" w:hanging="360"/>
      </w:pPr>
      <w:rPr>
        <w:rFonts w:ascii="Symbol" w:hAnsi="Symbol" w:cs="Symbol" w:hint="default"/>
      </w:rPr>
    </w:lvl>
  </w:abstractNum>
  <w:abstractNum w:abstractNumId="13">
    <w:lvl w:ilvl="0">
      <w:start w:val="1"/>
      <w:numFmt w:val="bullet"/>
      <w:lvlText w:val=""/>
      <w:lvlJc w:val="start"/>
      <w:pPr>
        <w:tabs>
          <w:tab w:val="num" w:pos="0"/>
        </w:tabs>
        <w:ind w:start="720" w:hanging="360"/>
      </w:pPr>
      <w:rPr>
        <w:rFonts w:ascii="Symbol" w:hAnsi="Symbol" w:cs="Symbol" w:hint="default"/>
      </w:rPr>
    </w:lvl>
  </w:abstractNum>
  <w:abstractNum w:abstractNumId="14">
    <w:lvl w:ilvl="0">
      <w:start w:val="1"/>
      <w:numFmt w:val="bullet"/>
      <w:lvlText w:val=""/>
      <w:lvlJc w:val="start"/>
      <w:pPr>
        <w:tabs>
          <w:tab w:val="num" w:pos="0"/>
        </w:tabs>
        <w:ind w:start="1140" w:hanging="780"/>
      </w:pPr>
      <w:rPr>
        <w:rFonts w:ascii="Symbol" w:hAnsi="Symbol" w:cs="Symbol" w:hint="default"/>
      </w:rPr>
    </w:lvl>
  </w:abstractNum>
  <w:abstractNum w:abstractNumId="15">
    <w:lvl w:ilvl="0">
      <w:start w:val="1"/>
      <w:numFmt w:val="bullet"/>
      <w:lvlText w:val=""/>
      <w:lvlJc w:val="start"/>
      <w:pPr>
        <w:tabs>
          <w:tab w:val="num" w:pos="0"/>
        </w:tabs>
        <w:ind w:start="720" w:hanging="360"/>
      </w:pPr>
      <w:rPr>
        <w:rFonts w:ascii="Symbol" w:hAnsi="Symbol" w:cs="Symbol" w:hint="default"/>
      </w:rPr>
    </w:lvl>
  </w:abstractNum>
  <w:abstractNum w:abstractNumId="16">
    <w:lvl w:ilvl="0">
      <w:start w:val="1"/>
      <w:numFmt w:val="bullet"/>
      <w:lvlText w:val=""/>
      <w:lvlJc w:val="start"/>
      <w:pPr>
        <w:tabs>
          <w:tab w:val="num" w:pos="720"/>
        </w:tabs>
        <w:ind w:start="720" w:hanging="360"/>
      </w:pPr>
      <w:rPr>
        <w:rFonts w:ascii="Symbol" w:hAnsi="Symbol" w:cs="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w="http://schemas.openxmlformats.org/wordprocessingml/2006/main">
  <w:zoom w:percent="100"/>
  <w:defaultTabStop w:val="709"/>
  <w:autoHyphenation w:val="true"/>
  <w:hyphenationZone w:val="0"/>
  <w:compat>
    <w:usePrinterMetrics/>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sz w:val="24"/>
        <w:szCs w:val="24"/>
        <w:lang w:val="bg-BG" w:eastAsia="zh-CN" w:bidi="hi-IN"/>
      </w:rPr>
    </w:rPrDefault>
    <w:pPrDefault>
      <w:pPr>
        <w:suppressAutoHyphens w:val="true"/>
      </w:pPr>
    </w:pPrDefault>
  </w:docDefaults>
  <w:style w:type="paragraph" w:styleId="Normal">
    <w:name w:val="Normal"/>
    <w:qFormat/>
    <w:pPr>
      <w:widowControl w:val="false"/>
      <w:bidi w:val="0"/>
    </w:pPr>
    <w:rPr>
      <w:rFonts w:ascii="Times New Roman" w:hAnsi="Times New Roman" w:eastAsia="Times New Roman" w:cs="Times New Roman"/>
      <w:color w:val="auto"/>
      <w:sz w:val="20"/>
      <w:szCs w:val="20"/>
      <w:lang w:val="en-GB" w:bidi="ar-SA" w:eastAsia="zh-CN"/>
    </w:rPr>
  </w:style>
  <w:style w:type="paragraph" w:styleId="Heading1">
    <w:name w:val="heading 1"/>
    <w:basedOn w:val="Normal"/>
    <w:next w:val="Normal"/>
    <w:qFormat/>
    <w:pPr>
      <w:keepNext w:val="true"/>
      <w:widowControl/>
      <w:numPr>
        <w:ilvl w:val="0"/>
        <w:numId w:val="1"/>
      </w:numPr>
      <w:outlineLvl w:val="0"/>
    </w:pPr>
    <w:rPr>
      <w:rFonts w:ascii="Arial" w:hAnsi="Arial" w:cs="Arial"/>
      <w:b/>
      <w:lang w:val="bg-BG"/>
    </w:rPr>
  </w:style>
  <w:style w:type="paragraph" w:styleId="Heading2">
    <w:name w:val="heading 2"/>
    <w:basedOn w:val="Normal"/>
    <w:next w:val="Normal"/>
    <w:qFormat/>
    <w:pPr>
      <w:keepNext w:val="true"/>
      <w:numPr>
        <w:ilvl w:val="1"/>
        <w:numId w:val="1"/>
      </w:numPr>
      <w:tabs>
        <w:tab w:val="clear" w:pos="720"/>
        <w:tab w:val="left" w:pos="2802" w:leader="none"/>
        <w:tab w:val="left" w:pos="8330" w:leader="none"/>
      </w:tabs>
      <w:outlineLvl w:val="1"/>
    </w:pPr>
    <w:rPr>
      <w:color w:val="3366FF"/>
      <w:sz w:val="24"/>
      <w:lang w:val="bg-BG"/>
    </w:rPr>
  </w:style>
  <w:style w:type="paragraph" w:styleId="Heading4">
    <w:name w:val="heading 4"/>
    <w:basedOn w:val="Normal"/>
    <w:next w:val="Normal"/>
    <w:qFormat/>
    <w:pPr>
      <w:keepNext w:val="true"/>
      <w:widowControl/>
      <w:numPr>
        <w:ilvl w:val="3"/>
        <w:numId w:val="1"/>
      </w:numPr>
      <w:jc w:val="both"/>
      <w:outlineLvl w:val="3"/>
    </w:pPr>
    <w:rPr>
      <w:bCs/>
      <w:sz w:val="24"/>
      <w:lang w:val="bg-BG"/>
    </w:rPr>
  </w:style>
  <w:style w:type="paragraph" w:styleId="Heading5">
    <w:name w:val="heading 5"/>
    <w:basedOn w:val="Normal"/>
    <w:next w:val="Normal"/>
    <w:qFormat/>
    <w:pPr>
      <w:keepNext w:val="true"/>
      <w:numPr>
        <w:ilvl w:val="4"/>
        <w:numId w:val="1"/>
      </w:numPr>
      <w:tabs>
        <w:tab w:val="clear" w:pos="720"/>
        <w:tab w:val="left" w:pos="1701" w:leader="none"/>
      </w:tabs>
      <w:outlineLvl w:val="4"/>
    </w:pPr>
    <w:rPr>
      <w:sz w:val="24"/>
      <w:lang w:val="bg-BG"/>
    </w:rPr>
  </w:style>
  <w:style w:type="paragraph" w:styleId="Heading6">
    <w:name w:val="heading 6"/>
    <w:basedOn w:val="Normal"/>
    <w:next w:val="Normal"/>
    <w:qFormat/>
    <w:pPr>
      <w:keepNext w:val="true"/>
      <w:widowControl/>
      <w:numPr>
        <w:ilvl w:val="5"/>
        <w:numId w:val="1"/>
      </w:numPr>
      <w:jc w:val="both"/>
      <w:outlineLvl w:val="5"/>
    </w:pPr>
    <w:rPr>
      <w:color w:val="FF6600"/>
      <w:sz w:val="24"/>
      <w:lang w:val="bg-BG"/>
    </w:rPr>
  </w:style>
  <w:style w:type="character" w:styleId="WW8Num1z0">
    <w:name w:val="WW8Num1z0"/>
    <w:qFormat/>
    <w:rPr>
      <w:rFonts w:ascii="Symbol" w:hAnsi="Symbol" w:cs="Symbol"/>
    </w:rPr>
  </w:style>
  <w:style w:type="character" w:styleId="WW8Num1z1">
    <w:name w:val="WW8Num1z1"/>
    <w:qFormat/>
    <w:rPr>
      <w:rFonts w:ascii="Courier New" w:hAnsi="Courier New" w:cs="Courier New"/>
    </w:rPr>
  </w:style>
  <w:style w:type="character" w:styleId="WW8Num1z2">
    <w:name w:val="WW8Num1z2"/>
    <w:qFormat/>
    <w:rPr>
      <w:rFonts w:ascii="Wingdings" w:hAnsi="Wingdings" w:cs="Wingdings"/>
    </w:rPr>
  </w:style>
  <w:style w:type="character" w:styleId="WW8Num2z0">
    <w:name w:val="WW8Num2z0"/>
    <w:qFormat/>
    <w:rPr>
      <w:rFonts w:ascii="Symbol" w:hAnsi="Symbol" w:cs="Symbol"/>
    </w:rPr>
  </w:style>
  <w:style w:type="character" w:styleId="WW8Num2z1">
    <w:name w:val="WW8Num2z1"/>
    <w:qFormat/>
    <w:rPr>
      <w:rFonts w:ascii="Courier New" w:hAnsi="Courier New" w:cs="Courier New"/>
    </w:rPr>
  </w:style>
  <w:style w:type="character" w:styleId="WW8Num2z2">
    <w:name w:val="WW8Num2z2"/>
    <w:qFormat/>
    <w:rPr>
      <w:rFonts w:ascii="Wingdings" w:hAnsi="Wingdings" w:cs="Wingdings"/>
    </w:rPr>
  </w:style>
  <w:style w:type="character" w:styleId="WW8Num3z0">
    <w:name w:val="WW8Num3z0"/>
    <w:qFormat/>
    <w:rPr>
      <w:rFonts w:ascii="Symbol" w:hAnsi="Symbol" w:cs="Symbol"/>
    </w:rPr>
  </w:style>
  <w:style w:type="character" w:styleId="WW8Num3z1">
    <w:name w:val="WW8Num3z1"/>
    <w:qFormat/>
    <w:rPr>
      <w:rFonts w:ascii="Courier New" w:hAnsi="Courier New" w:cs="Courier New"/>
    </w:rPr>
  </w:style>
  <w:style w:type="character" w:styleId="WW8Num3z2">
    <w:name w:val="WW8Num3z2"/>
    <w:qFormat/>
    <w:rPr>
      <w:rFonts w:ascii="Wingdings" w:hAnsi="Wingdings" w:cs="Wingdings"/>
    </w:rPr>
  </w:style>
  <w:style w:type="character" w:styleId="WW8Num4z0">
    <w:name w:val="WW8Num4z0"/>
    <w:qFormat/>
    <w:rPr>
      <w:rFonts w:ascii="Symbol" w:hAnsi="Symbol" w:cs="Symbol"/>
    </w:rPr>
  </w:style>
  <w:style w:type="character" w:styleId="WW8Num4z1">
    <w:name w:val="WW8Num4z1"/>
    <w:qFormat/>
    <w:rPr>
      <w:rFonts w:ascii="Courier New" w:hAnsi="Courier New" w:cs="Courier New"/>
    </w:rPr>
  </w:style>
  <w:style w:type="character" w:styleId="WW8Num4z2">
    <w:name w:val="WW8Num4z2"/>
    <w:qFormat/>
    <w:rPr>
      <w:rFonts w:ascii="Wingdings" w:hAnsi="Wingdings" w:cs="Wingdings"/>
    </w:rPr>
  </w:style>
  <w:style w:type="character" w:styleId="WW8Num5z0">
    <w:name w:val="WW8Num5z0"/>
    <w:qFormat/>
    <w:rPr>
      <w:rFonts w:ascii="Symbol" w:hAnsi="Symbol" w:cs="Symbol"/>
    </w:rPr>
  </w:style>
  <w:style w:type="character" w:styleId="WW8Num5z1">
    <w:name w:val="WW8Num5z1"/>
    <w:qFormat/>
    <w:rPr>
      <w:rFonts w:ascii="Courier New" w:hAnsi="Courier New" w:cs="Courier New"/>
    </w:rPr>
  </w:style>
  <w:style w:type="character" w:styleId="WW8Num5z2">
    <w:name w:val="WW8Num5z2"/>
    <w:qFormat/>
    <w:rPr>
      <w:rFonts w:ascii="Wingdings" w:hAnsi="Wingdings" w:cs="Wingdings"/>
    </w:rPr>
  </w:style>
  <w:style w:type="character" w:styleId="WW8Num6z0">
    <w:name w:val="WW8Num6z0"/>
    <w:qFormat/>
    <w:rPr>
      <w:rFonts w:ascii="Times New Roman" w:hAnsi="Times New Roman" w:eastAsia="Times New Roman" w:cs="Times New Roman"/>
    </w:rPr>
  </w:style>
  <w:style w:type="character" w:styleId="WW8Num6z1">
    <w:name w:val="WW8Num6z1"/>
    <w:qFormat/>
    <w:rPr>
      <w:rFonts w:ascii="Courier New" w:hAnsi="Courier New" w:cs="Courier New"/>
    </w:rPr>
  </w:style>
  <w:style w:type="character" w:styleId="WW8Num6z2">
    <w:name w:val="WW8Num6z2"/>
    <w:qFormat/>
    <w:rPr>
      <w:rFonts w:ascii="Wingdings" w:hAnsi="Wingdings" w:cs="Wingdings"/>
    </w:rPr>
  </w:style>
  <w:style w:type="character" w:styleId="WW8Num6z3">
    <w:name w:val="WW8Num6z3"/>
    <w:qFormat/>
    <w:rPr>
      <w:rFonts w:ascii="Symbol" w:hAnsi="Symbol" w:cs="Symbol"/>
    </w:rPr>
  </w:style>
  <w:style w:type="character" w:styleId="WW8Num7z0">
    <w:name w:val="WW8Num7z0"/>
    <w:qFormat/>
    <w:rPr>
      <w:rFonts w:ascii="Symbol" w:hAnsi="Symbol" w:cs="Symbol"/>
    </w:rPr>
  </w:style>
  <w:style w:type="character" w:styleId="WW8Num7z1">
    <w:name w:val="WW8Num7z1"/>
    <w:qFormat/>
    <w:rPr>
      <w:rFonts w:ascii="Courier New" w:hAnsi="Courier New" w:cs="Courier New"/>
    </w:rPr>
  </w:style>
  <w:style w:type="character" w:styleId="WW8Num7z2">
    <w:name w:val="WW8Num7z2"/>
    <w:qFormat/>
    <w:rPr>
      <w:rFonts w:ascii="Wingdings" w:hAnsi="Wingdings" w:cs="Wingdings"/>
    </w:rPr>
  </w:style>
  <w:style w:type="character" w:styleId="WW8Num8z0">
    <w:name w:val="WW8Num8z0"/>
    <w:qFormat/>
    <w:rPr>
      <w:rFonts w:ascii="Symbol" w:hAnsi="Symbol" w:cs="Symbol"/>
    </w:rPr>
  </w:style>
  <w:style w:type="character" w:styleId="WW8Num8z1">
    <w:name w:val="WW8Num8z1"/>
    <w:qFormat/>
    <w:rPr>
      <w:rFonts w:ascii="Courier New" w:hAnsi="Courier New" w:cs="Courier New"/>
    </w:rPr>
  </w:style>
  <w:style w:type="character" w:styleId="WW8Num8z2">
    <w:name w:val="WW8Num8z2"/>
    <w:qFormat/>
    <w:rPr>
      <w:rFonts w:ascii="Wingdings" w:hAnsi="Wingdings" w:cs="Wingdings"/>
    </w:rPr>
  </w:style>
  <w:style w:type="character" w:styleId="WW8Num9z0">
    <w:name w:val="WW8Num9z0"/>
    <w:qFormat/>
    <w:rPr>
      <w:rFonts w:ascii="Symbol" w:hAnsi="Symbol" w:cs="Symbol"/>
    </w:rPr>
  </w:style>
  <w:style w:type="character" w:styleId="WW8Num9z2">
    <w:name w:val="WW8Num9z2"/>
    <w:qFormat/>
    <w:rPr>
      <w:rFonts w:ascii="Wingdings" w:hAnsi="Wingdings" w:cs="Wingdings"/>
    </w:rPr>
  </w:style>
  <w:style w:type="character" w:styleId="WW8Num9z4">
    <w:name w:val="WW8Num9z4"/>
    <w:qFormat/>
    <w:rPr>
      <w:rFonts w:ascii="Courier New" w:hAnsi="Courier New" w:cs="Courier New"/>
    </w:rPr>
  </w:style>
  <w:style w:type="character" w:styleId="WW8Num10z0">
    <w:name w:val="WW8Num10z0"/>
    <w:qFormat/>
    <w:rPr>
      <w:rFonts w:ascii="Symbol" w:hAnsi="Symbol" w:cs="Symbol"/>
    </w:rPr>
  </w:style>
  <w:style w:type="character" w:styleId="WW8Num10z1">
    <w:name w:val="WW8Num10z1"/>
    <w:qFormat/>
    <w:rPr>
      <w:rFonts w:ascii="Courier New" w:hAnsi="Courier New" w:cs="Courier New"/>
    </w:rPr>
  </w:style>
  <w:style w:type="character" w:styleId="WW8Num10z2">
    <w:name w:val="WW8Num10z2"/>
    <w:qFormat/>
    <w:rPr>
      <w:rFonts w:ascii="Wingdings" w:hAnsi="Wingdings" w:cs="Wingdings"/>
    </w:rPr>
  </w:style>
  <w:style w:type="character" w:styleId="WW8Num11z0">
    <w:name w:val="WW8Num11z0"/>
    <w:qFormat/>
    <w:rPr>
      <w:rFonts w:ascii="Symbol" w:hAnsi="Symbol" w:cs="Symbol"/>
    </w:rPr>
  </w:style>
  <w:style w:type="character" w:styleId="WW8Num11z1">
    <w:name w:val="WW8Num11z1"/>
    <w:qFormat/>
    <w:rPr>
      <w:rFonts w:ascii="Times New Roman" w:hAnsi="Times New Roman" w:eastAsia="Times New Roman" w:cs="Times New Roman"/>
    </w:rPr>
  </w:style>
  <w:style w:type="character" w:styleId="WW8Num11z2">
    <w:name w:val="WW8Num11z2"/>
    <w:qFormat/>
    <w:rPr>
      <w:rFonts w:ascii="Wingdings" w:hAnsi="Wingdings" w:cs="Wingdings"/>
    </w:rPr>
  </w:style>
  <w:style w:type="character" w:styleId="WW8Num11z4">
    <w:name w:val="WW8Num11z4"/>
    <w:qFormat/>
    <w:rPr>
      <w:rFonts w:ascii="Courier New" w:hAnsi="Courier New" w:cs="Courier New"/>
    </w:rPr>
  </w:style>
  <w:style w:type="character" w:styleId="WW8Num12z0">
    <w:name w:val="WW8Num12z0"/>
    <w:qFormat/>
    <w:rPr>
      <w:rFonts w:ascii="Symbol" w:hAnsi="Symbol" w:cs="Symbol"/>
    </w:rPr>
  </w:style>
  <w:style w:type="character" w:styleId="WW8Num12z1">
    <w:name w:val="WW8Num12z1"/>
    <w:qFormat/>
    <w:rPr>
      <w:rFonts w:ascii="Courier New" w:hAnsi="Courier New" w:cs="Courier New"/>
    </w:rPr>
  </w:style>
  <w:style w:type="character" w:styleId="WW8Num12z2">
    <w:name w:val="WW8Num12z2"/>
    <w:qFormat/>
    <w:rPr>
      <w:rFonts w:ascii="Wingdings" w:hAnsi="Wingdings" w:cs="Wingdings"/>
    </w:rPr>
  </w:style>
  <w:style w:type="character" w:styleId="WW8Num13z0">
    <w:name w:val="WW8Num13z0"/>
    <w:qFormat/>
    <w:rPr>
      <w:rFonts w:ascii="Symbol" w:hAnsi="Symbol" w:cs="Symbol"/>
    </w:rPr>
  </w:style>
  <w:style w:type="character" w:styleId="WW8Num13z1">
    <w:name w:val="WW8Num13z1"/>
    <w:qFormat/>
    <w:rPr>
      <w:rFonts w:ascii="Courier New" w:hAnsi="Courier New" w:cs="Courier New"/>
    </w:rPr>
  </w:style>
  <w:style w:type="character" w:styleId="WW8Num13z2">
    <w:name w:val="WW8Num13z2"/>
    <w:qFormat/>
    <w:rPr>
      <w:rFonts w:ascii="Wingdings" w:hAnsi="Wingdings" w:cs="Wingdings"/>
    </w:rPr>
  </w:style>
  <w:style w:type="character" w:styleId="WW8Num14z0">
    <w:name w:val="WW8Num14z0"/>
    <w:qFormat/>
    <w:rPr>
      <w:rFonts w:ascii="Symbol" w:hAnsi="Symbol" w:cs="Symbol"/>
    </w:rPr>
  </w:style>
  <w:style w:type="character" w:styleId="WW8Num14z1">
    <w:name w:val="WW8Num14z1"/>
    <w:qFormat/>
    <w:rPr>
      <w:rFonts w:ascii="Courier New" w:hAnsi="Courier New" w:cs="Courier New"/>
    </w:rPr>
  </w:style>
  <w:style w:type="character" w:styleId="WW8Num14z2">
    <w:name w:val="WW8Num14z2"/>
    <w:qFormat/>
    <w:rPr>
      <w:rFonts w:ascii="Wingdings" w:hAnsi="Wingdings" w:cs="Wingdings"/>
    </w:rPr>
  </w:style>
  <w:style w:type="character" w:styleId="WW8Num15z0">
    <w:name w:val="WW8Num15z0"/>
    <w:qFormat/>
    <w:rPr>
      <w:rFonts w:ascii="Symbol" w:hAnsi="Symbol" w:cs="Symbol"/>
    </w:rPr>
  </w:style>
  <w:style w:type="character" w:styleId="WW8Num15z1">
    <w:name w:val="WW8Num15z1"/>
    <w:qFormat/>
    <w:rPr>
      <w:rFonts w:ascii="Courier New" w:hAnsi="Courier New" w:cs="Courier New"/>
    </w:rPr>
  </w:style>
  <w:style w:type="character" w:styleId="WW8Num15z2">
    <w:name w:val="WW8Num15z2"/>
    <w:qFormat/>
    <w:rPr>
      <w:rFonts w:ascii="Wingdings" w:hAnsi="Wingdings" w:cs="Wingdings"/>
    </w:rPr>
  </w:style>
  <w:style w:type="character" w:styleId="WW8Num16z0">
    <w:name w:val="WW8Num16z0"/>
    <w:qFormat/>
    <w:rPr>
      <w:rFonts w:ascii="Symbol" w:hAnsi="Symbol" w:cs="Symbol"/>
    </w:rPr>
  </w:style>
  <w:style w:type="character" w:styleId="WW8Num16z1">
    <w:name w:val="WW8Num16z1"/>
    <w:qFormat/>
    <w:rPr>
      <w:rFonts w:ascii="Courier New" w:hAnsi="Courier New" w:cs="Courier New"/>
    </w:rPr>
  </w:style>
  <w:style w:type="character" w:styleId="WW8Num16z2">
    <w:name w:val="WW8Num16z2"/>
    <w:qFormat/>
    <w:rPr>
      <w:rFonts w:ascii="Wingdings" w:hAnsi="Wingdings" w:cs="Wingdings"/>
    </w:rPr>
  </w:style>
  <w:style w:type="character" w:styleId="Style9">
    <w:name w:val="Шрифт на абзаца по подразбиране"/>
    <w:qFormat/>
    <w:rPr/>
  </w:style>
  <w:style w:type="character" w:styleId="PageNumber">
    <w:name w:val="page number"/>
    <w:rPr>
      <w:sz w:val="20"/>
    </w:rPr>
  </w:style>
  <w:style w:type="character" w:styleId="Style10">
    <w:name w:val="Препратка към коментар"/>
    <w:qFormat/>
    <w:rPr>
      <w:sz w:val="16"/>
    </w:rPr>
  </w:style>
  <w:style w:type="character" w:styleId="Style11">
    <w:name w:val="Горен колонтитул Знак"/>
    <w:qFormat/>
    <w:rPr>
      <w:lang w:val="en-GB"/>
    </w:rPr>
  </w:style>
  <w:style w:type="paragraph" w:styleId="Style12">
    <w:name w:val="Заглавие"/>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widowControl/>
    </w:pPr>
    <w:rPr>
      <w:szCs w:val="24"/>
      <w:lang w:val="bg-BG"/>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Style13">
    <w:name w:val="Указател"/>
    <w:basedOn w:val="Normal"/>
    <w:qFormat/>
    <w:pPr>
      <w:suppressLineNumbers/>
    </w:pPr>
    <w:rPr>
      <w:rFonts w:cs="Arial"/>
    </w:rPr>
  </w:style>
  <w:style w:type="paragraph" w:styleId="Style14">
    <w:name w:val="Колонтитули"/>
    <w:basedOn w:val="Normal"/>
    <w:qFormat/>
    <w:pPr>
      <w:suppressLineNumbers/>
      <w:tabs>
        <w:tab w:val="clear" w:pos="720"/>
        <w:tab w:val="center" w:pos="4819" w:leader="none"/>
        <w:tab w:val="right" w:pos="9638" w:leader="none"/>
      </w:tabs>
    </w:pPr>
    <w:rPr/>
  </w:style>
  <w:style w:type="paragraph" w:styleId="Header">
    <w:name w:val="header"/>
    <w:basedOn w:val="Normal"/>
    <w:pPr>
      <w:tabs>
        <w:tab w:val="clear" w:pos="720"/>
        <w:tab w:val="center" w:pos="4153" w:leader="none"/>
        <w:tab w:val="right" w:pos="8306" w:leader="none"/>
      </w:tabs>
    </w:pPr>
    <w:rPr/>
  </w:style>
  <w:style w:type="paragraph" w:styleId="Footer">
    <w:name w:val="footer"/>
    <w:basedOn w:val="Normal"/>
    <w:pPr>
      <w:tabs>
        <w:tab w:val="clear" w:pos="720"/>
        <w:tab w:val="center" w:pos="4153" w:leader="none"/>
        <w:tab w:val="right" w:pos="8306" w:leader="none"/>
      </w:tabs>
    </w:pPr>
    <w:rPr/>
  </w:style>
  <w:style w:type="paragraph" w:styleId="Style15">
    <w:name w:val="Текст на коментар"/>
    <w:basedOn w:val="Normal"/>
    <w:qFormat/>
    <w:pPr/>
    <w:rPr/>
  </w:style>
  <w:style w:type="paragraph" w:styleId="2">
    <w:name w:val="Основен текст 2"/>
    <w:basedOn w:val="Normal"/>
    <w:qFormat/>
    <w:pPr>
      <w:widowControl/>
    </w:pPr>
    <w:rPr>
      <w:sz w:val="28"/>
      <w:lang w:val="bg-BG"/>
    </w:rPr>
  </w:style>
  <w:style w:type="paragraph" w:styleId="3">
    <w:name w:val="Основен текст 3"/>
    <w:basedOn w:val="Normal"/>
    <w:qFormat/>
    <w:pPr>
      <w:jc w:val="both"/>
    </w:pPr>
    <w:rPr>
      <w:rFonts w:ascii="Arial" w:hAnsi="Arial" w:cs="Arial"/>
      <w:color w:val="FF0000"/>
      <w:sz w:val="24"/>
      <w:lang w:val="bg-BG"/>
    </w:rPr>
  </w:style>
  <w:style w:type="paragraph" w:styleId="-">
    <w:name w:val="Рамка - съдържание"/>
    <w:basedOn w:val="Normal"/>
    <w:qFormat/>
    <w:pPr/>
    <w:rPr/>
  </w:style>
  <w:style w:type="paragraph" w:styleId="-1">
    <w:name w:val="Таблица - съдържание"/>
    <w:basedOn w:val="Normal"/>
    <w:qFormat/>
    <w:pPr>
      <w:widowControl w:val="false"/>
      <w:suppressLineNumbers/>
    </w:pPr>
    <w:rPr/>
  </w:style>
  <w:style w:type="paragraph" w:styleId="-2">
    <w:name w:val="Таблица - заглавие"/>
    <w:basedOn w:val="-1"/>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772</TotalTime>
  <Application>LibreOffice/26.2.4.2$Windows_X86_64 LibreOffice_project/0229ac93fcf0d7cbc6376066c6f35021cef002dc</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2015-10-28T14:21:00Z</dcterms:created>
  <dc:creator>MT</dc:creator>
  <dc:description/>
  <cp:keywords/>
  <dc:language>bg-BG</dc:language>
  <cp:lastModifiedBy>Силвия Мирчева</cp:lastModifiedBy>
  <cp:lastPrinted>2009-11-10T14:32:00Z</cp:lastPrinted>
  <dcterms:modified xsi:type="dcterms:W3CDTF">2022-04-02T14:39:00Z</dcterms:modified>
  <cp:revision>118</cp:revision>
  <dc:subject>Наръчник по качеството</dc:subject>
  <dc:title>Раздел 7 "Създаване на продукта"</dc:title>
</cp:coreProperties>
</file>