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36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48"/>
        <w:gridCol w:w="900"/>
        <w:gridCol w:w="900"/>
        <w:gridCol w:w="900"/>
        <w:gridCol w:w="900"/>
        <w:gridCol w:w="900"/>
        <w:gridCol w:w="900"/>
        <w:gridCol w:w="720"/>
        <w:gridCol w:w="943"/>
        <w:gridCol w:w="1037"/>
        <w:gridCol w:w="1080"/>
        <w:gridCol w:w="1080"/>
      </w:tblGrid>
      <w:tr>
        <w:trPr>
          <w:trHeight w:val="250" w:hRule="atLeast"/>
        </w:trPr>
        <w:tc>
          <w:tcPr>
            <w:tcW w:w="334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            </w:t>
            </w:r>
          </w:p>
          <w:p>
            <w:pPr>
              <w:pStyle w:val="Normal"/>
              <w:jc w:val="center"/>
              <w:rPr/>
            </w:pPr>
            <w:r>
              <w:rPr>
                <w:lang w:val="ru-RU"/>
              </w:rPr>
              <w:t xml:space="preserve">                </w:t>
            </w:r>
            <w:r>
              <w:rPr/>
              <w:t>Критерии</w:t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lang w:val="bg-BG"/>
              </w:rPr>
              <w:t>Дейности-</w:t>
            </w:r>
            <w:r>
              <w:rPr/>
              <w:t>Аспекти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Риск за здравето на населението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Сила на въздействието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Степен на риск за околната среда</w:t>
            </w:r>
          </w:p>
        </w:tc>
        <w:tc>
          <w:tcPr>
            <w:tcW w:w="16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Степен на разпространение на аспекта</w:t>
            </w:r>
          </w:p>
        </w:tc>
        <w:tc>
          <w:tcPr>
            <w:tcW w:w="211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 xml:space="preserve">Потенциална честота </w:t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 xml:space="preserve">на поява на въздействието 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Краен резултат</w:t>
            </w:r>
          </w:p>
        </w:tc>
      </w:tr>
      <w:tr>
        <w:trPr>
          <w:trHeight w:val="346" w:hRule="atLeast"/>
        </w:trPr>
        <w:tc>
          <w:tcPr>
            <w:tcW w:w="33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тегло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оценка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тегло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оценка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тегло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оценка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тегло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оценка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тегло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оценка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1.Отделяне на вредни емисии в атмосферата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2.Генериране на опасни отпадъци от отработени масла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3.Генериране на опасни отпадъци от батерии и акумулатори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 xml:space="preserve">4.Генериране на опасни отпадъци на излезли от употреба луминесцентни лампи 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 xml:space="preserve">5.Генериране на отпадъци от бракувани автомобилни гуми 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6.Генерирани отпадъци от бракувана електронна техника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7.Употреба на хартия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8.Емисия на прах в атмосферата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9.Шум и вибрации от автомобилите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10.Изхвърляне на битови и отпадъчни води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13.Генериране на битови отпадъци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14.Консумация на ел.енергия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15.Консумация на ГСМ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16.Консумация на вода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/>
            </w:pPr>
            <w:r>
              <w:rPr/>
            </w:r>
          </w:p>
        </w:tc>
      </w:tr>
      <w:tr>
        <w:trPr/>
        <w:tc>
          <w:tcPr>
            <w:tcW w:w="3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17.Генериране на отпадъци от основната дейност                                                                           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bCs/>
                <w:lang w:val="ru-RU"/>
              </w:rPr>
            </w:pPr>
            <w:r>
              <w:rPr>
                <w:bCs/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</w:tbl>
    <w:p>
      <w:pPr>
        <w:pStyle w:val="Header"/>
        <w:tabs>
          <w:tab w:val="clear" w:pos="4320"/>
          <w:tab w:val="clear" w:pos="8640"/>
        </w:tabs>
        <w:rPr>
          <w:lang w:val="bg-BG"/>
        </w:rPr>
      </w:pPr>
      <w:r>
        <w:rPr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567" w:right="851" w:gutter="0" w:header="624" w:top="851" w:footer="567" w:bottom="158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03.07.21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Упранител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03.07.21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85"/>
      <w:gridCol w:w="4394"/>
      <w:gridCol w:w="1134"/>
      <w:gridCol w:w="1071"/>
    </w:tblGrid>
    <w:tr>
      <w:trPr>
        <w:cantSplit/>
      </w:trPr>
      <w:tc>
        <w:tcPr>
          <w:tcW w:w="3085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06.01.02-1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07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14001</w:t>
          </w:r>
          <w:r>
            <w:rPr/>
            <w:t>:2015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07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599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Normal"/>
            <w:jc w:val="center"/>
            <w:rPr>
              <w:b/>
            </w:rPr>
          </w:pPr>
          <w:r>
            <w:rPr>
              <w:b/>
              <w:lang w:val="ru-RU"/>
            </w:rPr>
            <w:t>ОЦЕНКА И ОПРЕДЕЛЯНЕ ЗНАЧИМОСТТА НА АСПЕКТИТЕ</w:t>
          </w:r>
        </w:p>
        <w:p>
          <w:pPr>
            <w:pStyle w:val="Normal"/>
            <w:jc w:val="center"/>
            <w:rPr>
              <w:b/>
            </w:rPr>
          </w:pPr>
          <w:r>
            <w:rPr>
              <w:b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lang w:val="bg-BG"/>
    </w:rPr>
  </w:style>
  <w:style w:type="character" w:styleId="Style13">
    <w:name w:val="Шрифт на абзаца по подразбиране"/>
    <w:qFormat/>
    <w:rPr/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Char">
    <w:name w:val=" Char"/>
    <w:basedOn w:val="Normal"/>
    <w:qFormat/>
    <w:pPr>
      <w:tabs>
        <w:tab w:val="clear" w:pos="720"/>
        <w:tab w:val="left" w:pos="709" w:leader="none"/>
      </w:tabs>
    </w:pPr>
    <w:rPr>
      <w:rFonts w:ascii="Tahoma" w:hAnsi="Tahoma" w:cs="Tahoma"/>
      <w:sz w:val="24"/>
      <w:szCs w:val="24"/>
      <w:lang w:val="pl-PL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2016-03-13T10:18:00Z</dcterms:created>
  <dc:creator>МТ</dc:creator>
  <dc:description/>
  <cp:keywords/>
  <dc:language>bg-BG</dc:language>
  <cp:lastModifiedBy>Силвия Мирчева</cp:lastModifiedBy>
  <cp:lastPrinted>2005-02-25T08:44:00Z</cp:lastPrinted>
  <dcterms:modified xsi:type="dcterms:W3CDTF">2022-04-02T14:41:00Z</dcterms:modified>
  <cp:revision>19</cp:revision>
  <dc:subject>към "Управление на документите"</dc:subject>
  <dc:title>Списък на документите на СУК</dc:title>
</cp:coreProperties>
</file>