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781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1"/>
        <w:gridCol w:w="2552"/>
        <w:gridCol w:w="2835"/>
        <w:gridCol w:w="3543"/>
      </w:tblGrid>
      <w:tr>
        <w:trPr>
          <w:cantSplit/>
        </w:trPr>
        <w:tc>
          <w:tcPr>
            <w:tcW w:w="340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jc w:val="center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  <w:t>Изискване</w:t>
            </w:r>
            <w:r>
              <w:rPr>
                <w:b/>
                <w:sz w:val="24"/>
                <w:szCs w:val="24"/>
              </w:rPr>
              <w:t xml:space="preserve"> </w:t>
            </w:r>
          </w:p>
          <w:p>
            <w:pPr>
              <w:pStyle w:val="Normal"/>
              <w:ind w:end="113"/>
              <w:jc w:val="center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jc w:val="center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  <w:t>Вид документирана информация (ДИ)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jc w:val="center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  <w:t>Документ/и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  <w:t>4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  <w:t>Контекст на организацията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napToGrid w:val="false"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trHeight w:val="315" w:hRule="atLeast"/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4.1.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Разбиране на контекста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snapToGrid w:val="false"/>
              <w:ind w:start="-76" w:end="0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4.2.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Потребности и очаквания на ЗС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4.3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Обхват 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4.4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Система за управление 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ind w:end="113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bg-BG"/>
              </w:rPr>
              <w:t>5</w:t>
            </w:r>
          </w:p>
          <w:p>
            <w:pPr>
              <w:pStyle w:val="Normal"/>
              <w:ind w:end="113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  <w:t>Лидерство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napToGrid w:val="false"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5.1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Лидерство и ангажираност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5.2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Политика по качеството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5.3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Роли, отговорности и пълномощия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ind w:end="113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bg-BG"/>
              </w:rPr>
              <w:t>6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ind w:end="113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bg-BG"/>
              </w:rPr>
              <w:t>Планиране</w:t>
            </w:r>
          </w:p>
          <w:p>
            <w:pPr>
              <w:pStyle w:val="Normal"/>
              <w:ind w:end="113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napToGrid w:val="false"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6.1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Рискове и възможности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6.2 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Цели 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snapToGrid w:val="false"/>
              <w:ind w:start="-108" w:end="0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6.3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Планиране на промените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ind w:end="113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bg-BG"/>
              </w:rPr>
              <w:t>7</w:t>
            </w:r>
          </w:p>
          <w:p>
            <w:pPr>
              <w:pStyle w:val="Normal"/>
              <w:ind w:end="113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  <w:t>Поддържане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napToGrid w:val="false"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7.1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Ресурси</w:t>
            </w:r>
          </w:p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7.1.2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Човешки ресурси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7.1.3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Инфраструктура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bg-BG"/>
              </w:rPr>
              <w:t>7.1.4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Среда за функциониране на процесите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7.1.5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Ресурси за наблюдения и измерване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7.1.6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Знания и опит в организацията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7.2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Компетентност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7.3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Осъзнаване</w:t>
            </w:r>
          </w:p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7.4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Обмен на информация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7.5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Документирана информация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ind w:end="113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bg-BG"/>
              </w:rPr>
              <w:t>8</w:t>
            </w:r>
          </w:p>
          <w:p>
            <w:pPr>
              <w:pStyle w:val="Normal"/>
              <w:ind w:end="113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  <w:t>Дейности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napToGrid w:val="false"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8.1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Оперативно планиране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bg-BG"/>
              </w:rPr>
              <w:t>8.2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Изисквания към отпадъците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snapToGrid w:val="false"/>
              <w:ind w:start="-76" w:end="0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8.3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Проектиране и разработване на продукти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8.4 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Управление на процеси и продукти, доставени от външни доставчици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bg-BG"/>
              </w:rPr>
              <w:t>8.5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Управление на производството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snapToGrid w:val="false"/>
              <w:ind w:start="-76" w:end="0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bg-BG"/>
              </w:rPr>
              <w:t xml:space="preserve">8.6 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Пускане на продукти и услуги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snapToGrid w:val="false"/>
              <w:ind w:start="-76" w:end="0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8.7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/>
            </w:pPr>
            <w:r>
              <w:rPr>
                <w:sz w:val="24"/>
                <w:szCs w:val="24"/>
                <w:lang w:val="bg-BG"/>
              </w:rPr>
              <w:t>Управление на несъответстващи изходни елементи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snapToGrid w:val="false"/>
              <w:ind w:start="-76" w:end="0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ind w:end="113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bg-BG"/>
              </w:rPr>
              <w:t>9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  <w:t>Оценяване на резултатността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napToGrid w:val="false"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9.1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Наблюдение, анализ, оценяване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snapToGrid w:val="false"/>
              <w:ind w:start="-76" w:end="0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9.2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Вътрешен одит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snapToGrid w:val="false"/>
              <w:ind w:start="-76" w:end="0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9.3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Преглед от ръководството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snapToGrid w:val="false"/>
              <w:ind w:start="-76" w:end="0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ind w:end="113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bg-BG"/>
              </w:rPr>
              <w:t>10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ind w:end="113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bg-BG"/>
              </w:rPr>
              <w:t>Подобряване</w:t>
            </w:r>
          </w:p>
          <w:p>
            <w:pPr>
              <w:pStyle w:val="Normal"/>
              <w:ind w:end="113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napToGrid w:val="false"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bg-BG"/>
              </w:rPr>
              <w:t>10.2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Несъответствия и коригиращи действия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snapToGrid w:val="false"/>
              <w:ind w:start="-76" w:end="0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10.3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Непрекъснато подобряване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</w:tbl>
    <w:p>
      <w:pPr>
        <w:pStyle w:val="Header"/>
        <w:tabs>
          <w:tab w:val="clear" w:pos="4320"/>
          <w:tab w:val="clear" w:pos="8640"/>
        </w:tabs>
        <w:rPr>
          <w:lang w:val="bg-BG"/>
        </w:rPr>
      </w:pPr>
      <w:r>
        <w:rPr>
          <w:lang w:val="bg-BG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588" w:right="851" w:gutter="0" w:header="624" w:top="680" w:footer="567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8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526"/>
      <w:gridCol w:w="4111"/>
      <w:gridCol w:w="2126"/>
      <w:gridCol w:w="1920"/>
    </w:tblGrid>
    <w:tr>
      <w:trPr/>
      <w:tc>
        <w:tcPr>
          <w:tcW w:w="1526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4111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Мениджър на системата по управление</w:t>
          </w:r>
        </w:p>
      </w:tc>
      <w:tc>
        <w:tcPr>
          <w:tcW w:w="2126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 xml:space="preserve">Дата:  </w:t>
          </w:r>
          <w:r>
            <w:rPr/>
            <w:t>03</w:t>
          </w:r>
          <w:r>
            <w:rPr>
              <w:lang w:val="bg-BG"/>
            </w:rPr>
            <w:t>.</w:t>
          </w:r>
          <w:r>
            <w:rPr/>
            <w:t>07</w:t>
          </w:r>
          <w:r>
            <w:rPr>
              <w:lang w:val="bg-BG"/>
            </w:rPr>
            <w:t>.</w:t>
          </w:r>
          <w:r>
            <w:rPr/>
            <w:t>20</w:t>
          </w:r>
          <w:r>
            <w:rPr>
              <w:lang w:val="bg-BG"/>
            </w:rPr>
            <w:t>21</w:t>
          </w:r>
        </w:p>
      </w:tc>
    </w:tr>
    <w:tr>
      <w:trPr/>
      <w:tc>
        <w:tcPr>
          <w:tcW w:w="1526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Утвърдил:</w:t>
          </w:r>
        </w:p>
      </w:tc>
      <w:tc>
        <w:tcPr>
          <w:tcW w:w="4111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2126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 xml:space="preserve">Дата:  </w:t>
          </w:r>
          <w:r>
            <w:rPr/>
            <w:t>03</w:t>
          </w:r>
          <w:r>
            <w:rPr>
              <w:lang w:val="bg-BG"/>
            </w:rPr>
            <w:t>.</w:t>
          </w:r>
          <w:r>
            <w:rPr/>
            <w:t>07</w:t>
          </w:r>
          <w:r>
            <w:rPr>
              <w:lang w:val="bg-BG"/>
            </w:rPr>
            <w:t>.</w:t>
          </w:r>
          <w:r>
            <w:rPr/>
            <w:t>20</w:t>
          </w:r>
          <w:r>
            <w:rPr>
              <w:lang w:val="bg-BG"/>
            </w:rPr>
            <w:t>21</w:t>
          </w:r>
        </w:p>
      </w:tc>
    </w:tr>
  </w:tbl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8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526"/>
      <w:gridCol w:w="4111"/>
      <w:gridCol w:w="2126"/>
      <w:gridCol w:w="1920"/>
    </w:tblGrid>
    <w:tr>
      <w:trPr/>
      <w:tc>
        <w:tcPr>
          <w:tcW w:w="1526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4111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Мениджър на системата по управление</w:t>
          </w:r>
        </w:p>
      </w:tc>
      <w:tc>
        <w:tcPr>
          <w:tcW w:w="2126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 xml:space="preserve">Дата:  </w:t>
          </w:r>
          <w:r>
            <w:rPr/>
            <w:t>03</w:t>
          </w:r>
          <w:r>
            <w:rPr>
              <w:lang w:val="bg-BG"/>
            </w:rPr>
            <w:t>.</w:t>
          </w:r>
          <w:r>
            <w:rPr/>
            <w:t>07</w:t>
          </w:r>
          <w:r>
            <w:rPr>
              <w:lang w:val="bg-BG"/>
            </w:rPr>
            <w:t>.</w:t>
          </w:r>
          <w:r>
            <w:rPr/>
            <w:t>20</w:t>
          </w:r>
          <w:r>
            <w:rPr>
              <w:lang w:val="bg-BG"/>
            </w:rPr>
            <w:t>21</w:t>
          </w:r>
        </w:p>
      </w:tc>
    </w:tr>
    <w:tr>
      <w:trPr/>
      <w:tc>
        <w:tcPr>
          <w:tcW w:w="1526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Утвърдил:</w:t>
          </w:r>
        </w:p>
      </w:tc>
      <w:tc>
        <w:tcPr>
          <w:tcW w:w="4111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2126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 xml:space="preserve">Дата:  </w:t>
          </w:r>
          <w:r>
            <w:rPr/>
            <w:t>03</w:t>
          </w:r>
          <w:r>
            <w:rPr>
              <w:lang w:val="bg-BG"/>
            </w:rPr>
            <w:t>.</w:t>
          </w:r>
          <w:r>
            <w:rPr/>
            <w:t>07</w:t>
          </w:r>
          <w:r>
            <w:rPr>
              <w:lang w:val="bg-BG"/>
            </w:rPr>
            <w:t>.</w:t>
          </w:r>
          <w:r>
            <w:rPr/>
            <w:t>20</w:t>
          </w:r>
          <w:r>
            <w:rPr>
              <w:lang w:val="bg-BG"/>
            </w:rPr>
            <w:t>21</w:t>
          </w:r>
        </w:p>
      </w:tc>
    </w:tr>
  </w:tbl>
  <w:p>
    <w:pPr>
      <w:pStyle w:val="Footer"/>
      <w:rPr>
        <w:lang w:val="bg-BG"/>
      </w:rPr>
    </w:pPr>
    <w:r>
      <w:rPr>
        <w:lang w:val="bg-BG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81" w:type="dxa"/>
      <w:jc w:val="start"/>
      <w:tblInd w:w="-34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119"/>
      <w:gridCol w:w="4394"/>
      <w:gridCol w:w="1134"/>
      <w:gridCol w:w="1134"/>
    </w:tblGrid>
    <w:tr>
      <w:trPr>
        <w:cantSplit/>
      </w:trPr>
      <w:tc>
        <w:tcPr>
          <w:tcW w:w="3119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</w:rPr>
          </w:pPr>
          <w:r>
            <w:rPr>
              <w:rFonts w:cs="Arial" w:ascii="Arial" w:hAnsi="Arial"/>
            </w:rPr>
            <w:t>"ЕКОБУЛ ПАРТНЕР" ООД</w:t>
          </w:r>
        </w:p>
      </w:tc>
      <w:tc>
        <w:tcPr>
          <w:tcW w:w="4394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rPr>
              <w:lang w:val="bg-BG"/>
            </w:rPr>
          </w:pPr>
          <w:r>
            <w:rPr>
              <w:b/>
            </w:rPr>
            <w:t xml:space="preserve">OD </w:t>
          </w:r>
          <w:r>
            <w:rPr>
              <w:b/>
              <w:lang w:val="bg-BG"/>
            </w:rPr>
            <w:t>0</w:t>
          </w:r>
          <w:r>
            <w:rPr>
              <w:b/>
            </w:rPr>
            <w:t>7</w:t>
          </w:r>
          <w:r>
            <w:rPr>
              <w:b/>
              <w:lang w:val="bg-BG"/>
            </w:rPr>
            <w:t>.0</w:t>
          </w:r>
          <w:r>
            <w:rPr>
              <w:b/>
            </w:rPr>
            <w:t>5</w:t>
          </w:r>
          <w:r>
            <w:rPr>
              <w:b/>
              <w:lang w:val="bg-BG"/>
            </w:rPr>
            <w:t>.0</w:t>
          </w:r>
          <w:r>
            <w:rPr>
              <w:b/>
            </w:rPr>
            <w:t>0</w:t>
          </w:r>
          <w:r>
            <w:rPr>
              <w:b/>
              <w:lang w:val="bg-BG"/>
            </w:rPr>
            <w:t>-1</w:t>
          </w:r>
        </w:p>
      </w:tc>
      <w:tc>
        <w:tcPr>
          <w:tcW w:w="1134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ru-RU"/>
            </w:rPr>
            <w:t>Версия</w:t>
          </w:r>
        </w:p>
      </w:tc>
      <w:tc>
        <w:tcPr>
          <w:tcW w:w="1134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i/>
              <w:lang w:val="bg-BG"/>
            </w:rPr>
          </w:pPr>
          <w:r>
            <w:rPr>
              <w:lang w:val="bg-BG"/>
            </w:rPr>
            <w:t>0</w:t>
          </w:r>
          <w:r>
            <w:rPr/>
            <w:t>1</w:t>
          </w:r>
        </w:p>
      </w:tc>
    </w:tr>
    <w:tr>
      <w:trPr>
        <w:cantSplit/>
      </w:trPr>
      <w:tc>
        <w:tcPr>
          <w:tcW w:w="3119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i/>
              <w:lang w:val="bg-BG"/>
            </w:rPr>
          </w:pPr>
          <w:r>
            <w:rPr>
              <w:i/>
              <w:lang w:val="bg-BG"/>
            </w:rPr>
          </w:r>
        </w:p>
      </w:tc>
      <w:tc>
        <w:tcPr>
          <w:tcW w:w="4394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rPr/>
          </w:pPr>
          <w:r>
            <w:rPr/>
            <w:t>ISO</w:t>
          </w:r>
          <w:r>
            <w:rPr>
              <w:lang w:val="bg-BG"/>
            </w:rPr>
            <w:t xml:space="preserve"> 9001:</w:t>
          </w:r>
          <w:r>
            <w:rPr/>
            <w:t>2015; ISO 14001:2015; ISO 45001:2018</w:t>
          </w:r>
        </w:p>
      </w:tc>
      <w:tc>
        <w:tcPr>
          <w:tcW w:w="1134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134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1/1</w:t>
          </w:r>
        </w:p>
      </w:tc>
    </w:tr>
    <w:tr>
      <w:trPr>
        <w:cantSplit/>
      </w:trPr>
      <w:tc>
        <w:tcPr>
          <w:tcW w:w="3119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6662" w:type="dxa"/>
          <w:gridSpan w:val="3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  <w:p>
          <w:pPr>
            <w:pStyle w:val="Header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СПИСЪК НА ДОКУМЕНТИРАНАТА ИНФОРМАЦИЯ</w:t>
          </w:r>
        </w:p>
        <w:p>
          <w:pPr>
            <w:pStyle w:val="Header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</w:tc>
    </w:tr>
  </w:tbl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bCs/>
      <w:lang w:val="bg-BG"/>
    </w:rPr>
  </w:style>
  <w:style w:type="character" w:styleId="Style13">
    <w:name w:val="Шрифт на абзаца по подразбиране"/>
    <w:qFormat/>
    <w:rPr/>
  </w:style>
  <w:style w:type="paragraph" w:styleId="Style14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Arial"/>
    </w:rPr>
  </w:style>
  <w:style w:type="paragraph" w:styleId="Style16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Style17">
    <w:name w:val="Списък на абзаци"/>
    <w:basedOn w:val="Normal"/>
    <w:qFormat/>
    <w:pPr>
      <w:spacing w:before="0" w:after="0"/>
      <w:ind w:hanging="0" w:start="720" w:end="0"/>
      <w:contextualSpacing/>
    </w:pPr>
    <w:rPr>
      <w:rFonts w:eastAsia="Calibri"/>
      <w:sz w:val="24"/>
      <w:szCs w:val="22"/>
      <w:lang w:val="bg-BG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2016-09-14T18:09:00Z</dcterms:created>
  <dc:creator>МТ</dc:creator>
  <dc:description/>
  <cp:keywords/>
  <dc:language>bg-BG</dc:language>
  <cp:lastModifiedBy>Силвия Мирчева</cp:lastModifiedBy>
  <cp:lastPrinted>2005-02-25T08:44:00Z</cp:lastPrinted>
  <dcterms:modified xsi:type="dcterms:W3CDTF">2022-04-02T15:08:00Z</dcterms:modified>
  <cp:revision>8</cp:revision>
  <dc:subject>към "Управление на документите"</dc:subject>
  <dc:title>Списък на документите на СУК</dc:title>
</cp:coreProperties>
</file>