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 w:val="20"/>
        </w:rPr>
        <w:t>1.</w:t>
        <w:tab/>
      </w:r>
      <w:r>
        <w:rPr>
          <w:rFonts w:cs="Times New Roman" w:ascii="Times New Roman" w:hAnsi="Times New Roman"/>
          <w:szCs w:val="24"/>
        </w:rPr>
        <w:t>Цел и предназначение</w:t>
      </w:r>
    </w:p>
    <w:p>
      <w:pPr>
        <w:pStyle w:val="TOC5"/>
        <w:ind w:firstLine="510" w:start="45" w:end="0"/>
        <w:rPr/>
      </w:pPr>
      <w:r>
        <w:rPr>
          <w:rFonts w:cs="Times New Roman" w:ascii="Times New Roman" w:hAnsi="Times New Roman"/>
          <w:sz w:val="24"/>
          <w:szCs w:val="24"/>
        </w:rPr>
        <w:t>Този документ определя отговорностите и правилата при управлението на рекламации от клиенти на организацията.</w:t>
      </w:r>
    </w:p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2.</w:t>
        <w:tab/>
        <w:t>Обхват</w:t>
      </w:r>
    </w:p>
    <w:p>
      <w:pPr>
        <w:pStyle w:val="TOC5"/>
        <w:ind w:firstLine="495" w:start="4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Тази процедура е задължителна за всички ръководни служители, с особено внимание на ръководителите на ОЗ.</w:t>
      </w:r>
    </w:p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3.</w:t>
        <w:tab/>
        <w:t>Справочни документи</w:t>
      </w:r>
    </w:p>
    <w:p>
      <w:pPr>
        <w:pStyle w:val="Normal"/>
        <w:ind w:start="851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ПОС 06</w:t>
        <w:tab/>
        <w:t>“Управление на документираната информация"</w:t>
      </w:r>
    </w:p>
    <w:p>
      <w:pPr>
        <w:pStyle w:val="Normal"/>
        <w:ind w:start="851" w:end="0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>
        <w:rPr>
          <w:sz w:val="24"/>
          <w:szCs w:val="24"/>
          <w:lang w:val="bg-BG"/>
        </w:rPr>
        <w:t>ОС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>02</w:t>
      </w:r>
      <w:r>
        <w:rPr>
          <w:sz w:val="24"/>
          <w:szCs w:val="24"/>
        </w:rPr>
        <w:tab/>
        <w:t>“</w:t>
      </w:r>
      <w:r>
        <w:rPr>
          <w:sz w:val="24"/>
          <w:szCs w:val="24"/>
          <w:lang w:val="bg-BG"/>
        </w:rPr>
        <w:t>Коригиращи действия</w:t>
      </w:r>
      <w:r>
        <w:rPr>
          <w:sz w:val="24"/>
          <w:szCs w:val="24"/>
        </w:rPr>
        <w:t>”</w:t>
      </w:r>
    </w:p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4.</w:t>
        <w:tab/>
        <w:t>Терминология и съкращения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Терминологията е в съответствие с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ISO </w:t>
      </w:r>
      <w:r>
        <w:rPr>
          <w:rFonts w:cs="Times New Roman" w:ascii="Times New Roman" w:hAnsi="Times New Roman"/>
          <w:sz w:val="24"/>
          <w:szCs w:val="24"/>
        </w:rPr>
        <w:t>14001:2015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НОС</w:t>
        <w:tab/>
        <w:t xml:space="preserve">Наръчник по </w:t>
      </w:r>
      <w:r>
        <w:rPr>
          <w:sz w:val="24"/>
          <w:szCs w:val="24"/>
        </w:rPr>
        <w:t>околна среда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ОЗ</w:t>
        <w:tab/>
        <w:t>Организационно звено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ПОС</w:t>
        <w:tab/>
        <w:t xml:space="preserve">Процедура по </w:t>
      </w:r>
      <w:r>
        <w:rPr>
          <w:sz w:val="24"/>
          <w:szCs w:val="24"/>
        </w:rPr>
        <w:t>околна среда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УПР</w:t>
        <w:tab/>
        <w:t>Упълномощен представител на ръководството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СУОС</w:t>
        <w:tab/>
        <w:t xml:space="preserve">Система за управление на </w:t>
      </w:r>
      <w:r>
        <w:rPr>
          <w:sz w:val="24"/>
          <w:szCs w:val="24"/>
        </w:rPr>
        <w:t>околна среда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ФОС</w:t>
        <w:tab/>
        <w:t xml:space="preserve">Формуляр по </w:t>
      </w:r>
      <w:r>
        <w:rPr>
          <w:sz w:val="24"/>
          <w:szCs w:val="24"/>
        </w:rPr>
        <w:t>околна среда</w:t>
      </w:r>
    </w:p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5.</w:t>
        <w:tab/>
        <w:t>Правила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5.1. Основни етапи при управлението на продукт, несъответстващ на изискванията.</w:t>
      </w:r>
    </w:p>
    <w:p>
      <w:pPr>
        <w:pStyle w:val="TOC5"/>
        <w:tabs>
          <w:tab w:val="left" w:pos="1494" w:leader="none"/>
        </w:tabs>
        <w:ind w:start="135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5.1.1. Идентифициране (определяне)</w:t>
      </w:r>
    </w:p>
    <w:p>
      <w:pPr>
        <w:pStyle w:val="TOC5"/>
        <w:tabs>
          <w:tab w:val="left" w:pos="1494" w:leader="none"/>
        </w:tabs>
        <w:ind w:firstLine="795" w:start="7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Несъответстващ продукт се регистрира при входящ контрол, контрол по време на процеса и краен контрол.</w:t>
      </w:r>
    </w:p>
    <w:p>
      <w:pPr>
        <w:pStyle w:val="Normal"/>
        <w:ind w:firstLine="900" w:end="0"/>
        <w:rPr>
          <w:lang w:val="bg-BG"/>
        </w:rPr>
      </w:pPr>
      <w:r>
        <w:rPr>
          <w:lang w:val="bg-BG"/>
        </w:rPr>
        <w:t>.</w:t>
      </w:r>
    </w:p>
    <w:p>
      <w:pPr>
        <w:pStyle w:val="TOC5"/>
        <w:ind w:start="135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5.1.2. Отделяне (изолиране)</w:t>
      </w:r>
    </w:p>
    <w:p>
      <w:pPr>
        <w:pStyle w:val="TOC5"/>
        <w:ind w:firstLine="795" w:start="75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Определеният несъответстващ продукт не се допуска за употреба преди отстраняване на несъответствията, като същият се означава и отделя на определени и означени за целта места.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TOC5"/>
        <w:ind w:start="135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5.1.3. Анализиране</w:t>
      </w:r>
    </w:p>
    <w:p>
      <w:pPr>
        <w:pStyle w:val="TOC5"/>
        <w:ind w:firstLine="851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Причините, довели до появата на несъответствия в продукта, се подлагат на основен анализ и се назначават коригиращи действия. В случаите, когато е необходимо, се търси съдействие от УПР на фирмата.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cs="Times New Roman"/>
          <w:sz w:val="24"/>
          <w:szCs w:val="24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TOC5"/>
        <w:ind w:start="135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5.1.4. Разпореждане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Решение за управление на несъответстващ продукт се взима от Управителя.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TOC5"/>
        <w:ind w:start="88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5.2. Идентифицирането (определянето) на несъответстващите продукти се осъществява от:</w:t>
      </w:r>
    </w:p>
    <w:p>
      <w:pPr>
        <w:pStyle w:val="TOC5"/>
        <w:numPr>
          <w:ilvl w:val="0"/>
          <w:numId w:val="2"/>
        </w:numPr>
        <w:tabs>
          <w:tab w:val="left" w:pos="1240" w:leader="none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служителите, изпълняващи контролни операции;</w:t>
      </w:r>
    </w:p>
    <w:p>
      <w:pPr>
        <w:pStyle w:val="TOC5"/>
        <w:numPr>
          <w:ilvl w:val="0"/>
          <w:numId w:val="2"/>
        </w:numPr>
        <w:tabs>
          <w:tab w:val="left" w:pos="1240" w:leader="none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потребителите </w:t>
      </w:r>
    </w:p>
    <w:p>
      <w:pPr>
        <w:pStyle w:val="Normal"/>
        <w:tabs>
          <w:tab w:val="clear" w:pos="720"/>
          <w:tab w:val="left" w:pos="1240" w:leader="none"/>
          <w:tab w:val="right" w:pos="9355" w:leader="dot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TOC5"/>
        <w:ind w:firstLine="840" w:start="45" w:end="0"/>
        <w:rPr/>
      </w:pPr>
      <w:r>
        <w:rPr>
          <w:rFonts w:cs="Times New Roman" w:ascii="Times New Roman" w:hAnsi="Times New Roman"/>
          <w:sz w:val="24"/>
          <w:szCs w:val="24"/>
        </w:rPr>
        <w:t>Управителят анализира причините, предизвикали несъответствието, предприема мерки за отстраняването и неповтарянето им и взема решение за по - нататъшното разпореждане с несъответстващите продукти, съгласно сключените договори или поръчки.</w:t>
      </w:r>
    </w:p>
    <w:p>
      <w:pPr>
        <w:pStyle w:val="TOC5"/>
        <w:ind w:firstLine="840" w:start="45" w:end="0"/>
        <w:rPr/>
      </w:pPr>
      <w:r>
        <w:rPr>
          <w:rFonts w:cs="Times New Roman" w:ascii="Times New Roman" w:hAnsi="Times New Roman"/>
          <w:sz w:val="24"/>
          <w:szCs w:val="24"/>
        </w:rPr>
        <w:t>Изделия, за който е установено несъответствие с изискванията на документацията, заедно със съпровождащата ги документи се преглеждат и проверяват от управителя и участвалите в изработването им. Анализират се причините, предизвикали несъответствието, и се набелязват мерки за предотвратяването им.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cs="Times New Roman"/>
          <w:sz w:val="24"/>
          <w:szCs w:val="24"/>
          <w:lang w:val="bg-BG"/>
        </w:rPr>
      </w:r>
    </w:p>
    <w:p>
      <w:pPr>
        <w:pStyle w:val="TOC5"/>
        <w:ind w:firstLine="855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5.3. Всички записи, които се получават като резултат от прилагането на тази процедура, се управляват в съответствие с ПОС 06 “Управление на документираната информация”.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cs="Times New Roman"/>
          <w:sz w:val="24"/>
          <w:szCs w:val="24"/>
          <w:lang w:val="bg-BG"/>
        </w:rPr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5.4. Обработка на рекламации</w:t>
      </w:r>
    </w:p>
    <w:p>
      <w:pPr>
        <w:pStyle w:val="TOC5"/>
        <w:ind w:firstLine="855" w:start="30" w:end="0"/>
        <w:rPr/>
      </w:pPr>
      <w:r>
        <w:rPr>
          <w:rFonts w:cs="Times New Roman" w:ascii="Times New Roman" w:hAnsi="Times New Roman"/>
          <w:sz w:val="24"/>
          <w:szCs w:val="24"/>
        </w:rPr>
        <w:t>Рекламациите, направени от страна на клиенти на фирмата могат да бъдат свързани с:</w:t>
      </w:r>
    </w:p>
    <w:p>
      <w:pPr>
        <w:pStyle w:val="TOC5"/>
        <w:numPr>
          <w:ilvl w:val="0"/>
          <w:numId w:val="3"/>
        </w:numPr>
        <w:tabs>
          <w:tab w:val="left" w:pos="1240" w:leader="none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несъответствие на </w:t>
      </w:r>
      <w:r>
        <w:rPr>
          <w:sz w:val="24"/>
          <w:szCs w:val="24"/>
        </w:rPr>
        <w:t>околна среда</w:t>
      </w:r>
      <w:r>
        <w:rPr>
          <w:rFonts w:cs="Times New Roman" w:ascii="Times New Roman" w:hAnsi="Times New Roman"/>
          <w:sz w:val="24"/>
          <w:szCs w:val="24"/>
        </w:rPr>
        <w:t xml:space="preserve"> на доставената продукция от договорените параметри;</w:t>
      </w:r>
    </w:p>
    <w:p>
      <w:pPr>
        <w:pStyle w:val="TOC5"/>
        <w:numPr>
          <w:ilvl w:val="0"/>
          <w:numId w:val="3"/>
        </w:numPr>
        <w:tabs>
          <w:tab w:val="left" w:pos="1240" w:leader="none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отклонение в </w:t>
      </w:r>
      <w:r>
        <w:rPr>
          <w:sz w:val="24"/>
          <w:szCs w:val="24"/>
        </w:rPr>
        <w:t>околната среда</w:t>
      </w:r>
      <w:r>
        <w:rPr>
          <w:rFonts w:cs="Times New Roman" w:ascii="Times New Roman" w:hAnsi="Times New Roman"/>
          <w:sz w:val="24"/>
          <w:szCs w:val="24"/>
        </w:rPr>
        <w:t>;</w:t>
      </w:r>
    </w:p>
    <w:p>
      <w:pPr>
        <w:pStyle w:val="TOC5"/>
        <w:numPr>
          <w:ilvl w:val="0"/>
          <w:numId w:val="3"/>
        </w:numPr>
        <w:tabs>
          <w:tab w:val="left" w:pos="1240" w:leader="none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повредена опаковка;</w:t>
      </w:r>
    </w:p>
    <w:p>
      <w:pPr>
        <w:pStyle w:val="TOC5"/>
        <w:numPr>
          <w:ilvl w:val="0"/>
          <w:numId w:val="3"/>
        </w:numPr>
        <w:tabs>
          <w:tab w:val="left" w:pos="1240" w:leader="none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неизпълнение на срока за изпълнение на доставката;</w:t>
      </w:r>
    </w:p>
    <w:p>
      <w:pPr>
        <w:pStyle w:val="TOC5"/>
        <w:numPr>
          <w:ilvl w:val="0"/>
          <w:numId w:val="3"/>
        </w:numPr>
        <w:tabs>
          <w:tab w:val="left" w:pos="1240" w:leader="none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увреждане на качеството при транспортирането, когато то е задължение на фирмата;</w:t>
      </w:r>
    </w:p>
    <w:p>
      <w:pPr>
        <w:pStyle w:val="TOC5"/>
        <w:numPr>
          <w:ilvl w:val="0"/>
          <w:numId w:val="3"/>
        </w:numPr>
        <w:tabs>
          <w:tab w:val="left" w:pos="1240" w:leader="none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документални грешки.</w:t>
      </w:r>
    </w:p>
    <w:p>
      <w:pPr>
        <w:pStyle w:val="Normal"/>
        <w:tabs>
          <w:tab w:val="clear" w:pos="720"/>
          <w:tab w:val="left" w:pos="1240" w:leader="none"/>
          <w:tab w:val="right" w:pos="9355" w:leader="dot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TOC5"/>
        <w:ind w:start="135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5.4.1. Приемане на рекламации</w:t>
      </w:r>
    </w:p>
    <w:p>
      <w:pPr>
        <w:pStyle w:val="TOC5"/>
        <w:ind w:firstLine="855" w:start="3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Рекламациите, подадени от клиенти на фирмата, се приемат от съответния служител, който установява контакт с клиента, както и с всички организационни звена на дружеството, имащи отношение към разрешаването на рекламацията.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cs="Times New Roman"/>
          <w:sz w:val="24"/>
          <w:szCs w:val="24"/>
          <w:lang w:val="bg-BG"/>
        </w:rPr>
      </w:r>
    </w:p>
    <w:p>
      <w:pPr>
        <w:pStyle w:val="TOC5"/>
        <w:ind w:start="135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5.4.2. Становище по рекламациите</w:t>
      </w:r>
    </w:p>
    <w:p>
      <w:pPr>
        <w:pStyle w:val="TOC5"/>
        <w:ind w:firstLine="88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Становище по направената от страна на клиента рекламация се дава от управителя.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cs="Times New Roman"/>
          <w:sz w:val="24"/>
          <w:szCs w:val="24"/>
          <w:lang w:val="bg-BG"/>
        </w:rPr>
      </w:r>
    </w:p>
    <w:p>
      <w:pPr>
        <w:pStyle w:val="TOC5"/>
        <w:ind w:start="135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5.4.3. Разрешаване на рекламациите</w:t>
      </w:r>
    </w:p>
    <w:p>
      <w:pPr>
        <w:pStyle w:val="TOC5"/>
        <w:rPr/>
      </w:pPr>
      <w:r>
        <w:rPr>
          <w:rFonts w:cs="Times New Roman" w:ascii="Times New Roman" w:hAnsi="Times New Roman"/>
          <w:sz w:val="24"/>
          <w:szCs w:val="24"/>
        </w:rPr>
        <w:t>Предложение за решение се дава от управителя.</w:t>
      </w:r>
    </w:p>
    <w:p>
      <w:pPr>
        <w:pStyle w:val="TOC5"/>
        <w:ind w:firstLine="855" w:start="3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Предложените алтернативи се съгласуват с клиента до постигане на взаимно приемливо решение.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Решението по отношение на направената рекламация може да бъде:</w:t>
      </w:r>
    </w:p>
    <w:p>
      <w:pPr>
        <w:pStyle w:val="TOC5"/>
        <w:numPr>
          <w:ilvl w:val="0"/>
          <w:numId w:val="4"/>
        </w:numPr>
        <w:tabs>
          <w:tab w:val="left" w:pos="1240" w:leader="none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замяна на продукта, предмет на доставката;</w:t>
      </w:r>
    </w:p>
    <w:p>
      <w:pPr>
        <w:pStyle w:val="TOC5"/>
        <w:numPr>
          <w:ilvl w:val="0"/>
          <w:numId w:val="4"/>
        </w:numPr>
        <w:tabs>
          <w:tab w:val="left" w:pos="1240" w:leader="none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договаряне на нова цена;</w:t>
      </w:r>
    </w:p>
    <w:p>
      <w:pPr>
        <w:pStyle w:val="TOC5"/>
        <w:numPr>
          <w:ilvl w:val="0"/>
          <w:numId w:val="4"/>
        </w:numPr>
        <w:tabs>
          <w:tab w:val="left" w:pos="1240" w:leader="none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отхвърляне на рекламацията.</w:t>
      </w:r>
    </w:p>
    <w:p>
      <w:pPr>
        <w:pStyle w:val="Normal"/>
        <w:tabs>
          <w:tab w:val="clear" w:pos="720"/>
          <w:tab w:val="left" w:pos="1240" w:leader="none"/>
          <w:tab w:val="right" w:pos="9355" w:leader="dot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TOC5"/>
        <w:ind w:start="135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5.4.4. Статистика</w:t>
      </w:r>
    </w:p>
    <w:p>
      <w:pPr>
        <w:pStyle w:val="TOC5"/>
        <w:ind w:firstLine="855" w:start="3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Дружеството поддържа база данни за клиентите и рекламациите, отправени от тях, както и изготвя периодични отчети, съдържащи разпределението на рекламациите по:</w:t>
      </w:r>
    </w:p>
    <w:p>
      <w:pPr>
        <w:pStyle w:val="TOC5"/>
        <w:numPr>
          <w:ilvl w:val="0"/>
          <w:numId w:val="5"/>
        </w:numPr>
        <w:tabs>
          <w:tab w:val="left" w:pos="1240" w:leader="none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видове;</w:t>
      </w:r>
    </w:p>
    <w:p>
      <w:pPr>
        <w:pStyle w:val="TOC5"/>
        <w:numPr>
          <w:ilvl w:val="0"/>
          <w:numId w:val="5"/>
        </w:numPr>
        <w:tabs>
          <w:tab w:val="left" w:pos="1240" w:leader="none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клиенти;</w:t>
      </w:r>
    </w:p>
    <w:p>
      <w:pPr>
        <w:pStyle w:val="Normal"/>
        <w:tabs>
          <w:tab w:val="clear" w:pos="720"/>
          <w:tab w:val="left" w:pos="1240" w:leader="none"/>
          <w:tab w:val="right" w:pos="9355" w:leader="dot"/>
        </w:tabs>
        <w:ind w:hanging="360" w:start="121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TOC5"/>
        <w:ind w:firstLine="840" w:start="4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Периодична информация по отношение на рекламациите се предоставя на УПР на дружеството.</w:t>
      </w:r>
    </w:p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6.</w:t>
        <w:tab/>
        <w:t>Приложения</w:t>
      </w:r>
    </w:p>
    <w:p>
      <w:pPr>
        <w:pStyle w:val="TOC5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ФОС </w:t>
      </w:r>
      <w:r>
        <w:rPr>
          <w:rFonts w:cs="Times New Roman" w:ascii="Times New Roman" w:hAnsi="Times New Roman"/>
          <w:sz w:val="24"/>
          <w:szCs w:val="24"/>
        </w:rPr>
        <w:t>10</w:t>
      </w:r>
      <w:r>
        <w:rPr>
          <w:rFonts w:cs="Times New Roman" w:ascii="Times New Roman" w:hAnsi="Times New Roman"/>
          <w:sz w:val="24"/>
          <w:szCs w:val="24"/>
          <w:lang w:val="en-US"/>
        </w:rPr>
        <w:t>-1</w:t>
      </w:r>
      <w:r>
        <w:rPr>
          <w:rFonts w:cs="Times New Roman" w:ascii="Times New Roman" w:hAnsi="Times New Roman"/>
          <w:sz w:val="24"/>
          <w:szCs w:val="24"/>
        </w:rPr>
        <w:t xml:space="preserve">   “Протокол за установено несъответствие”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jc w:val="end"/>
        <w:rPr>
          <w:b/>
          <w:lang w:val="en-US"/>
        </w:rPr>
      </w:pPr>
      <w:r>
        <w:rPr>
          <w:b/>
          <w:sz w:val="24"/>
          <w:szCs w:val="24"/>
          <w:lang w:val="en-US"/>
        </w:rPr>
        <w:t xml:space="preserve">ФОС </w:t>
      </w:r>
      <w:r>
        <w:rPr>
          <w:b/>
          <w:sz w:val="24"/>
          <w:szCs w:val="24"/>
          <w:lang w:val="bg-BG"/>
        </w:rPr>
        <w:t>10</w:t>
      </w:r>
      <w:r>
        <w:rPr>
          <w:b/>
          <w:sz w:val="24"/>
          <w:szCs w:val="24"/>
          <w:lang w:val="en-US"/>
        </w:rPr>
        <w:t>-1</w:t>
      </w:r>
      <w:r>
        <w:rPr>
          <w:b/>
          <w:sz w:val="24"/>
          <w:szCs w:val="24"/>
        </w:rPr>
        <w:t xml:space="preserve">   </w:t>
      </w:r>
    </w:p>
    <w:p>
      <w:pPr>
        <w:pStyle w:val="Style16"/>
        <w:rPr/>
      </w:pPr>
      <w:r>
        <w:rPr>
          <w:szCs w:val="28"/>
          <w:lang w:val="bg-BG"/>
        </w:rPr>
        <w:t>Протокол за установено несъответствие</w:t>
      </w:r>
      <w:r>
        <w:rPr/>
        <w:t xml:space="preserve"> и/или риск</w:t>
      </w:r>
    </w:p>
    <w:tbl>
      <w:tblPr>
        <w:tblW w:w="10560" w:type="dxa"/>
        <w:jc w:val="start"/>
        <w:tblInd w:w="-53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45"/>
        <w:gridCol w:w="5115"/>
      </w:tblGrid>
      <w:tr>
        <w:trPr>
          <w:cantSplit/>
        </w:trPr>
        <w:tc>
          <w:tcPr>
            <w:tcW w:w="5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  <w:t>1. Дата на издаване:</w:t>
            </w:r>
          </w:p>
        </w:tc>
        <w:tc>
          <w:tcPr>
            <w:tcW w:w="5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  <w:t>2. №:</w:t>
            </w:r>
          </w:p>
        </w:tc>
      </w:tr>
      <w:tr>
        <w:trPr>
          <w:trHeight w:val="2046" w:hRule="atLeast"/>
          <w:cantSplit/>
        </w:trPr>
        <w:tc>
          <w:tcPr>
            <w:tcW w:w="10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  <w:t>3. Установено несъответствие:</w:t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Roman PS;Times New Roman"/>
                <w:sz w:val="24"/>
                <w:szCs w:val="24"/>
                <w:lang w:val="en-US"/>
              </w:rPr>
            </w:pPr>
            <w:r>
              <w:rPr>
                <w:rFonts w:cs="Roman PS;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rPr>
                <w:rFonts w:cs="Roman PS;Times New Roman"/>
                <w:sz w:val="24"/>
                <w:szCs w:val="24"/>
                <w:lang w:val="en-US"/>
              </w:rPr>
            </w:pPr>
            <w:r>
              <w:rPr>
                <w:rFonts w:cs="Roman PS;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rPr/>
            </w:pPr>
            <w:r>
              <w:rPr>
                <w:rFonts w:cs="Roman PS;Times New Roman"/>
                <w:sz w:val="24"/>
                <w:szCs w:val="24"/>
                <w:lang w:val="bg-BG"/>
              </w:rPr>
              <w:t>Установил несъответствието:</w:t>
              <w:tab/>
              <w:tab/>
              <w:tab/>
            </w:r>
            <w:r>
              <w:rPr>
                <w:rFonts w:cs="Roman PS;Times New Roman"/>
                <w:spacing w:val="-3"/>
                <w:sz w:val="24"/>
                <w:szCs w:val="24"/>
                <w:lang w:val="bg-BG"/>
              </w:rPr>
              <w:t>Дата:</w:t>
              <w:tab/>
              <w:tab/>
              <w:tab/>
              <w:tab/>
              <w:t>Подпис:</w:t>
            </w:r>
          </w:p>
        </w:tc>
      </w:tr>
      <w:tr>
        <w:trPr>
          <w:trHeight w:val="2115" w:hRule="atLeast"/>
          <w:cantSplit/>
        </w:trPr>
        <w:tc>
          <w:tcPr>
            <w:tcW w:w="10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  <w:t>4. Необходими КПД:</w:t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Roman PS;Times New Roman"/>
                <w:spacing w:val="-3"/>
                <w:sz w:val="24"/>
                <w:szCs w:val="24"/>
                <w:lang w:val="bg-BG"/>
              </w:rPr>
            </w:pPr>
            <w:r>
              <w:rPr>
                <w:rFonts w:cs="Roman PS;Times New Roman"/>
                <w:spacing w:val="-3"/>
                <w:sz w:val="24"/>
                <w:szCs w:val="24"/>
                <w:lang w:val="bg-BG"/>
              </w:rPr>
              <w:t>Назначил:</w:t>
              <w:tab/>
              <w:tab/>
              <w:tab/>
              <w:tab/>
              <w:tab/>
              <w:t>Дата:</w:t>
              <w:tab/>
              <w:tab/>
              <w:tab/>
              <w:tab/>
              <w:t>Подпис: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Roman PS;Times New Roman"/>
                <w:spacing w:val="-3"/>
                <w:sz w:val="24"/>
                <w:szCs w:val="24"/>
                <w:lang w:val="bg-BG"/>
              </w:rPr>
            </w:pPr>
            <w:r>
              <w:rPr>
                <w:rFonts w:cs="Roman PS;Times New Roman"/>
                <w:spacing w:val="-3"/>
                <w:sz w:val="24"/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Roman PS;Times New Roman"/>
                <w:spacing w:val="-3"/>
                <w:sz w:val="24"/>
                <w:szCs w:val="24"/>
                <w:lang w:val="bg-BG"/>
              </w:rPr>
            </w:pPr>
            <w:r>
              <w:rPr>
                <w:rFonts w:cs="Roman PS;Times New Roman"/>
                <w:spacing w:val="-3"/>
                <w:sz w:val="24"/>
                <w:szCs w:val="24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rFonts w:cs="Roman PS;Times New Roman"/>
                <w:spacing w:val="-3"/>
                <w:sz w:val="24"/>
                <w:szCs w:val="24"/>
                <w:lang w:val="bg-BG"/>
              </w:rPr>
              <w:t xml:space="preserve">Отговорник: </w:t>
              <w:tab/>
              <w:tab/>
              <w:tab/>
              <w:tab/>
              <w:tab/>
            </w:r>
            <w:r>
              <w:rPr>
                <w:rFonts w:cs="Roman PS;Times New Roman"/>
                <w:sz w:val="24"/>
                <w:szCs w:val="24"/>
              </w:rPr>
              <w:t>Срок:</w:t>
            </w:r>
            <w:r>
              <w:rPr>
                <w:rFonts w:cs="Roman PS;Times New Roman"/>
                <w:sz w:val="24"/>
                <w:szCs w:val="24"/>
                <w:lang w:val="bg-BG"/>
              </w:rPr>
              <w:tab/>
              <w:tab/>
              <w:tab/>
              <w:tab/>
              <w:t>Подпис:</w:t>
            </w:r>
          </w:p>
        </w:tc>
      </w:tr>
      <w:tr>
        <w:trPr>
          <w:trHeight w:val="1252" w:hRule="atLeast"/>
          <w:cantSplit/>
        </w:trPr>
        <w:tc>
          <w:tcPr>
            <w:tcW w:w="10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  <w:t>5. Резултат от КПД:</w:t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rFonts w:cs="Roman PS;Times New Roman"/>
                <w:sz w:val="24"/>
                <w:szCs w:val="24"/>
                <w:lang w:val="bg-BG"/>
              </w:rPr>
              <w:t>Извършил проверката:</w:t>
              <w:tab/>
              <w:tab/>
              <w:tab/>
              <w:tab/>
              <w:t>Дата:</w:t>
              <w:tab/>
              <w:tab/>
              <w:tab/>
              <w:tab/>
              <w:t>Подпис:</w:t>
            </w:r>
          </w:p>
        </w:tc>
      </w:tr>
      <w:tr>
        <w:trPr>
          <w:trHeight w:val="2880" w:hRule="atLeast"/>
          <w:cantSplit/>
        </w:trPr>
        <w:tc>
          <w:tcPr>
            <w:tcW w:w="10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  <w:t>6. Резултати от ефективността</w:t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ind w:hanging="360" w:start="360" w:end="0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  <w:t>ефективно</w:t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en-US"/>
              </w:rPr>
            </w:pPr>
            <w:r>
              <w:rPr>
                <w:rFonts w:cs="Roman PS;Times New Roman"/>
                <w:b/>
                <w:sz w:val="24"/>
                <w:szCs w:val="24"/>
                <w:lang w:val="en-US"/>
              </w:rPr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ind w:hanging="360" w:start="360" w:end="0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  <w:t>неефективно</w:t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ind w:hanging="360" w:start="360" w:end="0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  <w:t>друго …………………………………………………………………………………………</w:t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rFonts w:cs="Roman PS;Times New Roman"/>
                <w:b/>
                <w:sz w:val="24"/>
                <w:szCs w:val="24"/>
                <w:lang w:val="bg-BG"/>
              </w:rPr>
            </w:pPr>
            <w:r>
              <w:rPr>
                <w:rFonts w:cs="Roman PS;Times New Roman"/>
                <w:b/>
                <w:sz w:val="24"/>
                <w:szCs w:val="24"/>
                <w:lang w:val="bg-BG"/>
              </w:rPr>
              <w:t xml:space="preserve">                                                                                </w:t>
            </w:r>
            <w:r>
              <w:rPr>
                <w:rFonts w:cs="Roman PS;Times New Roman"/>
                <w:b/>
                <w:sz w:val="24"/>
                <w:szCs w:val="24"/>
                <w:lang w:val="bg-BG"/>
              </w:rPr>
              <w:t>Дата:                                              Подпис:</w:t>
            </w:r>
          </w:p>
        </w:tc>
      </w:tr>
    </w:tbl>
    <w:p>
      <w:pPr>
        <w:pStyle w:val="Normal"/>
        <w:tabs>
          <w:tab w:val="clear" w:pos="720"/>
          <w:tab w:val="left" w:pos="2190" w:leader="none"/>
        </w:tabs>
        <w:rPr>
          <w:lang w:val="en-US"/>
        </w:rPr>
      </w:pPr>
      <w:r>
        <w:rPr>
          <w:lang w:val="en-US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138" w:right="1022" w:gutter="0" w:header="708" w:top="764" w:footer="720" w:bottom="122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Hebar">
    <w:altName w:val="Times New Roman"/>
    <w:charset w:val="00" w:characterSet="windows-1252"/>
    <w:family w:val="auto"/>
    <w:pitch w:val="variable"/>
  </w:font>
  <w:font w:name="OpenSymbol">
    <w:altName w:val="Arial Unicode MS"/>
    <w:charset w:val="80"/>
    <w:family w:val="auto"/>
    <w:pitch w:val="default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Univers (WN)">
    <w:altName w:val="Arial"/>
    <w:charset w:val="00" w:characterSet="windows-1252"/>
    <w:family w:val="swiss"/>
    <w:pitch w:val="default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7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2297"/>
      <w:gridCol w:w="3462"/>
      <w:gridCol w:w="2073"/>
    </w:tblGrid>
    <w:tr>
      <w:trPr>
        <w:cantSplit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29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Организационно звено</w:t>
          </w:r>
        </w:p>
      </w:tc>
      <w:tc>
        <w:tcPr>
          <w:tcW w:w="346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Име, фамилия</w:t>
          </w:r>
        </w:p>
      </w:tc>
      <w:tc>
        <w:tcPr>
          <w:tcW w:w="207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Подпис</w:t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Съставил:</w:t>
          </w:r>
        </w:p>
      </w:tc>
      <w:tc>
        <w:tcPr>
          <w:tcW w:w="229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46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highlight w:val="yellow"/>
              <w:lang w:val="bg-BG"/>
            </w:rPr>
          </w:pPr>
          <w:r>
            <w:rPr>
              <w:sz w:val="20"/>
              <w:highlight w:val="yellow"/>
              <w:lang w:val="bg-BG"/>
            </w:rPr>
          </w:r>
        </w:p>
      </w:tc>
      <w:tc>
        <w:tcPr>
          <w:tcW w:w="207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highlight w:val="yellow"/>
              <w:lang w:val="bg-BG"/>
            </w:rPr>
          </w:pPr>
          <w:r>
            <w:rPr>
              <w:sz w:val="20"/>
              <w:highlight w:val="yellow"/>
              <w:lang w:val="bg-BG"/>
            </w:rPr>
          </w:r>
        </w:p>
      </w:tc>
    </w:tr>
    <w:tr>
      <w:trPr>
        <w:trHeight w:val="70" w:hRule="atLeast"/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Проверил:</w:t>
          </w:r>
        </w:p>
      </w:tc>
      <w:tc>
        <w:tcPr>
          <w:tcW w:w="229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46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highlight w:val="yellow"/>
              <w:lang w:val="bg-BG"/>
            </w:rPr>
          </w:pPr>
          <w:r>
            <w:rPr>
              <w:sz w:val="20"/>
              <w:highlight w:val="yellow"/>
              <w:lang w:val="bg-BG"/>
            </w:rPr>
          </w:r>
        </w:p>
      </w:tc>
      <w:tc>
        <w:tcPr>
          <w:tcW w:w="207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highlight w:val="yellow"/>
              <w:lang w:val="bg-BG"/>
            </w:rPr>
          </w:pPr>
          <w:r>
            <w:rPr>
              <w:sz w:val="20"/>
              <w:highlight w:val="yellow"/>
              <w:lang w:val="bg-BG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Утвърдил:</w:t>
          </w:r>
        </w:p>
      </w:tc>
      <w:tc>
        <w:tcPr>
          <w:tcW w:w="229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Управител</w:t>
          </w:r>
        </w:p>
      </w:tc>
      <w:tc>
        <w:tcPr>
          <w:tcW w:w="346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highlight w:val="yellow"/>
              <w:lang w:val="bg-BG"/>
            </w:rPr>
          </w:pPr>
          <w:r>
            <w:rPr>
              <w:sz w:val="20"/>
              <w:lang w:val="bg-BG"/>
            </w:rPr>
            <w:t>ДЕЯН МАНДАЛИЕВ</w:t>
          </w:r>
        </w:p>
      </w:tc>
      <w:tc>
        <w:tcPr>
          <w:tcW w:w="207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highlight w:val="yellow"/>
              <w:lang w:val="bg-BG"/>
            </w:rPr>
          </w:pPr>
          <w:r>
            <w:rPr>
              <w:sz w:val="20"/>
              <w:highlight w:val="yellow"/>
              <w:lang w:val="bg-BG"/>
            </w:rPr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7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2297"/>
      <w:gridCol w:w="3462"/>
      <w:gridCol w:w="2073"/>
    </w:tblGrid>
    <w:tr>
      <w:trPr>
        <w:cantSplit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29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Организационно звено</w:t>
          </w:r>
        </w:p>
      </w:tc>
      <w:tc>
        <w:tcPr>
          <w:tcW w:w="346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Име, фамилия</w:t>
          </w:r>
        </w:p>
      </w:tc>
      <w:tc>
        <w:tcPr>
          <w:tcW w:w="207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Подпис</w:t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Съставил:</w:t>
          </w:r>
        </w:p>
      </w:tc>
      <w:tc>
        <w:tcPr>
          <w:tcW w:w="229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46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07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Проверил:</w:t>
          </w:r>
        </w:p>
      </w:tc>
      <w:tc>
        <w:tcPr>
          <w:tcW w:w="229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</w:t>
          </w:r>
        </w:p>
      </w:tc>
      <w:tc>
        <w:tcPr>
          <w:tcW w:w="346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207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Утвърдил:</w:t>
          </w:r>
        </w:p>
      </w:tc>
      <w:tc>
        <w:tcPr>
          <w:tcW w:w="229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Управител</w:t>
          </w:r>
        </w:p>
      </w:tc>
      <w:tc>
        <w:tcPr>
          <w:tcW w:w="346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ДЕЯН МАНДАЛИЕВ</w:t>
          </w:r>
        </w:p>
      </w:tc>
      <w:tc>
        <w:tcPr>
          <w:tcW w:w="207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555"/>
      <w:gridCol w:w="4809"/>
      <w:gridCol w:w="1436"/>
    </w:tblGrid>
    <w:tr>
      <w:trPr>
        <w:trHeight w:val="1470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start="-142" w:end="0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809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ind w:start="-119" w:end="0"/>
            <w:jc w:val="center"/>
            <w:rPr>
              <w:b/>
              <w:sz w:val="28"/>
              <w:lang w:val="bg-BG"/>
            </w:rPr>
          </w:pPr>
          <w:r>
            <w:rPr>
              <w:b/>
              <w:sz w:val="28"/>
              <w:lang w:val="bg-BG"/>
            </w:rPr>
            <w:t xml:space="preserve">     </w:t>
          </w:r>
          <w:r>
            <w:rPr>
              <w:b/>
              <w:color w:val="000000"/>
              <w:lang w:val="bg-BG"/>
            </w:rPr>
            <w:t>БРАМАНД  ЕООД</w:t>
          </w:r>
        </w:p>
      </w:tc>
      <w:tc>
        <w:tcPr>
          <w:tcW w:w="1436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ПОС 10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Раздел:</w:t>
          </w:r>
        </w:p>
      </w:tc>
      <w:tc>
        <w:tcPr>
          <w:tcW w:w="624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Система за управление на околна среда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Наименование на документа:</w:t>
          </w:r>
        </w:p>
      </w:tc>
      <w:tc>
        <w:tcPr>
          <w:tcW w:w="624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 xml:space="preserve">Управление на несъответстващ продукт </w:t>
          </w:r>
        </w:p>
      </w:tc>
    </w:tr>
    <w:tr>
      <w:trPr>
        <w:trHeight w:val="183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 xml:space="preserve">Дата на утвърждаване: </w:t>
          </w:r>
          <w:r>
            <w:rPr>
              <w:lang w:val="bg-BG"/>
            </w:rPr>
            <w:t>01.03.2021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Версия 01</w:t>
          </w:r>
        </w:p>
      </w:tc>
      <w:tc>
        <w:tcPr>
          <w:tcW w:w="143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 xml:space="preserve">Стр. </w:t>
          </w: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sz w:val="20"/>
            </w:rPr>
            <w:t>4</w:t>
          </w:r>
          <w:r>
            <w:rPr>
              <w:rStyle w:val="PageNumber"/>
              <w:sz w:val="20"/>
            </w:rPr>
            <w:fldChar w:fldCharType="end"/>
          </w:r>
          <w:r>
            <w:rPr>
              <w:sz w:val="20"/>
              <w:lang w:val="bg-BG"/>
            </w:rPr>
            <w:t>/4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Дата на влизане в сила:</w:t>
          </w:r>
          <w:r>
            <w:rPr>
              <w:lang w:val="bg-BG"/>
            </w:rPr>
            <w:t>01.03.2021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3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Контролирано копие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3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Wingdings" w:hAnsi="Wingdings" w:eastAsia="Wingdings" w:cs="Wingdings"/>
              <w:sz w:val="20"/>
              <w:lang w:val="bg-BG"/>
            </w:rPr>
          </w:pPr>
          <w:r>
            <w:rPr>
              <w:rFonts w:eastAsia="Wingdings" w:cs="Wingdings" w:ascii="Wingdings" w:hAnsi="Wingdings"/>
              <w:sz w:val="20"/>
              <w:lang w:val="bg-BG"/>
            </w:rPr>
            <w:sym w:font="Wingdings" w:char="f0fe"/>
          </w:r>
        </w:p>
      </w:tc>
    </w:tr>
    <w:tr>
      <w:trPr>
        <w:trHeight w:val="225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Неконтролирано копие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3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555"/>
      <w:gridCol w:w="4809"/>
      <w:gridCol w:w="1436"/>
    </w:tblGrid>
    <w:tr>
      <w:trPr>
        <w:trHeight w:val="1470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start="-142" w:end="0"/>
            <w:rPr/>
          </w:pPr>
          <w:r>
            <w:rPr/>
          </w:r>
        </w:p>
        <w:p>
          <w:pPr>
            <w:pStyle w:val="Normal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809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ind w:start="-119" w:end="0"/>
            <w:jc w:val="center"/>
            <w:rPr>
              <w:b/>
              <w:sz w:val="28"/>
              <w:lang w:val="bg-BG"/>
            </w:rPr>
          </w:pPr>
          <w:r>
            <w:rPr>
              <w:b/>
              <w:sz w:val="28"/>
              <w:lang w:val="bg-BG"/>
            </w:rPr>
            <w:t>БРАМАНД  ЕООД</w:t>
          </w:r>
        </w:p>
      </w:tc>
      <w:tc>
        <w:tcPr>
          <w:tcW w:w="1436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ПОС 10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Раздел:</w:t>
          </w:r>
        </w:p>
      </w:tc>
      <w:tc>
        <w:tcPr>
          <w:tcW w:w="624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Система за управление на околната среда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Наименование на документа:</w:t>
          </w:r>
        </w:p>
      </w:tc>
      <w:tc>
        <w:tcPr>
          <w:tcW w:w="624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 xml:space="preserve">Управление на несъответстващ продукт </w:t>
          </w:r>
        </w:p>
      </w:tc>
    </w:tr>
    <w:tr>
      <w:trPr>
        <w:trHeight w:val="183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 xml:space="preserve">Дата на утвърждаване: </w:t>
          </w:r>
          <w:r>
            <w:rPr>
              <w:lang w:val="bg-BG"/>
            </w:rPr>
            <w:t>01.03.2021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Версия 01</w:t>
          </w:r>
        </w:p>
      </w:tc>
      <w:tc>
        <w:tcPr>
          <w:tcW w:w="143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 xml:space="preserve">Стр. </w:t>
          </w: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sz w:val="20"/>
            </w:rPr>
            <w:t>1</w:t>
          </w:r>
          <w:r>
            <w:rPr>
              <w:rStyle w:val="PageNumber"/>
              <w:sz w:val="20"/>
            </w:rPr>
            <w:fldChar w:fldCharType="end"/>
          </w:r>
          <w:r>
            <w:rPr>
              <w:sz w:val="20"/>
              <w:lang w:val="bg-BG"/>
            </w:rPr>
            <w:t>/4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Дата на влизане в сила:</w:t>
          </w:r>
          <w:r>
            <w:rPr>
              <w:lang w:val="bg-BG"/>
            </w:rPr>
            <w:t>01.03.2021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3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Контролирано копие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3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Wingdings" w:hAnsi="Wingdings" w:eastAsia="Wingdings" w:cs="Wingdings"/>
              <w:sz w:val="20"/>
              <w:lang w:val="bg-BG"/>
            </w:rPr>
          </w:pPr>
          <w:r>
            <w:rPr>
              <w:rFonts w:eastAsia="Wingdings" w:cs="Wingdings" w:ascii="Wingdings" w:hAnsi="Wingdings"/>
              <w:sz w:val="20"/>
              <w:lang w:val="bg-BG"/>
            </w:rPr>
            <w:sym w:font="Wingdings" w:char="f0fe"/>
          </w:r>
        </w:p>
      </w:tc>
    </w:tr>
    <w:tr>
      <w:trPr>
        <w:trHeight w:val="225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Неконтролирано копие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3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960"/>
        </w:tabs>
        <w:ind w:start="19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320"/>
        </w:tabs>
        <w:ind w:start="23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680"/>
        </w:tabs>
        <w:ind w:start="26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040"/>
        </w:tabs>
        <w:ind w:start="30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400"/>
        </w:tabs>
        <w:ind w:start="34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760"/>
        </w:tabs>
        <w:ind w:start="37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4120"/>
        </w:tabs>
        <w:ind w:start="41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480"/>
        </w:tabs>
        <w:ind w:start="44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840"/>
        </w:tabs>
        <w:ind w:start="484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960"/>
        </w:tabs>
        <w:ind w:start="19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320"/>
        </w:tabs>
        <w:ind w:start="23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680"/>
        </w:tabs>
        <w:ind w:start="26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040"/>
        </w:tabs>
        <w:ind w:start="30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400"/>
        </w:tabs>
        <w:ind w:start="34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760"/>
        </w:tabs>
        <w:ind w:start="37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4120"/>
        </w:tabs>
        <w:ind w:start="41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480"/>
        </w:tabs>
        <w:ind w:start="44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840"/>
        </w:tabs>
        <w:ind w:start="484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960"/>
        </w:tabs>
        <w:ind w:start="19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320"/>
        </w:tabs>
        <w:ind w:start="23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680"/>
        </w:tabs>
        <w:ind w:start="26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040"/>
        </w:tabs>
        <w:ind w:start="30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400"/>
        </w:tabs>
        <w:ind w:start="34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760"/>
        </w:tabs>
        <w:ind w:start="37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4120"/>
        </w:tabs>
        <w:ind w:start="41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480"/>
        </w:tabs>
        <w:ind w:start="44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840"/>
        </w:tabs>
        <w:ind w:start="484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MS Serif;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720"/>
        <w:tab w:val="left" w:pos="567" w:leader="none"/>
      </w:tabs>
      <w:spacing w:before="480" w:after="240"/>
      <w:ind w:hanging="709" w:start="567" w:end="0"/>
      <w:outlineLvl w:val="0"/>
    </w:pPr>
    <w:rPr>
      <w:rFonts w:ascii="Hebar;Times New Roman" w:hAnsi="Hebar;Times New Roman" w:cs="Hebar;Times New Roman"/>
      <w:b/>
      <w:smallCaps/>
      <w:sz w:val="24"/>
      <w:lang w:val="bg-BG"/>
    </w:rPr>
  </w:style>
  <w:style w:type="paragraph" w:styleId="Heading2">
    <w:name w:val="heading 2"/>
    <w:basedOn w:val="Heading1"/>
    <w:next w:val="Heading1"/>
    <w:qFormat/>
    <w:pPr>
      <w:numPr>
        <w:ilvl w:val="1"/>
        <w:numId w:val="1"/>
      </w:numPr>
      <w:spacing w:before="120" w:after="120"/>
      <w:ind w:hanging="706" w:start="562" w:end="0"/>
      <w:outlineLvl w:val="1"/>
    </w:pPr>
    <w:rPr>
      <w:sz w:val="22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OpenSymbol;Arial Unicode MS" w:hAnsi="OpenSymbol;Arial Unicode MS" w:cs="OpenSymbol;Arial Unicode M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OpenSymbol;Arial Unicode MS" w:hAnsi="OpenSymbol;Arial Unicode MS" w:cs="OpenSymbol;Arial Unicode M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OpenSymbol;Arial Unicode MS" w:hAnsi="OpenSymbol;Arial Unicode MS" w:cs="OpenSymbol;Arial Unicode MS"/>
    </w:rPr>
  </w:style>
  <w:style w:type="character" w:styleId="WW8Num5z0">
    <w:name w:val="WW8Num5z0"/>
    <w:qFormat/>
    <w:rPr>
      <w:rFonts w:ascii="Symbol" w:hAnsi="Symbol" w:cs="OpenSymbol;Arial Unicode MS"/>
    </w:rPr>
  </w:style>
  <w:style w:type="character" w:styleId="WW8Num5z1">
    <w:name w:val="WW8Num5z1"/>
    <w:qFormat/>
    <w:rPr>
      <w:rFonts w:ascii="OpenSymbol;Arial Unicode MS" w:hAnsi="OpenSymbol;Arial Unicode MS" w:cs="OpenSymbol;Arial Unicode MS"/>
    </w:rPr>
  </w:style>
  <w:style w:type="character" w:styleId="Style12">
    <w:name w:val="Шрифт на абзаца по подразбиране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8Num1z0">
    <w:name w:val="WW8Num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Style13">
    <w:name w:val="Водачи"/>
    <w:qFormat/>
    <w:rPr>
      <w:rFonts w:ascii="OpenSymbol;Arial Unicode MS" w:hAnsi="OpenSymbol;Arial Unicode MS" w:eastAsia="OpenSymbol;Arial Unicode MS" w:cs="OpenSymbol;Arial Unicode MS"/>
    </w:rPr>
  </w:style>
  <w:style w:type="character" w:styleId="Style14">
    <w:name w:val="Заглавие Знак"/>
    <w:qFormat/>
    <w:rPr>
      <w:rFonts w:cs="Roman PS;Times New Roman"/>
      <w:b/>
      <w:sz w:val="28"/>
      <w:lang w:val="en-GB"/>
    </w:rPr>
  </w:style>
  <w:style w:type="character" w:styleId="Style15">
    <w:name w:val="Подзаглавие Знак"/>
    <w:qFormat/>
    <w:rPr>
      <w:rFonts w:ascii="Cambria" w:hAnsi="Cambria" w:eastAsia="Times New Roman" w:cs="Times New Roman"/>
      <w:sz w:val="24"/>
      <w:szCs w:val="24"/>
      <w:lang w:val="en-GB"/>
    </w:rPr>
  </w:style>
  <w:style w:type="paragraph" w:styleId="Style16">
    <w:name w:val="Заглавие"/>
    <w:basedOn w:val="Normal"/>
    <w:next w:val="Subtitle"/>
    <w:qFormat/>
    <w:pPr>
      <w:jc w:val="center"/>
    </w:pPr>
    <w:rPr>
      <w:rFonts w:cs="Roman PS;Times New Roman"/>
      <w:b/>
      <w:sz w:val="28"/>
    </w:rPr>
  </w:style>
  <w:style w:type="paragraph" w:styleId="BodyText">
    <w:name w:val="Body Text"/>
    <w:basedOn w:val="Normal"/>
    <w:next w:val="Normal"/>
    <w:pPr>
      <w:spacing w:before="120" w:after="0"/>
      <w:ind w:hanging="0" w:start="737" w:end="0"/>
      <w:jc w:val="both"/>
    </w:pPr>
    <w:rPr>
      <w:sz w:val="22"/>
      <w:lang w:val="en-AU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"/>
    <w:basedOn w:val="Normal"/>
    <w:qFormat/>
    <w:pPr>
      <w:suppressLineNumbers/>
    </w:pPr>
    <w:rPr>
      <w:rFonts w:cs="Tahoma"/>
    </w:rPr>
  </w:style>
  <w:style w:type="paragraph" w:styleId="1">
    <w:name w:val="Заглавие1"/>
    <w:basedOn w:val="Normal"/>
    <w:next w:val="BodyText"/>
    <w:qFormat/>
    <w:pPr>
      <w:keepNext w:val="true"/>
      <w:spacing w:before="240" w:after="120"/>
    </w:pPr>
    <w:rPr>
      <w:rFonts w:ascii="Arial" w:hAnsi="Arial" w:eastAsia="SimSun;宋体" w:cs="Tahoma"/>
      <w:sz w:val="28"/>
      <w:szCs w:val="28"/>
    </w:rPr>
  </w:style>
  <w:style w:type="paragraph" w:styleId="11">
    <w:name w:val="Надпис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OC5">
    <w:name w:val="toc 5"/>
    <w:basedOn w:val="Normal"/>
    <w:next w:val="Normal"/>
    <w:pPr>
      <w:tabs>
        <w:tab w:val="clear" w:pos="720"/>
        <w:tab w:val="right" w:pos="9355" w:leader="dot"/>
      </w:tabs>
      <w:ind w:hanging="0" w:start="880" w:end="0"/>
      <w:jc w:val="both"/>
    </w:pPr>
    <w:rPr>
      <w:rFonts w:ascii="Hebar;Times New Roman" w:hAnsi="Hebar;Times New Roman" w:cs="Hebar;Times New Roman"/>
      <w:sz w:val="22"/>
      <w:lang w:val="bg-BG"/>
    </w:rPr>
  </w:style>
  <w:style w:type="paragraph" w:styleId="Style1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sz w:val="22"/>
      <w:lang w:val="en-AU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sz w:val="22"/>
      <w:lang w:val="en-AU"/>
    </w:rPr>
  </w:style>
  <w:style w:type="paragraph" w:styleId="ListBullet4">
    <w:name w:val="List Bullet 4"/>
    <w:basedOn w:val="Normal"/>
    <w:qFormat/>
    <w:pPr>
      <w:ind w:hanging="540" w:start="1440" w:end="0"/>
    </w:pPr>
    <w:rPr>
      <w:rFonts w:ascii="Hebar;Times New Roman" w:hAnsi="Hebar;Times New Roman" w:cs="Hebar;Times New Roman"/>
      <w:sz w:val="22"/>
      <w:lang w:val="bg-BG"/>
    </w:rPr>
  </w:style>
  <w:style w:type="paragraph" w:styleId="Einzug1">
    <w:name w:val="Einzug 1"/>
    <w:basedOn w:val="Normal"/>
    <w:qFormat/>
    <w:pPr>
      <w:ind w:hanging="0" w:start="567" w:end="0"/>
    </w:pPr>
    <w:rPr>
      <w:rFonts w:ascii="Univers (WN);Arial" w:hAnsi="Univers (WN);Arial" w:cs="Univers (WN);Arial"/>
      <w:sz w:val="22"/>
      <w:lang w:val="bg-BG"/>
    </w:rPr>
  </w:style>
  <w:style w:type="paragraph" w:styleId="BodyTextIndent">
    <w:name w:val="Body Text Indent"/>
    <w:basedOn w:val="Normal"/>
    <w:pPr>
      <w:ind w:hanging="0" w:start="720" w:end="0"/>
      <w:jc w:val="both"/>
    </w:pPr>
    <w:rPr>
      <w:sz w:val="24"/>
      <w:lang w:val="bg-BG"/>
    </w:rPr>
  </w:style>
  <w:style w:type="paragraph" w:styleId="BodyTextIndent2">
    <w:name w:val="Body Text Indent 2"/>
    <w:basedOn w:val="Normal"/>
    <w:qFormat/>
    <w:pPr>
      <w:spacing w:lineRule="auto" w:line="360"/>
      <w:ind w:firstLine="360" w:start="360" w:end="0"/>
      <w:jc w:val="both"/>
    </w:pPr>
    <w:rPr>
      <w:sz w:val="24"/>
      <w:lang w:val="bg-BG"/>
    </w:rPr>
  </w:style>
  <w:style w:type="paragraph" w:styleId="-">
    <w:name w:val="Таблица - съдържание"/>
    <w:basedOn w:val="Normal"/>
    <w:qFormat/>
    <w:pPr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eastAsia="Times New Roman" w:cs="Times New Roman"/>
      <w:sz w:val="24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2003-04-20T10:48:00Z</dcterms:created>
  <dc:creator>ILIA KIRCHEV</dc:creator>
  <dc:description/>
  <cp:keywords/>
  <dc:language>bg-BG</dc:language>
  <cp:lastModifiedBy>user</cp:lastModifiedBy>
  <cp:lastPrinted>2000-12-13T09:42:00Z</cp:lastPrinted>
  <dcterms:modified xsi:type="dcterms:W3CDTF">2021-03-22T14:27:00Z</dcterms:modified>
  <cp:revision>33</cp:revision>
  <dc:subject/>
  <dc:title>1</dc:title>
</cp:coreProperties>
</file>