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44"/>
          <w:szCs w:val="44"/>
          <w:lang w:val="bg-BG"/>
        </w:rPr>
      </w:pPr>
      <w:r>
        <w:rPr>
          <w:rFonts w:cs="Times New Roman" w:ascii="Times New Roman" w:hAnsi="Times New Roman"/>
          <w:sz w:val="44"/>
          <w:szCs w:val="44"/>
          <w:lang w:val="bg-BG"/>
        </w:rPr>
      </w:r>
    </w:p>
    <w:p>
      <w:pPr>
        <w:pStyle w:val="Normal"/>
        <w:jc w:val="center"/>
        <w:rPr>
          <w:rFonts w:ascii="Times New Roman" w:hAnsi="Times New Roman" w:cs="Times New Roman"/>
          <w:sz w:val="44"/>
          <w:szCs w:val="44"/>
          <w:lang w:val="bg-BG"/>
        </w:rPr>
      </w:pPr>
      <w:r>
        <w:rPr>
          <w:rFonts w:cs="Times New Roman" w:ascii="Times New Roman" w:hAnsi="Times New Roman"/>
          <w:sz w:val="44"/>
          <w:szCs w:val="44"/>
          <w:lang w:val="bg-BG"/>
        </w:rPr>
        <w:t>КОТЕК ЕООД</w:t>
      </w:r>
    </w:p>
    <w:p>
      <w:pPr>
        <w:pStyle w:val="Normal"/>
        <w:ind w:firstLine="1276" w:end="0"/>
        <w:jc w:val="center"/>
        <w:rPr>
          <w:rFonts w:ascii="Times New Roman" w:hAnsi="Times New Roman" w:cs="Times New Roman"/>
          <w:b w:val="false"/>
          <w:sz w:val="44"/>
          <w:szCs w:val="44"/>
          <w:lang w:val="bg-BG"/>
        </w:rPr>
      </w:pPr>
      <w:r>
        <w:rPr>
          <w:rFonts w:cs="Times New Roman" w:ascii="Times New Roman" w:hAnsi="Times New Roman"/>
          <w:b w:val="false"/>
          <w:sz w:val="44"/>
          <w:szCs w:val="44"/>
          <w:lang w:val="bg-BG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imes New Roman" w:hAnsi="Times New Roman" w:cs="Times New Roman"/>
          <w:sz w:val="44"/>
          <w:szCs w:val="44"/>
          <w:lang w:val="bg-BG"/>
        </w:rPr>
      </w:pPr>
      <w:r>
        <w:rPr>
          <w:rFonts w:cs="Times New Roman" w:ascii="Times New Roman" w:hAnsi="Times New Roman"/>
          <w:sz w:val="44"/>
          <w:szCs w:val="44"/>
          <w:lang w:val="bg-BG"/>
        </w:rPr>
        <w:t>З А П О В Е Д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imes New Roman" w:hAnsi="Times New Roman" w:cs="Times New Roman"/>
          <w:sz w:val="40"/>
          <w:szCs w:val="44"/>
          <w:lang w:val="bg-BG"/>
        </w:rPr>
      </w:pPr>
      <w:r>
        <w:rPr>
          <w:rFonts w:cs="Times New Roman" w:ascii="Times New Roman" w:hAnsi="Times New Roman"/>
          <w:sz w:val="40"/>
          <w:szCs w:val="44"/>
          <w:lang w:val="bg-BG"/>
        </w:rPr>
        <w:t>за провеждане на вътрешен одит</w:t>
      </w:r>
    </w:p>
    <w:p>
      <w:pPr>
        <w:pStyle w:val="Normal"/>
        <w:jc w:val="center"/>
        <w:rPr>
          <w:rFonts w:ascii="Times New Roman" w:hAnsi="Times New Roman" w:cs="Times New Roman"/>
          <w:sz w:val="40"/>
          <w:szCs w:val="24"/>
          <w:lang w:val="bg-BG"/>
        </w:rPr>
      </w:pPr>
      <w:r>
        <w:rPr>
          <w:rFonts w:cs="Times New Roman" w:ascii="Times New Roman" w:hAnsi="Times New Roman"/>
          <w:sz w:val="40"/>
          <w:szCs w:val="24"/>
          <w:lang w:val="bg-BG"/>
        </w:rPr>
      </w:r>
    </w:p>
    <w:p>
      <w:pPr>
        <w:pStyle w:val="Normal"/>
        <w:jc w:val="center"/>
        <w:rPr>
          <w:rFonts w:ascii="Times New Roman" w:hAnsi="Times New Roman" w:cs="Times New Roman"/>
          <w:szCs w:val="24"/>
          <w:lang w:val="bg-BG"/>
        </w:rPr>
      </w:pPr>
      <w:r>
        <w:rPr>
          <w:rFonts w:cs="Times New Roman" w:ascii="Times New Roman" w:hAnsi="Times New Roman"/>
          <w:szCs w:val="24"/>
          <w:lang w:val="bg-BG"/>
        </w:rPr>
        <w:t>27.06.2024г</w:t>
      </w:r>
    </w:p>
    <w:p>
      <w:pPr>
        <w:pStyle w:val="Normal"/>
        <w:jc w:val="center"/>
        <w:rPr>
          <w:rFonts w:ascii="Times New Roman" w:hAnsi="Times New Roman" w:cs="Times New Roman"/>
          <w:szCs w:val="24"/>
          <w:lang w:val="bg-BG"/>
        </w:rPr>
      </w:pPr>
      <w:r>
        <w:rPr>
          <w:rFonts w:cs="Times New Roman" w:ascii="Times New Roman" w:hAnsi="Times New Roman"/>
          <w:szCs w:val="24"/>
          <w:lang w:val="bg-BG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2"/>
          <w:szCs w:val="22"/>
          <w:lang w:val="bg-BG"/>
        </w:rPr>
        <w:t>Във връзка с годишния график за вътрешни одити за 2024 год.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cs="Times New Roman" w:ascii="Times New Roman" w:hAnsi="Times New Roman"/>
          <w:sz w:val="28"/>
          <w:szCs w:val="28"/>
          <w:lang w:val="bg-BG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cs="Times New Roman" w:ascii="Times New Roman" w:hAnsi="Times New Roman"/>
          <w:sz w:val="28"/>
          <w:szCs w:val="28"/>
          <w:lang w:val="bg-BG"/>
        </w:rPr>
        <w:t>Н а р е ж д а м:</w:t>
      </w:r>
    </w:p>
    <w:p>
      <w:pPr>
        <w:pStyle w:val="Normal"/>
        <w:rPr>
          <w:rFonts w:ascii="Times New Roman" w:hAnsi="Times New Roman" w:cs="Times New Roman"/>
          <w:sz w:val="22"/>
          <w:szCs w:val="22"/>
          <w:lang w:val="bg-BG"/>
        </w:rPr>
      </w:pPr>
      <w:r>
        <w:rPr>
          <w:rFonts w:cs="Times New Roman" w:ascii="Times New Roman" w:hAnsi="Times New Roman"/>
          <w:sz w:val="22"/>
          <w:szCs w:val="22"/>
          <w:lang w:val="bg-BG"/>
        </w:rPr>
      </w:r>
    </w:p>
    <w:p>
      <w:pPr>
        <w:pStyle w:val="Normal"/>
        <w:rPr>
          <w:rFonts w:ascii="Times New Roman" w:hAnsi="Times New Roman" w:cs="Times New Roman"/>
          <w:sz w:val="22"/>
          <w:szCs w:val="24"/>
          <w:lang w:val="bg-BG"/>
        </w:rPr>
      </w:pPr>
      <w:r>
        <w:rPr>
          <w:rFonts w:cs="Times New Roman" w:ascii="Times New Roman" w:hAnsi="Times New Roman"/>
          <w:sz w:val="22"/>
          <w:szCs w:val="24"/>
          <w:lang w:val="bg-BG"/>
        </w:rPr>
      </w:r>
    </w:p>
    <w:p>
      <w:pPr>
        <w:pStyle w:val="BodyTextIndent"/>
        <w:ind w:hanging="0" w:start="0" w:end="0"/>
        <w:rPr>
          <w:szCs w:val="24"/>
        </w:rPr>
      </w:pPr>
      <w:r>
        <w:rPr>
          <w:szCs w:val="24"/>
        </w:rPr>
        <w:t>Да се извърши вътрешен одит на интегрираната система за управление в КОТЕК ЕООД от одиторски екип в състав:</w:t>
      </w:r>
    </w:p>
    <w:p>
      <w:pPr>
        <w:pStyle w:val="BodyTextIndent"/>
        <w:ind w:hanging="0" w:start="0" w:end="0"/>
        <w:rPr>
          <w:szCs w:val="24"/>
        </w:rPr>
      </w:pPr>
      <w:r>
        <w:rPr>
          <w:szCs w:val="24"/>
        </w:rPr>
      </w:r>
    </w:p>
    <w:p>
      <w:pPr>
        <w:pStyle w:val="BodyTextIndent"/>
        <w:numPr>
          <w:ilvl w:val="0"/>
          <w:numId w:val="1"/>
        </w:numPr>
        <w:rPr>
          <w:szCs w:val="24"/>
        </w:rPr>
      </w:pPr>
      <w:r>
        <w:rPr>
          <w:szCs w:val="24"/>
        </w:rPr>
        <w:t>Невена Кръстева – водещ одитор</w:t>
      </w:r>
    </w:p>
    <w:p>
      <w:pPr>
        <w:pStyle w:val="BodyTextIndent"/>
        <w:numPr>
          <w:ilvl w:val="0"/>
          <w:numId w:val="1"/>
        </w:numPr>
        <w:rPr>
          <w:szCs w:val="24"/>
        </w:rPr>
      </w:pPr>
      <w:r>
        <w:rPr>
          <w:szCs w:val="24"/>
        </w:rPr>
        <w:t>Севделин Стоянов- одитор</w:t>
      </w:r>
    </w:p>
    <w:p>
      <w:pPr>
        <w:pStyle w:val="BodyTextIndent"/>
        <w:numPr>
          <w:ilvl w:val="0"/>
          <w:numId w:val="1"/>
        </w:numPr>
        <w:rPr>
          <w:szCs w:val="24"/>
        </w:rPr>
      </w:pPr>
      <w:r>
        <w:rPr>
          <w:szCs w:val="24"/>
        </w:rPr>
        <w:t>Петър Шарков- одитор</w:t>
      </w:r>
    </w:p>
    <w:p>
      <w:pPr>
        <w:pStyle w:val="BodyTextIndent"/>
        <w:rPr>
          <w:szCs w:val="24"/>
        </w:rPr>
      </w:pPr>
      <w:r>
        <w:rPr>
          <w:szCs w:val="24"/>
        </w:rPr>
      </w:r>
    </w:p>
    <w:p>
      <w:pPr>
        <w:pStyle w:val="2"/>
        <w:ind w:start="0" w:end="0"/>
        <w:rPr/>
      </w:pPr>
      <w:r>
        <w:rPr>
          <w:szCs w:val="24"/>
        </w:rPr>
        <w:t>Одитът следва да се проведе на 04.07.2024г и в срок от 7 дни след провеждането му следва да се изготви отчет от одита.</w:t>
      </w:r>
    </w:p>
    <w:p>
      <w:pPr>
        <w:pStyle w:val="Normal"/>
        <w:tabs>
          <w:tab w:val="clear" w:pos="708"/>
          <w:tab w:val="left" w:pos="1560" w:leader="none"/>
        </w:tabs>
        <w:ind w:start="709" w:end="0"/>
        <w:jc w:val="both"/>
        <w:rPr>
          <w:rFonts w:ascii="Times New Roman" w:hAnsi="Times New Roman" w:cs="Times New Roman"/>
          <w:szCs w:val="24"/>
          <w:lang w:val="bg-BG"/>
        </w:rPr>
      </w:pPr>
      <w:r>
        <w:rPr>
          <w:rFonts w:cs="Times New Roman" w:ascii="Times New Roman" w:hAnsi="Times New Roman"/>
          <w:szCs w:val="24"/>
          <w:lang w:val="bg-BG"/>
        </w:rPr>
      </w:r>
    </w:p>
    <w:p>
      <w:pPr>
        <w:pStyle w:val="Normal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bg-BG"/>
        </w:rPr>
        <w:t>Заповедта да се връчи на лицата за сведение и изпълнение.</w:t>
      </w:r>
    </w:p>
    <w:p>
      <w:pPr>
        <w:pStyle w:val="Normal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bg-BG"/>
        </w:rPr>
      </w:r>
    </w:p>
    <w:p>
      <w:pPr>
        <w:pStyle w:val="Normal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bg-BG"/>
        </w:rPr>
      </w:r>
    </w:p>
    <w:p>
      <w:pPr>
        <w:pStyle w:val="Normal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bg-BG"/>
        </w:rPr>
      </w:r>
    </w:p>
    <w:p>
      <w:pPr>
        <w:pStyle w:val="Normal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bg-BG"/>
        </w:rPr>
        <w:t>27.06.2024г.                                                                        Управител: ...................................</w:t>
      </w:r>
    </w:p>
    <w:p>
      <w:pPr>
        <w:pStyle w:val="Normal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sectPr>
      <w:footerReference w:type="default" r:id="rId2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tabs>
        <w:tab w:val="clear" w:pos="708"/>
        <w:tab w:val="center" w:pos="4153" w:leader="none"/>
        <w:tab w:val="right" w:pos="8306" w:leader="none"/>
      </w:tabs>
      <w:jc w:val="center"/>
      <w:rPr>
        <w:rFonts w:ascii="Times New Roman" w:hAnsi="Times New Roman" w:eastAsia="Calibri" w:cs="Times New Roman"/>
        <w:b w:val="false"/>
        <w:i/>
        <w:sz w:val="20"/>
        <w:szCs w:val="22"/>
        <w:lang w:val="bg-BG" w:eastAsia="en-US" w:bidi="ar-SA"/>
      </w:rPr>
    </w:pPr>
    <w:bookmarkStart w:id="0" w:name="OLE_LINK1"/>
    <w:r>
      <w:rPr>
        <w:rFonts w:eastAsia="Calibri" w:cs="Times New Roman" w:ascii="Times New Roman" w:hAnsi="Times New Roman"/>
        <w:b w:val="false"/>
        <w:i/>
        <w:sz w:val="20"/>
        <w:szCs w:val="22"/>
        <w:lang w:val="bg-BG" w:eastAsia="en-US" w:bidi="ar-SA"/>
      </w:rPr>
      <w:t>.</w:t>
    </w:r>
  </w:p>
  <w:p>
    <w:pPr>
      <w:pStyle w:val="Footer"/>
      <w:rPr>
        <w:rFonts w:ascii="Times New Roman" w:hAnsi="Times New Roman" w:eastAsia="Calibri" w:cs="Times New Roman"/>
        <w:b/>
        <w:i/>
        <w:sz w:val="20"/>
        <w:szCs w:val="22"/>
        <w:lang w:val="bg-BG" w:eastAsia="en-US" w:bidi="ar-SA"/>
      </w:rPr>
    </w:pPr>
    <w:r>
      <w:rPr>
        <w:rFonts w:eastAsia="Calibri" w:cs="Times New Roman"/>
        <w:b/>
        <w:i/>
        <w:sz w:val="20"/>
        <w:szCs w:val="22"/>
        <w:lang w:val="bg-BG" w:eastAsia="en-US" w:bidi="ar-SA"/>
      </w:rPr>
    </w:r>
    <w:bookmarkEnd w:id="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val="de-DE" w:bidi="he-IL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Style14">
    <w:name w:val="Шрифт на абзаца по подразбиране"/>
    <w:qFormat/>
    <w:rPr/>
  </w:style>
  <w:style w:type="character" w:styleId="Style15">
    <w:name w:val="Долен колонтитул Знак"/>
    <w:qFormat/>
    <w:rPr>
      <w:lang w:val="en-AU"/>
    </w:rPr>
  </w:style>
  <w:style w:type="character" w:styleId="Style16">
    <w:name w:val="Горен колонтитул Знак"/>
    <w:qFormat/>
    <w:rPr>
      <w:rFonts w:ascii="Arial" w:hAnsi="Arial" w:cs="Arial"/>
      <w:b/>
      <w:sz w:val="24"/>
      <w:lang w:val="de-DE" w:bidi="he-IL"/>
    </w:rPr>
  </w:style>
  <w:style w:type="paragraph" w:styleId="Style17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widowControl/>
      <w:ind w:firstLine="720" w:start="720" w:end="0"/>
      <w:jc w:val="both"/>
    </w:pPr>
    <w:rPr>
      <w:rFonts w:ascii="Times New Roman" w:hAnsi="Times New Roman" w:cs="Times New Roman"/>
      <w:b w:val="false"/>
      <w:lang w:val="bg-BG" w:bidi="ar-SA"/>
    </w:rPr>
  </w:style>
  <w:style w:type="paragraph" w:styleId="2">
    <w:name w:val="Основен текст с отстъп 2"/>
    <w:basedOn w:val="Normal"/>
    <w:qFormat/>
    <w:pPr>
      <w:widowControl/>
      <w:tabs>
        <w:tab w:val="clear" w:pos="708"/>
        <w:tab w:val="left" w:pos="1560" w:leader="none"/>
      </w:tabs>
      <w:ind w:hanging="0" w:start="709" w:end="0"/>
      <w:jc w:val="both"/>
    </w:pPr>
    <w:rPr>
      <w:rFonts w:ascii="Times New Roman" w:hAnsi="Times New Roman" w:cs="Times New Roman"/>
      <w:b w:val="false"/>
      <w:lang w:val="bg-BG" w:bidi="ar-SA"/>
    </w:rPr>
  </w:style>
  <w:style w:type="paragraph" w:styleId="BodyText22">
    <w:name w:val="Body Text 22"/>
    <w:basedOn w:val="Normal"/>
    <w:qFormat/>
    <w:pPr>
      <w:jc w:val="center"/>
    </w:pPr>
    <w:rPr/>
  </w:style>
  <w:style w:type="paragraph" w:styleId="Style19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708"/>
        <w:tab w:val="center" w:pos="4153" w:leader="none"/>
        <w:tab w:val="right" w:pos="8306" w:leader="none"/>
      </w:tabs>
    </w:pPr>
    <w:rPr>
      <w:rFonts w:ascii="Times New Roman" w:hAnsi="Times New Roman" w:cs="Times New Roman"/>
      <w:b w:val="false"/>
      <w:sz w:val="20"/>
      <w:lang w:val="en-AU" w:bidi="ar-SA"/>
    </w:rPr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2017-08-18T14:48:00Z</dcterms:created>
  <dc:creator>Trenkov</dc:creator>
  <dc:description/>
  <cp:keywords/>
  <dc:language>bg-BG</dc:language>
  <cp:lastModifiedBy>dell</cp:lastModifiedBy>
  <cp:lastPrinted>2009-07-02T16:39:00Z</cp:lastPrinted>
  <dcterms:modified xsi:type="dcterms:W3CDTF">2024-11-07T12:49:00Z</dcterms:modified>
  <cp:revision>23</cp:revision>
  <dc:subject/>
  <dc:title/>
</cp:coreProperties>
</file>