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1276" w:leader="none"/>
        </w:tabs>
        <w:ind w:end="474"/>
        <w:rPr/>
      </w:pPr>
      <w:r>
        <w:rPr/>
        <w:tab/>
      </w:r>
    </w:p>
    <w:tbl>
      <w:tblPr>
        <w:tblW w:w="999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80"/>
        <w:gridCol w:w="5130"/>
        <w:gridCol w:w="1440"/>
        <w:gridCol w:w="1440"/>
      </w:tblGrid>
      <w:tr>
        <w:trPr>
          <w:trHeight w:val="1006" w:hRule="atLeast"/>
          <w:cantSplit/>
        </w:trPr>
        <w:tc>
          <w:tcPr>
            <w:tcW w:w="1980" w:type="dxa"/>
            <w:tcBorders>
              <w:top w:val="single" w:sz="18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60" w:after="60"/>
              <w:jc w:val="center"/>
              <w:rPr>
                <w:rFonts w:ascii="Arial" w:hAnsi="Arial" w:cs="Arial"/>
                <w:sz w:val="36"/>
                <w:lang w:val="bg-BG"/>
              </w:rPr>
            </w:pPr>
            <w:r>
              <w:rPr>
                <w:rFonts w:cs="Arial" w:ascii="Arial" w:hAnsi="Arial"/>
                <w:b/>
                <w:sz w:val="36"/>
                <w:lang w:val="bg-BG"/>
              </w:rPr>
              <w:t>Системеннаръчник</w:t>
            </w:r>
          </w:p>
        </w:tc>
        <w:tc>
          <w:tcPr>
            <w:tcW w:w="5130" w:type="dxa"/>
            <w:vMerge w:val="restart"/>
            <w:tcBorders>
              <w:top w:val="single" w:sz="1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spacing w:before="60" w:after="60"/>
              <w:ind w:start="-108" w:end="-108"/>
              <w:jc w:val="center"/>
              <w:rPr>
                <w:rFonts w:ascii="Arial" w:hAnsi="Arial" w:cs="Arial"/>
                <w:b/>
                <w:sz w:val="40"/>
                <w:lang w:val="bg-BG"/>
              </w:rPr>
            </w:pPr>
            <w:r>
              <w:rPr>
                <w:rFonts w:cs="Arial" w:ascii="Arial" w:hAnsi="Arial"/>
                <w:b/>
                <w:sz w:val="40"/>
                <w:szCs w:val="48"/>
                <w:lang w:val="bg-BG"/>
              </w:rPr>
              <w:t>КОТЕК ЕООД</w:t>
            </w:r>
          </w:p>
        </w:tc>
        <w:tc>
          <w:tcPr>
            <w:tcW w:w="1440" w:type="dxa"/>
            <w:tcBorders>
              <w:top w:val="single" w:sz="1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82" w:leader="none"/>
                <w:tab w:val="left" w:pos="1152" w:leader="none"/>
              </w:tabs>
              <w:spacing w:before="60" w:after="60"/>
              <w:ind w:start="-14" w:end="0"/>
              <w:jc w:val="both"/>
              <w:rPr/>
            </w:pPr>
            <w:r>
              <w:rPr>
                <w:rFonts w:cs="Arial" w:ascii="Arial" w:hAnsi="Arial"/>
                <w:sz w:val="22"/>
                <w:lang w:val="bg-BG"/>
              </w:rPr>
              <w:t xml:space="preserve">Версия </w:t>
            </w:r>
            <w:r>
              <w:rPr>
                <w:rFonts w:cs="Arial" w:ascii="Arial" w:hAnsi="Arial"/>
                <w:sz w:val="22"/>
              </w:rPr>
              <w:t>No.</w:t>
            </w:r>
          </w:p>
        </w:tc>
        <w:tc>
          <w:tcPr>
            <w:tcW w:w="1440" w:type="dxa"/>
            <w:tcBorders>
              <w:top w:val="single" w:sz="18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82" w:leader="none"/>
                <w:tab w:val="left" w:pos="1152" w:leader="none"/>
              </w:tabs>
              <w:spacing w:before="60" w:after="60"/>
              <w:ind w:start="-14" w:end="0"/>
              <w:jc w:val="both"/>
              <w:rPr>
                <w:rFonts w:ascii="Arial" w:hAnsi="Arial" w:cs="Arial"/>
                <w:sz w:val="22"/>
                <w:lang w:val="bg-BG"/>
              </w:rPr>
            </w:pPr>
            <w:r>
              <w:rPr>
                <w:rFonts w:cs="Arial" w:ascii="Arial" w:hAnsi="Arial"/>
                <w:sz w:val="22"/>
                <w:lang w:val="bg-BG"/>
              </w:rPr>
              <w:t>1</w:t>
            </w:r>
            <w:r>
              <w:rPr>
                <w:rFonts w:cs="Arial" w:ascii="Arial" w:hAnsi="Arial"/>
                <w:sz w:val="22"/>
              </w:rPr>
              <w:t>.0</w:t>
            </w:r>
          </w:p>
        </w:tc>
      </w:tr>
      <w:tr>
        <w:trPr>
          <w:trHeight w:val="467" w:hRule="atLeast"/>
          <w:cantSplit/>
        </w:trPr>
        <w:tc>
          <w:tcPr>
            <w:tcW w:w="1980" w:type="dxa"/>
            <w:tcBorders>
              <w:top w:val="single" w:sz="6" w:space="0" w:color="000000"/>
              <w:start w:val="single" w:sz="18" w:space="0" w:color="000000"/>
              <w:bottom w:val="single" w:sz="1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60" w:after="6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  <w:t xml:space="preserve">NK – F – 2 </w:t>
            </w:r>
          </w:p>
        </w:tc>
        <w:tc>
          <w:tcPr>
            <w:tcW w:w="5130" w:type="dxa"/>
            <w:vMerge w:val="continue"/>
            <w:tcBorders>
              <w:top w:val="single" w:sz="1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snapToGrid w:val="false"/>
              <w:spacing w:before="60" w:after="60"/>
              <w:jc w:val="center"/>
              <w:rPr>
                <w:rFonts w:ascii="Arial" w:hAnsi="Arial" w:cs="Arial"/>
                <w:b/>
                <w:i/>
                <w:smallCaps/>
                <w:sz w:val="36"/>
              </w:rPr>
            </w:pPr>
            <w:r>
              <w:rPr>
                <w:rFonts w:cs="Arial" w:ascii="Arial" w:hAnsi="Arial"/>
                <w:b/>
                <w:i/>
                <w:smallCaps/>
                <w:sz w:val="36"/>
              </w:rPr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1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82" w:leader="none"/>
                <w:tab w:val="left" w:pos="1152" w:leader="none"/>
              </w:tabs>
              <w:spacing w:before="60" w:after="60"/>
              <w:ind w:start="-14" w:end="0"/>
              <w:jc w:val="both"/>
              <w:rPr>
                <w:rFonts w:ascii="Arial" w:hAnsi="Arial" w:cs="Arial"/>
                <w:sz w:val="22"/>
                <w:lang w:val="bg-BG"/>
              </w:rPr>
            </w:pPr>
            <w:r>
              <w:rPr>
                <w:rFonts w:cs="Arial" w:ascii="Arial" w:hAnsi="Arial"/>
                <w:sz w:val="22"/>
                <w:lang w:val="bg-BG"/>
              </w:rPr>
              <w:t>Дата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82" w:leader="none"/>
                <w:tab w:val="left" w:pos="1152" w:leader="none"/>
              </w:tabs>
              <w:spacing w:before="60" w:after="60"/>
              <w:ind w:start="-14" w:end="0"/>
              <w:jc w:val="both"/>
              <w:rPr>
                <w:rFonts w:ascii="Arial" w:hAnsi="Arial" w:cs="Arial"/>
                <w:sz w:val="22"/>
                <w:lang w:val="bg-BG"/>
              </w:rPr>
            </w:pPr>
            <w:r>
              <w:rPr>
                <w:rFonts w:cs="Arial" w:ascii="Arial" w:hAnsi="Arial"/>
                <w:sz w:val="22"/>
                <w:lang w:val="bg-BG"/>
              </w:rPr>
              <w:t>09.06.2024г</w:t>
            </w:r>
          </w:p>
        </w:tc>
      </w:tr>
    </w:tbl>
    <w:p>
      <w:pPr>
        <w:pStyle w:val="Heading3"/>
        <w:numPr>
          <w:ilvl w:val="0"/>
          <w:numId w:val="0"/>
        </w:numPr>
        <w:ind w:hanging="0" w:start="0"/>
        <w:jc w:val="start"/>
        <w:rPr>
          <w:rFonts w:ascii="Times New Roman" w:hAnsi="Times New Roman" w:cs="Times New Roman"/>
          <w:i w:val="false"/>
          <w:sz w:val="20"/>
        </w:rPr>
      </w:pPr>
      <w:r>
        <w:rPr>
          <w:rFonts w:cs="Times New Roman" w:ascii="Times New Roman" w:hAnsi="Times New Roman"/>
          <w:i w:val="false"/>
          <w:sz w:val="20"/>
        </w:rPr>
      </w:r>
    </w:p>
    <w:p>
      <w:pPr>
        <w:pStyle w:val="Normal"/>
        <w:ind w:firstLine="720" w:start="4944" w:end="0"/>
        <w:rPr>
          <w:szCs w:val="24"/>
          <w:lang w:val="bg-BG"/>
        </w:rPr>
      </w:pPr>
      <w:r>
        <w:rPr>
          <w:szCs w:val="24"/>
          <w:lang w:val="bg-BG"/>
        </w:rPr>
        <w:t>Утвърждавам:</w:t>
      </w:r>
    </w:p>
    <w:p>
      <w:pPr>
        <w:pStyle w:val="Normal"/>
        <w:ind w:firstLine="720" w:start="4944" w:end="423"/>
        <w:rPr>
          <w:szCs w:val="24"/>
          <w:lang w:val="bg-BG"/>
        </w:rPr>
      </w:pPr>
      <w:r>
        <w:rPr>
          <w:szCs w:val="24"/>
          <w:lang w:val="bg-BG"/>
        </w:rPr>
        <w:t xml:space="preserve">Управител: </w:t>
      </w:r>
    </w:p>
    <w:p>
      <w:pPr>
        <w:pStyle w:val="Normal"/>
        <w:jc w:val="both"/>
        <w:rPr>
          <w:szCs w:val="24"/>
          <w:lang w:val="bg-BG"/>
        </w:rPr>
      </w:pPr>
      <w:r>
        <w:rPr>
          <w:szCs w:val="24"/>
          <w:lang w:val="bg-BG"/>
        </w:rPr>
        <w:tab/>
        <w:tab/>
        <w:tab/>
        <w:tab/>
        <w:tab/>
        <w:tab/>
        <w:tab/>
        <w:t xml:space="preserve">           </w:t>
      </w:r>
    </w:p>
    <w:p>
      <w:pPr>
        <w:pStyle w:val="Normal"/>
        <w:spacing w:before="0" w:after="100"/>
        <w:ind w:start="-181" w:end="476"/>
        <w:jc w:val="center"/>
        <w:rPr/>
      </w:pPr>
      <w:r>
        <w:rPr/>
        <w:t>СПИСЪК НА ПРЕДСТАВИТЕЛИТЕ НА ЗАИНТЕРЕСОВАНИТЕ СТРАНИ</w:t>
      </w:r>
    </w:p>
    <w:tbl>
      <w:tblPr>
        <w:tblW w:w="10643" w:type="dxa"/>
        <w:jc w:val="start"/>
        <w:tblInd w:w="-61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0"/>
        <w:gridCol w:w="3178"/>
        <w:gridCol w:w="2442"/>
        <w:gridCol w:w="4213"/>
      </w:tblGrid>
      <w:tr>
        <w:trPr/>
        <w:tc>
          <w:tcPr>
            <w:tcW w:w="8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4"/>
                <w:lang w:val="bg-BG"/>
              </w:rPr>
            </w:pPr>
            <w:r>
              <w:rPr>
                <w:b/>
                <w:szCs w:val="24"/>
                <w:lang w:val="bg-BG"/>
              </w:rPr>
              <w:t xml:space="preserve">№ </w:t>
            </w:r>
            <w:r>
              <w:rPr>
                <w:b/>
                <w:szCs w:val="24"/>
                <w:lang w:val="bg-BG"/>
              </w:rPr>
              <w:t>по ред</w:t>
            </w:r>
          </w:p>
        </w:tc>
        <w:tc>
          <w:tcPr>
            <w:tcW w:w="31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ind w:end="474"/>
              <w:jc w:val="center"/>
              <w:rPr>
                <w:b/>
                <w:szCs w:val="24"/>
                <w:lang w:val="bg-BG"/>
              </w:rPr>
            </w:pPr>
            <w:r>
              <w:rPr>
                <w:b/>
                <w:szCs w:val="24"/>
                <w:lang w:val="bg-BG"/>
              </w:rPr>
              <w:t>Заинтересована страна</w:t>
            </w:r>
          </w:p>
        </w:tc>
        <w:tc>
          <w:tcPr>
            <w:tcW w:w="24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2238" w:leader="none"/>
              </w:tabs>
              <w:ind w:end="63"/>
              <w:jc w:val="center"/>
              <w:rPr>
                <w:b/>
                <w:szCs w:val="24"/>
                <w:lang w:val="bg-BG"/>
              </w:rPr>
            </w:pPr>
            <w:r>
              <w:rPr>
                <w:b/>
                <w:szCs w:val="24"/>
                <w:lang w:val="bg-BG"/>
              </w:rPr>
              <w:t>Лице за контакт</w:t>
            </w:r>
          </w:p>
        </w:tc>
        <w:tc>
          <w:tcPr>
            <w:tcW w:w="4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2441" w:leader="none"/>
              </w:tabs>
              <w:jc w:val="center"/>
              <w:rPr>
                <w:b/>
                <w:szCs w:val="24"/>
                <w:lang w:val="bg-BG"/>
              </w:rPr>
            </w:pPr>
            <w:r>
              <w:rPr>
                <w:b/>
                <w:szCs w:val="24"/>
                <w:lang w:val="bg-BG"/>
              </w:rPr>
              <w:t xml:space="preserve">Адрес, телефон; </w:t>
            </w:r>
          </w:p>
          <w:p>
            <w:pPr>
              <w:pStyle w:val="Normal"/>
              <w:tabs>
                <w:tab w:val="clear" w:pos="708"/>
                <w:tab w:val="left" w:pos="2441" w:leader="none"/>
              </w:tabs>
              <w:jc w:val="center"/>
              <w:rPr>
                <w:b/>
                <w:szCs w:val="24"/>
                <w:lang w:val="bg-BG"/>
              </w:rPr>
            </w:pPr>
            <w:r>
              <w:rPr>
                <w:b/>
                <w:szCs w:val="24"/>
                <w:lang w:val="bg-BG"/>
              </w:rPr>
              <w:t>e-mail</w:t>
            </w:r>
          </w:p>
        </w:tc>
      </w:tr>
      <w:tr>
        <w:trPr/>
        <w:tc>
          <w:tcPr>
            <w:tcW w:w="8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>1</w:t>
            </w:r>
          </w:p>
        </w:tc>
        <w:tc>
          <w:tcPr>
            <w:tcW w:w="31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2"/>
                <w:szCs w:val="22"/>
                <w:lang w:val="bg-BG"/>
              </w:rPr>
              <w:t xml:space="preserve">Пожарна </w:t>
            </w:r>
          </w:p>
        </w:tc>
        <w:tc>
          <w:tcPr>
            <w:tcW w:w="24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Дежурен</w:t>
            </w:r>
          </w:p>
        </w:tc>
        <w:tc>
          <w:tcPr>
            <w:tcW w:w="4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112</w:t>
            </w:r>
          </w:p>
        </w:tc>
      </w:tr>
      <w:tr>
        <w:trPr/>
        <w:tc>
          <w:tcPr>
            <w:tcW w:w="8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>2</w:t>
            </w:r>
          </w:p>
        </w:tc>
        <w:tc>
          <w:tcPr>
            <w:tcW w:w="31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РИОСВ – София</w:t>
            </w:r>
          </w:p>
        </w:tc>
        <w:tc>
          <w:tcPr>
            <w:tcW w:w="24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bg-BG"/>
              </w:rPr>
              <w:t>За сигнали</w:t>
            </w:r>
          </w:p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</w:r>
          </w:p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</w:r>
          </w:p>
        </w:tc>
        <w:tc>
          <w:tcPr>
            <w:tcW w:w="4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 xml:space="preserve">Адрес на Регионална инспекция по околната среда и водите – </w:t>
            </w:r>
            <w:r>
              <w:rPr>
                <w:sz w:val="22"/>
                <w:szCs w:val="22"/>
                <w:lang w:val="bg-BG"/>
              </w:rPr>
              <w:t>София</w:t>
            </w:r>
            <w:r>
              <w:rPr/>
              <w:t>:</w:t>
            </w:r>
          </w:p>
          <w:p>
            <w:pPr>
              <w:pStyle w:val="Normal"/>
              <w:rPr/>
            </w:pPr>
            <w:r>
              <w:rPr>
                <w:rStyle w:val="Strong"/>
                <w:rFonts w:cs="Arial" w:ascii="Arial" w:hAnsi="Arial"/>
                <w:color w:val="000000"/>
                <w:sz w:val="21"/>
                <w:szCs w:val="21"/>
                <w:shd w:fill="FFFFFF" w:val="clear"/>
              </w:rPr>
              <w:t>Адрес:</w:t>
            </w:r>
            <w:r>
              <w:rPr>
                <w:rFonts w:cs="Arial" w:ascii="Arial" w:hAnsi="Arial"/>
                <w:color w:val="000000"/>
                <w:sz w:val="21"/>
                <w:szCs w:val="21"/>
                <w:shd w:fill="FFFFFF" w:val="clear"/>
              </w:rPr>
              <w:t> гр. София, п.к. 1618, бул. "Цар Борис ІІІ" № 136, ет. 10</w:t>
            </w:r>
            <w:r>
              <w:rPr>
                <w:rFonts w:cs="Arial" w:ascii="Arial" w:hAnsi="Arial"/>
                <w:color w:val="000000"/>
                <w:sz w:val="21"/>
                <w:szCs w:val="21"/>
              </w:rPr>
              <w:br/>
            </w:r>
            <w:r>
              <w:rPr>
                <w:rStyle w:val="Strong"/>
                <w:rFonts w:cs="Arial" w:ascii="Arial" w:hAnsi="Arial"/>
                <w:color w:val="000000"/>
                <w:sz w:val="21"/>
                <w:szCs w:val="21"/>
                <w:shd w:fill="FFFFFF" w:val="clear"/>
              </w:rPr>
              <w:t>Телефон за връзка:</w:t>
            </w:r>
            <w:r>
              <w:rPr>
                <w:rFonts w:cs="Arial" w:ascii="Arial" w:hAnsi="Arial"/>
                <w:color w:val="000000"/>
                <w:sz w:val="21"/>
                <w:szCs w:val="21"/>
                <w:shd w:fill="FFFFFF" w:val="clear"/>
              </w:rPr>
              <w:t> 02/940 64 98       </w:t>
            </w:r>
            <w:r>
              <w:rPr>
                <w:rFonts w:cs="Arial" w:ascii="Arial" w:hAnsi="Arial"/>
                <w:color w:val="000000"/>
                <w:sz w:val="21"/>
                <w:szCs w:val="21"/>
              </w:rPr>
              <w:br/>
            </w:r>
            <w:r>
              <w:rPr>
                <w:rStyle w:val="Strong"/>
                <w:rFonts w:cs="Arial" w:ascii="Arial" w:hAnsi="Arial"/>
                <w:color w:val="000000"/>
                <w:sz w:val="21"/>
                <w:szCs w:val="21"/>
                <w:shd w:fill="FFFFFF" w:val="clear"/>
              </w:rPr>
              <w:t>E-mail:</w:t>
            </w:r>
            <w:r>
              <w:rPr>
                <w:rFonts w:cs="Arial" w:ascii="Arial" w:hAnsi="Arial"/>
                <w:color w:val="000000"/>
                <w:sz w:val="21"/>
                <w:szCs w:val="21"/>
                <w:shd w:fill="FFFFFF" w:val="clear"/>
              </w:rPr>
              <w:t> </w:t>
            </w:r>
            <w:hyperlink r:id="rId2">
              <w:r>
                <w:rPr>
                  <w:rStyle w:val="Hyperlink"/>
                  <w:rFonts w:cs="Arial" w:ascii="Arial" w:hAnsi="Arial"/>
                  <w:b/>
                  <w:bCs/>
                  <w:color w:val="7C7C76"/>
                  <w:sz w:val="21"/>
                  <w:szCs w:val="21"/>
                  <w:shd w:fill="FFFFFF" w:val="clear"/>
                </w:rPr>
                <w:t>riosv@riew-sofia.org</w:t>
              </w:r>
            </w:hyperlink>
            <w:r>
              <w:rPr>
                <w:rFonts w:cs="Arial" w:ascii="Arial" w:hAnsi="Arial"/>
                <w:color w:val="000000"/>
                <w:sz w:val="21"/>
                <w:szCs w:val="21"/>
                <w:shd w:fill="FFFFFF" w:val="clear"/>
              </w:rPr>
              <w:t> </w:t>
            </w:r>
          </w:p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rStyle w:val="Strong"/>
                <w:rFonts w:cs="Arial" w:ascii="Arial" w:hAnsi="Arial"/>
                <w:color w:val="000000"/>
                <w:sz w:val="21"/>
                <w:szCs w:val="21"/>
                <w:shd w:fill="FFFFFF" w:val="clear"/>
              </w:rPr>
              <w:t>Зелен телефон</w:t>
            </w:r>
            <w:r>
              <w:rPr>
                <w:sz w:val="22"/>
                <w:szCs w:val="22"/>
                <w:lang w:val="bg-BG"/>
              </w:rPr>
              <w:t xml:space="preserve"> – 076/67 02 03; 02/856 51 52; 0887 787 484; 0879944676 </w:t>
            </w:r>
          </w:p>
        </w:tc>
      </w:tr>
      <w:tr>
        <w:trPr/>
        <w:tc>
          <w:tcPr>
            <w:tcW w:w="8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>3</w:t>
            </w:r>
          </w:p>
        </w:tc>
        <w:tc>
          <w:tcPr>
            <w:tcW w:w="31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Бърза помощ</w:t>
            </w:r>
          </w:p>
        </w:tc>
        <w:tc>
          <w:tcPr>
            <w:tcW w:w="24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Дежурен</w:t>
            </w:r>
          </w:p>
        </w:tc>
        <w:tc>
          <w:tcPr>
            <w:tcW w:w="4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112</w:t>
            </w:r>
          </w:p>
        </w:tc>
      </w:tr>
      <w:tr>
        <w:trPr/>
        <w:tc>
          <w:tcPr>
            <w:tcW w:w="8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>4</w:t>
            </w:r>
          </w:p>
        </w:tc>
        <w:tc>
          <w:tcPr>
            <w:tcW w:w="31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 xml:space="preserve">Общинска управа Севлиево </w:t>
            </w:r>
          </w:p>
        </w:tc>
        <w:tc>
          <w:tcPr>
            <w:tcW w:w="24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Централа</w:t>
            </w:r>
          </w:p>
        </w:tc>
        <w:tc>
          <w:tcPr>
            <w:tcW w:w="4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color w:val="222222"/>
                <w:sz w:val="22"/>
                <w:szCs w:val="22"/>
                <w:shd w:fill="FFFFFF" w:val="clear"/>
              </w:rPr>
            </w:pPr>
            <w:r>
              <w:rPr>
                <w:color w:val="222222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color w:val="222222"/>
                <w:sz w:val="22"/>
                <w:szCs w:val="22"/>
                <w:shd w:fill="FFFFFF" w:val="clear"/>
              </w:rPr>
              <w:t xml:space="preserve">Град София, улица „Московска“ № 41; </w:t>
            </w:r>
          </w:p>
          <w:p>
            <w:pPr>
              <w:pStyle w:val="Normal"/>
              <w:rPr>
                <w:color w:val="222222"/>
                <w:sz w:val="22"/>
                <w:szCs w:val="22"/>
                <w:shd w:fill="FFFFFF" w:val="clear"/>
              </w:rPr>
            </w:pPr>
            <w:r>
              <w:rPr>
                <w:color w:val="222222"/>
                <w:sz w:val="22"/>
                <w:szCs w:val="22"/>
                <w:shd w:fill="FFFFFF" w:val="clear"/>
              </w:rPr>
            </w:r>
          </w:p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Контактен център</w:t>
            </w:r>
          </w:p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0700 17 310</w:t>
            </w:r>
          </w:p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02 9377 303</w:t>
            </w:r>
          </w:p>
          <w:p>
            <w:pPr>
              <w:pStyle w:val="Normal"/>
              <w:rPr/>
            </w:pPr>
            <w:r>
              <w:rPr>
                <w:sz w:val="22"/>
                <w:szCs w:val="22"/>
                <w:lang w:val="bg-BG"/>
              </w:rPr>
              <w:t>(денонощно)За подаване на сигнали и получаване на информация, свързани с дейността на Столична община (СО)</w:t>
            </w:r>
          </w:p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Столичен инспекторат</w:t>
            </w:r>
          </w:p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02 987 55 55</w:t>
            </w:r>
          </w:p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(денонощно)</w:t>
            </w:r>
          </w:p>
        </w:tc>
      </w:tr>
      <w:tr>
        <w:trPr/>
        <w:tc>
          <w:tcPr>
            <w:tcW w:w="8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>5</w:t>
            </w:r>
          </w:p>
        </w:tc>
        <w:tc>
          <w:tcPr>
            <w:tcW w:w="31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 xml:space="preserve">Служба по трудова медицина </w:t>
            </w:r>
          </w:p>
        </w:tc>
        <w:tc>
          <w:tcPr>
            <w:tcW w:w="24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</w:r>
          </w:p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</w:r>
          </w:p>
        </w:tc>
        <w:tc>
          <w:tcPr>
            <w:tcW w:w="4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</w:r>
          </w:p>
        </w:tc>
      </w:tr>
      <w:tr>
        <w:trPr/>
        <w:tc>
          <w:tcPr>
            <w:tcW w:w="8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>6</w:t>
            </w:r>
          </w:p>
        </w:tc>
        <w:tc>
          <w:tcPr>
            <w:tcW w:w="31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24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4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</w:tr>
      <w:tr>
        <w:trPr/>
        <w:tc>
          <w:tcPr>
            <w:tcW w:w="8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>7</w:t>
            </w:r>
          </w:p>
        </w:tc>
        <w:tc>
          <w:tcPr>
            <w:tcW w:w="31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24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4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</w:tr>
      <w:tr>
        <w:trPr/>
        <w:tc>
          <w:tcPr>
            <w:tcW w:w="8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>8</w:t>
            </w:r>
          </w:p>
        </w:tc>
        <w:tc>
          <w:tcPr>
            <w:tcW w:w="31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24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4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</w:tr>
    </w:tbl>
    <w:p>
      <w:pPr>
        <w:pStyle w:val="Heading3"/>
        <w:numPr>
          <w:ilvl w:val="0"/>
          <w:numId w:val="0"/>
        </w:numPr>
        <w:ind w:hanging="0" w:start="0"/>
        <w:jc w:val="start"/>
        <w:rPr>
          <w:szCs w:val="24"/>
        </w:rPr>
      </w:pPr>
      <w:r>
        <w:rPr>
          <w:szCs w:val="24"/>
        </w:rPr>
      </w:r>
    </w:p>
    <w:sectPr>
      <w:headerReference w:type="default" r:id="rId3"/>
      <w:headerReference w:type="first" r:id="rId4"/>
      <w:footerReference w:type="default" r:id="rId5"/>
      <w:footerReference w:type="first" r:id="rId6"/>
      <w:type w:val="nextPage"/>
      <w:pgSz w:w="11906" w:h="16838"/>
      <w:pgMar w:left="1418" w:right="851" w:gutter="0" w:header="709" w:top="1134" w:footer="709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Monotype Sorts">
    <w:altName w:val="Symbol"/>
    <w:charset w:val="02"/>
    <w:family w:val="auto"/>
    <w:pitch w:val="variable"/>
  </w:font>
  <w:font w:name="Liberation Sans">
    <w:altName w:val="Arial"/>
    <w:charset w:val="cc" w:characterSet="windows-1251"/>
    <w:family w:val="swiss"/>
    <w:pitch w:val="variable"/>
  </w:font>
  <w:font w:name="CourierCyr">
    <w:altName w:val="Courier New"/>
    <w:charset w:val="00" w:characterSet="windows-1252"/>
    <w:family w:val="moder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95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843"/>
      <w:gridCol w:w="2567"/>
      <w:gridCol w:w="3192"/>
      <w:gridCol w:w="2093"/>
    </w:tblGrid>
    <w:tr>
      <w:trPr>
        <w:cantSplit/>
      </w:trPr>
      <w:tc>
        <w:tcPr>
          <w:tcW w:w="1843" w:type="dxa"/>
          <w:tcBorders>
            <w:bottom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"/>
              <w:sz w:val="20"/>
              <w:lang w:eastAsia="ar-SA"/>
            </w:rPr>
          </w:pPr>
          <w:r>
            <w:rPr>
              <w:rFonts w:cs="MS Serif"/>
              <w:sz w:val="20"/>
              <w:lang w:eastAsia="ar-SA"/>
            </w:rPr>
          </w:r>
        </w:p>
      </w:tc>
      <w:tc>
        <w:tcPr>
          <w:tcW w:w="2567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center"/>
            <w:textAlignment w:val="auto"/>
            <w:rPr>
              <w:rFonts w:cs="MS Serif"/>
              <w:sz w:val="20"/>
              <w:lang w:val="bg-BG" w:eastAsia="ar-SA"/>
            </w:rPr>
          </w:pPr>
          <w:r>
            <w:rPr>
              <w:rFonts w:cs="MS Serif"/>
              <w:sz w:val="20"/>
              <w:lang w:val="bg-BG" w:eastAsia="ar-SA"/>
            </w:rPr>
            <w:t>Организационно звено</w:t>
          </w:r>
        </w:p>
      </w:tc>
      <w:tc>
        <w:tcPr>
          <w:tcW w:w="3192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center"/>
            <w:textAlignment w:val="auto"/>
            <w:rPr>
              <w:rFonts w:cs="MS Serif"/>
              <w:sz w:val="20"/>
              <w:lang w:val="bg-BG" w:eastAsia="ar-SA"/>
            </w:rPr>
          </w:pPr>
          <w:r>
            <w:rPr>
              <w:rFonts w:cs="MS Serif"/>
              <w:sz w:val="20"/>
              <w:lang w:val="bg-BG" w:eastAsia="ar-SA"/>
            </w:rPr>
            <w:t>Име, фамилия</w:t>
          </w:r>
        </w:p>
      </w:tc>
      <w:tc>
        <w:tcPr>
          <w:tcW w:w="20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center"/>
            <w:textAlignment w:val="auto"/>
            <w:rPr>
              <w:rFonts w:cs="MS Serif"/>
              <w:sz w:val="20"/>
              <w:lang w:val="bg-BG" w:eastAsia="ar-SA"/>
            </w:rPr>
          </w:pPr>
          <w:r>
            <w:rPr>
              <w:rFonts w:cs="MS Serif"/>
              <w:sz w:val="20"/>
              <w:lang w:val="bg-BG" w:eastAsia="ar-SA"/>
            </w:rPr>
            <w:t>Подпис</w:t>
          </w:r>
        </w:p>
      </w:tc>
    </w:tr>
    <w:tr>
      <w:trPr>
        <w:cantSplit/>
      </w:trPr>
      <w:tc>
        <w:tcPr>
          <w:tcW w:w="1843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"/>
              <w:sz w:val="20"/>
              <w:lang w:val="bg-BG" w:eastAsia="ar-SA"/>
            </w:rPr>
          </w:pPr>
          <w:r>
            <w:rPr>
              <w:rFonts w:cs="MS Serif"/>
              <w:sz w:val="20"/>
              <w:lang w:val="bg-BG" w:eastAsia="ar-SA"/>
            </w:rPr>
            <w:t>Съставил:</w:t>
          </w:r>
        </w:p>
      </w:tc>
      <w:tc>
        <w:tcPr>
          <w:tcW w:w="2567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"/>
              <w:sz w:val="20"/>
              <w:lang w:val="bg-BG" w:eastAsia="ar-SA"/>
            </w:rPr>
          </w:pPr>
          <w:r>
            <w:rPr>
              <w:rFonts w:cs="MS Serif"/>
              <w:sz w:val="20"/>
              <w:lang w:val="bg-BG" w:eastAsia="ar-SA"/>
            </w:rPr>
            <w:t>УПР</w:t>
          </w:r>
        </w:p>
      </w:tc>
      <w:tc>
        <w:tcPr>
          <w:tcW w:w="3192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"/>
              <w:sz w:val="20"/>
              <w:highlight w:val="yellow"/>
              <w:lang w:val="bg-BG" w:eastAsia="ar-SA"/>
            </w:rPr>
          </w:pPr>
          <w:r>
            <w:rPr>
              <w:rFonts w:cs="MS Serif"/>
              <w:sz w:val="20"/>
              <w:highlight w:val="yellow"/>
              <w:lang w:val="bg-BG" w:eastAsia="ar-SA"/>
            </w:rPr>
          </w:r>
        </w:p>
      </w:tc>
      <w:tc>
        <w:tcPr>
          <w:tcW w:w="20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"/>
              <w:sz w:val="20"/>
              <w:highlight w:val="yellow"/>
              <w:lang w:val="bg-BG" w:eastAsia="ar-SA"/>
            </w:rPr>
          </w:pPr>
          <w:r>
            <w:rPr>
              <w:rFonts w:cs="MS Serif"/>
              <w:sz w:val="20"/>
              <w:highlight w:val="yellow"/>
              <w:lang w:val="bg-BG" w:eastAsia="ar-SA"/>
            </w:rPr>
          </w:r>
        </w:p>
      </w:tc>
    </w:tr>
    <w:tr>
      <w:trPr>
        <w:cantSplit/>
      </w:trPr>
      <w:tc>
        <w:tcPr>
          <w:tcW w:w="1843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"/>
              <w:sz w:val="20"/>
              <w:lang w:val="bg-BG" w:eastAsia="ar-SA"/>
            </w:rPr>
          </w:pPr>
          <w:r>
            <w:rPr>
              <w:rFonts w:cs="MS Serif"/>
              <w:sz w:val="20"/>
              <w:lang w:val="bg-BG" w:eastAsia="ar-SA"/>
            </w:rPr>
            <w:t>Проверил:</w:t>
          </w:r>
        </w:p>
      </w:tc>
      <w:tc>
        <w:tcPr>
          <w:tcW w:w="2567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"/>
              <w:sz w:val="20"/>
              <w:lang w:val="bg-BG" w:eastAsia="ar-SA"/>
            </w:rPr>
          </w:pPr>
          <w:r>
            <w:rPr>
              <w:rFonts w:cs="MS Serif"/>
              <w:sz w:val="20"/>
              <w:lang w:val="bg-BG" w:eastAsia="ar-SA"/>
            </w:rPr>
            <w:t>УПР</w:t>
          </w:r>
        </w:p>
      </w:tc>
      <w:tc>
        <w:tcPr>
          <w:tcW w:w="3192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"/>
              <w:sz w:val="20"/>
              <w:highlight w:val="yellow"/>
              <w:lang w:val="bg-BG" w:eastAsia="ar-SA"/>
            </w:rPr>
          </w:pPr>
          <w:r>
            <w:rPr>
              <w:rFonts w:cs="MS Serif"/>
              <w:sz w:val="20"/>
              <w:highlight w:val="yellow"/>
              <w:lang w:val="bg-BG" w:eastAsia="ar-SA"/>
            </w:rPr>
          </w:r>
        </w:p>
      </w:tc>
      <w:tc>
        <w:tcPr>
          <w:tcW w:w="20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"/>
              <w:sz w:val="20"/>
              <w:highlight w:val="yellow"/>
              <w:lang w:val="bg-BG" w:eastAsia="ar-SA"/>
            </w:rPr>
          </w:pPr>
          <w:r>
            <w:rPr>
              <w:rFonts w:cs="MS Serif"/>
              <w:sz w:val="20"/>
              <w:highlight w:val="yellow"/>
              <w:lang w:val="bg-BG" w:eastAsia="ar-SA"/>
            </w:rPr>
          </w:r>
        </w:p>
      </w:tc>
    </w:tr>
    <w:tr>
      <w:trPr>
        <w:cantSplit/>
      </w:trPr>
      <w:tc>
        <w:tcPr>
          <w:tcW w:w="1843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"/>
              <w:sz w:val="20"/>
              <w:lang w:val="bg-BG" w:eastAsia="ar-SA"/>
            </w:rPr>
          </w:pPr>
          <w:r>
            <w:rPr>
              <w:rFonts w:cs="MS Serif"/>
              <w:sz w:val="20"/>
              <w:lang w:val="bg-BG" w:eastAsia="ar-SA"/>
            </w:rPr>
            <w:t>Утвърдил:</w:t>
          </w:r>
        </w:p>
      </w:tc>
      <w:tc>
        <w:tcPr>
          <w:tcW w:w="2567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"/>
              <w:sz w:val="20"/>
              <w:lang w:val="bg-BG" w:eastAsia="ar-SA"/>
            </w:rPr>
          </w:pPr>
          <w:r>
            <w:rPr>
              <w:rFonts w:cs="MS Serif"/>
              <w:sz w:val="20"/>
              <w:lang w:val="bg-BG" w:eastAsia="ar-SA"/>
            </w:rPr>
            <w:t>Управител</w:t>
          </w:r>
        </w:p>
      </w:tc>
      <w:tc>
        <w:tcPr>
          <w:tcW w:w="3192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"/>
              <w:sz w:val="20"/>
              <w:highlight w:val="yellow"/>
              <w:lang w:val="bg-BG" w:eastAsia="ar-SA"/>
            </w:rPr>
          </w:pPr>
          <w:r>
            <w:rPr>
              <w:rFonts w:cs="MS Serif"/>
              <w:sz w:val="20"/>
              <w:highlight w:val="yellow"/>
              <w:lang w:val="bg-BG" w:eastAsia="ar-SA"/>
            </w:rPr>
            <w:t>Боян Янев</w:t>
          </w:r>
        </w:p>
      </w:tc>
      <w:tc>
        <w:tcPr>
          <w:tcW w:w="20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"/>
              <w:sz w:val="20"/>
              <w:highlight w:val="yellow"/>
              <w:lang w:val="bg-BG" w:eastAsia="ar-SA"/>
            </w:rPr>
          </w:pPr>
          <w:r>
            <w:rPr>
              <w:rFonts w:cs="MS Serif"/>
              <w:sz w:val="20"/>
              <w:highlight w:val="yellow"/>
              <w:lang w:val="bg-BG" w:eastAsia="ar-SA"/>
            </w:rPr>
          </w:r>
        </w:p>
      </w:tc>
    </w:tr>
  </w:tbl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846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4050"/>
      <w:gridCol w:w="4314"/>
      <w:gridCol w:w="1482"/>
    </w:tblGrid>
    <w:tr>
      <w:trPr>
        <w:trHeight w:val="1517" w:hRule="atLeast"/>
        <w:cantSplit/>
      </w:trPr>
      <w:tc>
        <w:tcPr>
          <w:tcW w:w="40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suppressAutoHyphens w:val="true"/>
            <w:overflowPunct w:val="true"/>
            <w:autoSpaceDE w:val="true"/>
            <w:snapToGrid w:val="false"/>
            <w:ind w:start="-142" w:end="3156"/>
            <w:jc w:val="end"/>
            <w:textAlignment w:val="auto"/>
            <w:rPr>
              <w:rFonts w:cs="MS Serif"/>
              <w:sz w:val="20"/>
              <w:highlight w:val="yellow"/>
              <w:lang w:val="bg-BG" w:eastAsia="ar-SA"/>
            </w:rPr>
          </w:pPr>
          <w:r>
            <w:rPr>
              <w:rFonts w:cs="MS Serif"/>
              <w:sz w:val="20"/>
              <w:highlight w:val="yellow"/>
              <w:lang w:val="bg-BG" w:eastAsia="ar-SA"/>
            </w:rPr>
          </w:r>
        </w:p>
      </w:tc>
      <w:tc>
        <w:tcPr>
          <w:tcW w:w="4314" w:type="dxa"/>
          <w:tcBorders>
            <w:top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spacing w:before="120" w:after="0"/>
            <w:ind w:start="32" w:end="0"/>
            <w:jc w:val="center"/>
            <w:textAlignment w:val="auto"/>
            <w:rPr>
              <w:rFonts w:cs="MS Serif"/>
              <w:b/>
              <w:sz w:val="28"/>
              <w:highlight w:val="yellow"/>
              <w:lang w:val="bg-BG" w:eastAsia="ar-SA"/>
            </w:rPr>
          </w:pPr>
          <w:r>
            <w:rPr>
              <w:rFonts w:cs="MS Serif"/>
              <w:b/>
              <w:color w:val="000000"/>
              <w:sz w:val="22"/>
              <w:highlight w:val="yellow"/>
              <w:lang w:val="bg-BG" w:eastAsia="ar-SA"/>
            </w:rPr>
            <w:t>"БАЛКАНРЕМОНТ ИНЖЕНЕРИНГ" ООД</w:t>
          </w:r>
        </w:p>
      </w:tc>
      <w:tc>
        <w:tcPr>
          <w:tcW w:w="1482" w:type="dxa"/>
          <w:tcBorders>
            <w:top w:val="single" w:sz="4" w:space="0" w:color="000000"/>
            <w:start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spacing w:before="120" w:after="0"/>
            <w:jc w:val="center"/>
            <w:textAlignment w:val="auto"/>
            <w:rPr>
              <w:rFonts w:cs="MS Serif"/>
              <w:b/>
              <w:sz w:val="20"/>
              <w:lang w:val="bg-BG" w:eastAsia="ar-SA"/>
            </w:rPr>
          </w:pPr>
          <w:r>
            <w:rPr>
              <w:rFonts w:cs="MS Serif"/>
              <w:b/>
              <w:sz w:val="20"/>
              <w:lang w:val="bg-BG" w:eastAsia="ar-SA"/>
            </w:rPr>
            <w:t>ПОС 4.4.3</w:t>
          </w:r>
        </w:p>
      </w:tc>
    </w:tr>
    <w:tr>
      <w:trPr>
        <w:trHeight w:val="285" w:hRule="atLeast"/>
        <w:cantSplit/>
      </w:trPr>
      <w:tc>
        <w:tcPr>
          <w:tcW w:w="40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textAlignment w:val="auto"/>
            <w:rPr>
              <w:rFonts w:cs="MS Serif"/>
              <w:b/>
              <w:sz w:val="20"/>
              <w:lang w:val="bg-BG" w:eastAsia="ar-SA"/>
            </w:rPr>
          </w:pPr>
          <w:r>
            <w:rPr>
              <w:rFonts w:cs="MS Serif"/>
              <w:b/>
              <w:sz w:val="20"/>
              <w:lang w:val="bg-BG" w:eastAsia="ar-SA"/>
            </w:rPr>
            <w:t>Раздел:</w:t>
          </w:r>
        </w:p>
      </w:tc>
      <w:tc>
        <w:tcPr>
          <w:tcW w:w="5796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"/>
              <w:sz w:val="20"/>
              <w:lang w:val="bg-BG" w:eastAsia="ar-SA"/>
            </w:rPr>
          </w:pPr>
          <w:r>
            <w:rPr>
              <w:rFonts w:cs="MS Serif"/>
              <w:sz w:val="20"/>
              <w:lang w:val="bg-BG" w:eastAsia="ar-SA"/>
            </w:rPr>
            <w:t>Система за управление на околната среда</w:t>
          </w:r>
        </w:p>
      </w:tc>
    </w:tr>
    <w:tr>
      <w:trPr>
        <w:trHeight w:val="300" w:hRule="atLeast"/>
        <w:cantSplit/>
      </w:trPr>
      <w:tc>
        <w:tcPr>
          <w:tcW w:w="40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textAlignment w:val="auto"/>
            <w:rPr>
              <w:rFonts w:cs="MS Serif"/>
              <w:b/>
              <w:sz w:val="20"/>
              <w:lang w:val="bg-BG" w:eastAsia="ar-SA"/>
            </w:rPr>
          </w:pPr>
          <w:r>
            <w:rPr>
              <w:rFonts w:cs="MS Serif"/>
              <w:b/>
              <w:sz w:val="20"/>
              <w:lang w:val="bg-BG" w:eastAsia="ar-SA"/>
            </w:rPr>
            <w:t>Наименование на документа:</w:t>
          </w:r>
        </w:p>
      </w:tc>
      <w:tc>
        <w:tcPr>
          <w:tcW w:w="5796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"/>
              <w:sz w:val="20"/>
              <w:lang w:val="bg-BG" w:eastAsia="ar-SA"/>
            </w:rPr>
          </w:pPr>
          <w:r>
            <w:rPr>
              <w:rFonts w:cs="MS Serif"/>
              <w:sz w:val="20"/>
              <w:lang w:val="bg-BG" w:eastAsia="ar-SA"/>
            </w:rPr>
            <w:t>Обмен на информация по околна среда, участие и консултиране</w:t>
          </w:r>
        </w:p>
      </w:tc>
    </w:tr>
    <w:tr>
      <w:trPr>
        <w:trHeight w:val="330" w:hRule="atLeast"/>
        <w:cantSplit/>
      </w:trPr>
      <w:tc>
        <w:tcPr>
          <w:tcW w:w="40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"/>
              <w:b/>
              <w:sz w:val="20"/>
              <w:lang w:val="bg-BG" w:eastAsia="ar-SA"/>
            </w:rPr>
          </w:pPr>
          <w:r>
            <w:rPr>
              <w:rFonts w:cs="MS Serif"/>
              <w:b/>
              <w:sz w:val="20"/>
              <w:lang w:val="bg-BG" w:eastAsia="ar-SA"/>
            </w:rPr>
            <w:t xml:space="preserve">Дата на утвърждаване:  </w:t>
          </w:r>
          <w:r>
            <w:rPr>
              <w:rFonts w:cs="MS Serif"/>
              <w:sz w:val="22"/>
              <w:highlight w:val="yellow"/>
              <w:lang w:val="bg-BG" w:eastAsia="ar-SA"/>
            </w:rPr>
            <w:t>02.05.2018</w:t>
          </w:r>
        </w:p>
      </w:tc>
      <w:tc>
        <w:tcPr>
          <w:tcW w:w="4314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"/>
              <w:sz w:val="20"/>
              <w:lang w:val="bg-BG" w:eastAsia="ar-SA"/>
            </w:rPr>
          </w:pPr>
          <w:r>
            <w:rPr>
              <w:rFonts w:cs="MS Serif"/>
              <w:sz w:val="20"/>
              <w:lang w:val="bg-BG" w:eastAsia="ar-SA"/>
            </w:rPr>
            <w:t>Версия 01</w:t>
          </w:r>
        </w:p>
      </w:tc>
      <w:tc>
        <w:tcPr>
          <w:tcW w:w="148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center"/>
            <w:textAlignment w:val="auto"/>
            <w:rPr>
              <w:rFonts w:cs="MS Serif"/>
              <w:sz w:val="20"/>
              <w:lang w:val="bg-BG" w:eastAsia="ar-SA"/>
            </w:rPr>
          </w:pPr>
          <w:r>
            <w:rPr>
              <w:rFonts w:cs="MS Serif"/>
              <w:sz w:val="20"/>
              <w:lang w:val="bg-BG" w:eastAsia="ar-SA"/>
            </w:rPr>
          </w:r>
        </w:p>
      </w:tc>
    </w:tr>
    <w:tr>
      <w:trPr>
        <w:trHeight w:val="300" w:hRule="atLeast"/>
        <w:cantSplit/>
      </w:trPr>
      <w:tc>
        <w:tcPr>
          <w:tcW w:w="40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"/>
              <w:b/>
              <w:sz w:val="20"/>
              <w:lang w:val="bg-BG" w:eastAsia="ar-SA"/>
            </w:rPr>
          </w:pPr>
          <w:r>
            <w:rPr>
              <w:rFonts w:cs="MS Serif"/>
              <w:b/>
              <w:sz w:val="20"/>
              <w:lang w:val="bg-BG" w:eastAsia="ar-SA"/>
            </w:rPr>
            <w:t xml:space="preserve">Дата на влизане в сила: </w:t>
          </w:r>
          <w:r>
            <w:rPr>
              <w:rFonts w:cs="MS Serif"/>
              <w:sz w:val="22"/>
              <w:highlight w:val="yellow"/>
              <w:lang w:val="bg-BG" w:eastAsia="ar-SA"/>
            </w:rPr>
            <w:t>02.05.2018</w:t>
          </w:r>
        </w:p>
      </w:tc>
      <w:tc>
        <w:tcPr>
          <w:tcW w:w="4314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"/>
              <w:b/>
              <w:sz w:val="20"/>
              <w:lang w:val="bg-BG" w:eastAsia="ar-SA"/>
            </w:rPr>
          </w:pPr>
          <w:r>
            <w:rPr>
              <w:rFonts w:cs="MS Serif"/>
              <w:b/>
              <w:sz w:val="20"/>
              <w:lang w:val="bg-BG" w:eastAsia="ar-SA"/>
            </w:rPr>
          </w:r>
        </w:p>
      </w:tc>
      <w:tc>
        <w:tcPr>
          <w:tcW w:w="148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center"/>
            <w:textAlignment w:val="auto"/>
            <w:rPr>
              <w:rFonts w:cs="MS Serif"/>
              <w:sz w:val="20"/>
              <w:lang w:val="bg-BG" w:eastAsia="ar-SA"/>
            </w:rPr>
          </w:pPr>
          <w:r>
            <w:rPr>
              <w:rFonts w:cs="MS Serif"/>
              <w:sz w:val="20"/>
              <w:lang w:val="bg-BG" w:eastAsia="ar-SA"/>
            </w:rPr>
          </w:r>
        </w:p>
      </w:tc>
    </w:tr>
    <w:tr>
      <w:trPr>
        <w:trHeight w:val="75" w:hRule="atLeast"/>
        <w:cantSplit/>
      </w:trPr>
      <w:tc>
        <w:tcPr>
          <w:tcW w:w="40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"/>
              <w:b/>
              <w:sz w:val="20"/>
              <w:lang w:val="bg-BG" w:eastAsia="ar-SA"/>
            </w:rPr>
          </w:pPr>
          <w:r>
            <w:rPr>
              <w:rFonts w:cs="MS Serif"/>
              <w:b/>
              <w:sz w:val="20"/>
              <w:lang w:val="bg-BG" w:eastAsia="ar-SA"/>
            </w:rPr>
            <w:t>Контролирано копие</w:t>
          </w:r>
        </w:p>
      </w:tc>
      <w:tc>
        <w:tcPr>
          <w:tcW w:w="4314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"/>
              <w:b/>
              <w:sz w:val="20"/>
              <w:lang w:val="bg-BG" w:eastAsia="ar-SA"/>
            </w:rPr>
          </w:pPr>
          <w:r>
            <w:rPr>
              <w:rFonts w:cs="MS Serif"/>
              <w:b/>
              <w:sz w:val="20"/>
              <w:lang w:val="bg-BG" w:eastAsia="ar-SA"/>
            </w:rPr>
          </w:r>
        </w:p>
      </w:tc>
      <w:tc>
        <w:tcPr>
          <w:tcW w:w="148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center"/>
            <w:textAlignment w:val="auto"/>
            <w:rPr>
              <w:rFonts w:ascii="Wingdings" w:hAnsi="Wingdings" w:eastAsia="Wingdings" w:cs="Wingdings"/>
              <w:sz w:val="20"/>
              <w:lang w:val="bg-BG" w:eastAsia="ar-SA"/>
            </w:rPr>
          </w:pPr>
          <w:r>
            <w:rPr>
              <w:rFonts w:eastAsia="Wingdings" w:cs="Wingdings" w:ascii="Wingdings" w:hAnsi="Wingdings"/>
              <w:sz w:val="20"/>
              <w:lang w:val="bg-BG" w:eastAsia="ar-SA"/>
            </w:rPr>
            <w:sym w:font="Wingdings" w:char="f0fe"/>
          </w:r>
        </w:p>
      </w:tc>
    </w:tr>
    <w:tr>
      <w:trPr>
        <w:trHeight w:val="84" w:hRule="atLeast"/>
        <w:cantSplit/>
      </w:trPr>
      <w:tc>
        <w:tcPr>
          <w:tcW w:w="40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"/>
              <w:b/>
              <w:sz w:val="20"/>
              <w:lang w:val="bg-BG" w:eastAsia="ar-SA"/>
            </w:rPr>
          </w:pPr>
          <w:r>
            <w:rPr>
              <w:rFonts w:cs="MS Serif"/>
              <w:b/>
              <w:sz w:val="20"/>
              <w:lang w:val="bg-BG" w:eastAsia="ar-SA"/>
            </w:rPr>
            <w:t>Неконтролирано копие</w:t>
          </w:r>
        </w:p>
      </w:tc>
      <w:tc>
        <w:tcPr>
          <w:tcW w:w="4314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"/>
              <w:b/>
              <w:sz w:val="20"/>
              <w:lang w:val="bg-BG" w:eastAsia="ar-SA"/>
            </w:rPr>
          </w:pPr>
          <w:r>
            <w:rPr>
              <w:rFonts w:cs="MS Serif"/>
              <w:b/>
              <w:sz w:val="20"/>
              <w:lang w:val="bg-BG" w:eastAsia="ar-SA"/>
            </w:rPr>
          </w:r>
        </w:p>
      </w:tc>
      <w:tc>
        <w:tcPr>
          <w:tcW w:w="148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center"/>
            <w:textAlignment w:val="auto"/>
            <w:rPr>
              <w:rFonts w:cs="MS Serif"/>
              <w:sz w:val="20"/>
              <w:lang w:val="bg-BG" w:eastAsia="ar-SA"/>
            </w:rPr>
          </w:pPr>
          <w:r>
            <w:rPr>
              <w:rFonts w:cs="MS Serif"/>
              <w:sz w:val="20"/>
              <w:lang w:val="bg-BG" w:eastAsia="ar-SA"/>
            </w:rPr>
          </w:r>
        </w:p>
      </w:tc>
    </w:tr>
  </w:tbl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6" w:space="1" w:color="000000"/>
      </w:pBdr>
      <w:tabs>
        <w:tab w:val="clear" w:pos="4153"/>
        <w:tab w:val="clear" w:pos="8306"/>
        <w:tab w:val="center" w:pos="4818" w:leader="none"/>
        <w:tab w:val="right" w:pos="9637" w:leader="none"/>
      </w:tabs>
      <w:rPr/>
    </w:pPr>
    <w:r>
      <w:rPr/>
      <w:tab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"/>
      <w:lvlJc w:val="start"/>
      <w:pPr>
        <w:tabs>
          <w:tab w:val="num" w:pos="432"/>
        </w:tabs>
        <w:ind w:start="432" w:hanging="432"/>
      </w:pPr>
    </w:lvl>
    <w:lvl w:ilvl="1">
      <w:start w:val="1"/>
      <w:numFmt w:val="decimal"/>
      <w:pStyle w:val="Heading2"/>
      <w:lvlText w:val="%1.%2"/>
      <w:lvlJc w:val="start"/>
      <w:pPr>
        <w:tabs>
          <w:tab w:val="num" w:pos="576"/>
        </w:tabs>
        <w:ind w:start="576" w:hanging="576"/>
      </w:pPr>
    </w:lvl>
    <w:lvl w:ilvl="2">
      <w:start w:val="1"/>
      <w:numFmt w:val="decimal"/>
      <w:pStyle w:val="Heading3"/>
      <w:lvlText w:val="%1.%2.%3"/>
      <w:lvlJc w:val="start"/>
      <w:pPr>
        <w:tabs>
          <w:tab w:val="num" w:pos="720"/>
        </w:tabs>
        <w:ind w:start="720" w:hanging="720"/>
      </w:pPr>
    </w:lvl>
    <w:lvl w:ilvl="3">
      <w:start w:val="1"/>
      <w:numFmt w:val="decimal"/>
      <w:pStyle w:val="Heading4"/>
      <w:lvlText w:val="%1.%2.%3.%4"/>
      <w:lvlJc w:val="start"/>
      <w:pPr>
        <w:tabs>
          <w:tab w:val="num" w:pos="864"/>
        </w:tabs>
        <w:ind w:start="1584" w:hanging="864"/>
      </w:pPr>
    </w:lvl>
    <w:lvl w:ilvl="4">
      <w:start w:val="1"/>
      <w:numFmt w:val="decimal"/>
      <w:pStyle w:val="Heading5"/>
      <w:lvlText w:val="%1.%2.%3.%4.%5"/>
      <w:lvlJc w:val="start"/>
      <w:pPr>
        <w:tabs>
          <w:tab w:val="num" w:pos="1008"/>
        </w:tabs>
        <w:ind w:start="1008" w:hanging="1008"/>
      </w:pPr>
    </w:lvl>
    <w:lvl w:ilvl="5">
      <w:start w:val="1"/>
      <w:numFmt w:val="decimal"/>
      <w:pStyle w:val="Heading6"/>
      <w:lvlText w:val="%1.%2.%3.%4.%5.%6"/>
      <w:lvlJc w:val="start"/>
      <w:pPr>
        <w:tabs>
          <w:tab w:val="num" w:pos="1152"/>
        </w:tabs>
        <w:ind w:start="1152" w:hanging="1152"/>
      </w:pPr>
    </w:lvl>
    <w:lvl w:ilvl="6">
      <w:start w:val="1"/>
      <w:numFmt w:val="decimal"/>
      <w:pStyle w:val="Heading7"/>
      <w:lvlText w:val="%1.%2.%3.%4.%5.%6.%7"/>
      <w:lvlJc w:val="start"/>
      <w:pPr>
        <w:tabs>
          <w:tab w:val="num" w:pos="1296"/>
        </w:tabs>
        <w:ind w:start="1296" w:hanging="1296"/>
      </w:pPr>
    </w:lvl>
    <w:lvl w:ilvl="7">
      <w:start w:val="1"/>
      <w:numFmt w:val="decimal"/>
      <w:pStyle w:val="Heading8"/>
      <w:lvlText w:val="%1.%2.%3.%4.%5.%6.%7.%8"/>
      <w:lvlJc w:val="start"/>
      <w:pPr>
        <w:tabs>
          <w:tab w:val="num" w:pos="1440"/>
        </w:tabs>
        <w:ind w:start="1440" w:hanging="1440"/>
      </w:pPr>
    </w:lvl>
    <w:lvl w:ilvl="8">
      <w:start w:val="1"/>
      <w:numFmt w:val="decimal"/>
      <w:pStyle w:val="Heading9"/>
      <w:lvlText w:val="%1.%2.%3.%4.%5.%6.%7.%8.%9"/>
      <w:lvlJc w:val="start"/>
      <w:pPr>
        <w:tabs>
          <w:tab w:val="num" w:pos="1584"/>
        </w:tabs>
        <w:ind w:start="1584" w:hanging="1584"/>
      </w:pPr>
    </w:lvl>
  </w:abstractNum>
  <w:abstractNum w:abstractNumId="2">
    <w:lvl w:ilvl="0">
      <w:start w:val="1"/>
      <w:numFmt w:val="bullet"/>
      <w:lvlText w:val=""/>
      <w:lvlJc w:val="start"/>
      <w:pPr>
        <w:tabs>
          <w:tab w:val="num" w:pos="1324"/>
        </w:tabs>
        <w:ind w:start="0" w:firstLine="964"/>
      </w:pPr>
      <w:rPr>
        <w:rFonts w:ascii="Monotype Sorts" w:hAnsi="Monotype Sorts" w:cs="Monotype Sorts" w:hint="default"/>
        <w:b w:val="false"/>
        <w:i w:val="false"/>
        <w:sz w:val="20"/>
      </w:rPr>
    </w:lvl>
    <w:lvl w:ilvl="1">
      <w:start w:val="1"/>
      <w:numFmt w:val="bullet"/>
      <w:lvlText w:val=""/>
      <w:lvlJc w:val="start"/>
      <w:pPr>
        <w:tabs>
          <w:tab w:val="num" w:pos="1324"/>
        </w:tabs>
        <w:ind w:start="0" w:firstLine="964"/>
      </w:pPr>
      <w:rPr>
        <w:rFonts w:ascii="Monotype Sorts" w:hAnsi="Monotype Sorts" w:cs="Monotype Sorts" w:hint="default"/>
        <w:b w:val="false"/>
        <w:i w:val="false"/>
        <w:sz w:val="2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0"/>
      <w:textAlignment w:val="baseline"/>
    </w:pPr>
    <w:rPr>
      <w:rFonts w:ascii="Times New Roman" w:hAnsi="Times New Roman" w:eastAsia="Times New Roman" w:cs="Times New Roman"/>
      <w:color w:val="auto"/>
      <w:sz w:val="24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08"/>
        <w:tab w:val="left" w:pos="432" w:leader="none"/>
      </w:tabs>
      <w:jc w:val="center"/>
      <w:outlineLvl w:val="0"/>
    </w:pPr>
    <w:rPr>
      <w:b/>
      <w:lang w:val="bg-BG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tabs>
        <w:tab w:val="clear" w:pos="708"/>
        <w:tab w:val="left" w:pos="576" w:leader="none"/>
      </w:tabs>
      <w:jc w:val="end"/>
      <w:outlineLvl w:val="1"/>
    </w:pPr>
    <w:rPr>
      <w:b/>
      <w:lang w:val="bg-BG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tabs>
        <w:tab w:val="clear" w:pos="708"/>
        <w:tab w:val="left" w:pos="720" w:leader="none"/>
      </w:tabs>
      <w:jc w:val="center"/>
      <w:outlineLvl w:val="2"/>
    </w:pPr>
    <w:rPr>
      <w:rFonts w:ascii="Arial" w:hAnsi="Arial" w:cs="Arial"/>
      <w:b/>
      <w:i/>
      <w:color w:val="000000"/>
      <w:sz w:val="32"/>
      <w:lang w:val="en-AU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tabs>
        <w:tab w:val="clear" w:pos="708"/>
        <w:tab w:val="left" w:pos="864" w:leader="none"/>
      </w:tabs>
      <w:jc w:val="center"/>
      <w:outlineLvl w:val="3"/>
    </w:pPr>
    <w:rPr>
      <w:sz w:val="20"/>
      <w:u w:val="single"/>
      <w:lang w:val="bg-BG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tabs>
        <w:tab w:val="clear" w:pos="708"/>
        <w:tab w:val="left" w:pos="1008" w:leader="none"/>
      </w:tabs>
      <w:jc w:val="center"/>
      <w:outlineLvl w:val="4"/>
    </w:pPr>
    <w:rPr>
      <w:b/>
      <w:sz w:val="20"/>
      <w:lang w:val="bg-BG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tabs>
        <w:tab w:val="clear" w:pos="708"/>
        <w:tab w:val="left" w:pos="1152" w:leader="none"/>
      </w:tabs>
      <w:jc w:val="center"/>
      <w:outlineLvl w:val="5"/>
    </w:pPr>
    <w:rPr>
      <w:b/>
      <w:sz w:val="30"/>
      <w:lang w:val="bg-BG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tabs>
        <w:tab w:val="clear" w:pos="708"/>
        <w:tab w:val="left" w:pos="1296" w:leader="none"/>
      </w:tabs>
      <w:jc w:val="center"/>
      <w:outlineLvl w:val="6"/>
    </w:pPr>
    <w:rPr>
      <w:b/>
      <w:sz w:val="28"/>
      <w:lang w:val="bg-BG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tabs>
        <w:tab w:val="clear" w:pos="708"/>
        <w:tab w:val="left" w:pos="1440" w:leader="none"/>
      </w:tabs>
      <w:outlineLvl w:val="7"/>
    </w:pPr>
    <w:rPr>
      <w:b/>
      <w:sz w:val="20"/>
      <w:lang w:val="bg-BG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tabs>
        <w:tab w:val="clear" w:pos="708"/>
        <w:tab w:val="left" w:pos="1584" w:leader="none"/>
      </w:tabs>
      <w:jc w:val="center"/>
      <w:outlineLvl w:val="8"/>
    </w:pPr>
    <w:rPr>
      <w:sz w:val="32"/>
      <w:lang w:val="bg-BG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/>
  </w:style>
  <w:style w:type="character" w:styleId="WW8Num3z2">
    <w:name w:val="WW8Num3z2"/>
    <w:qFormat/>
    <w:rPr>
      <w:sz w:val="20"/>
      <w:szCs w:val="20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sz w:val="24"/>
      <w:szCs w:val="24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ascii="Monotype Sorts;Symbol" w:hAnsi="Monotype Sorts;Symbol" w:cs="Monotype Sorts;Symbol"/>
      <w:b w:val="false"/>
      <w:i w:val="false"/>
      <w:sz w:val="20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1z0">
    <w:name w:val="WW8Num11z0"/>
    <w:qFormat/>
    <w:rPr>
      <w:rFonts w:ascii="Symbol" w:hAnsi="Symbol" w:cs="Symbol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2z0">
    <w:name w:val="WW8Num12z0"/>
    <w:qFormat/>
    <w:rPr>
      <w:rFonts w:ascii="Wingdings" w:hAnsi="Wingdings" w:cs="Wingdings"/>
    </w:rPr>
  </w:style>
  <w:style w:type="character" w:styleId="WW8Num12z1">
    <w:name w:val="WW8Num12z1"/>
    <w:qFormat/>
    <w:rPr>
      <w:sz w:val="20"/>
      <w:szCs w:val="20"/>
    </w:rPr>
  </w:style>
  <w:style w:type="character" w:styleId="WW8Num12z3">
    <w:name w:val="WW8Num12z3"/>
    <w:qFormat/>
    <w:rPr>
      <w:rFonts w:ascii="Symbol" w:hAnsi="Symbol" w:cs="Symbol"/>
    </w:rPr>
  </w:style>
  <w:style w:type="character" w:styleId="WW8Num12z4">
    <w:name w:val="WW8Num12z4"/>
    <w:qFormat/>
    <w:rPr>
      <w:rFonts w:ascii="Courier New" w:hAnsi="Courier New" w:cs="Courier New"/>
    </w:rPr>
  </w:style>
  <w:style w:type="character" w:styleId="WW8Num13z0">
    <w:name w:val="WW8Num13z0"/>
    <w:qFormat/>
    <w:rPr>
      <w:b w:val="false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4z0">
    <w:name w:val="WW8Num14z0"/>
    <w:qFormat/>
    <w:rPr>
      <w:rFonts w:ascii="Symbol" w:hAnsi="Symbol" w:cs="Symbol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5z0">
    <w:name w:val="WW8Num15z0"/>
    <w:qFormat/>
    <w:rPr>
      <w:rFonts w:ascii="Symbol" w:hAnsi="Symbol" w:cs="Symbol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6z0">
    <w:name w:val="WW8Num16z0"/>
    <w:qFormat/>
    <w:rPr/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6z3">
    <w:name w:val="WW8Num16z3"/>
    <w:qFormat/>
    <w:rPr>
      <w:rFonts w:ascii="Symbol" w:hAnsi="Symbol" w:cs="Symbol"/>
    </w:rPr>
  </w:style>
  <w:style w:type="character" w:styleId="WW8Num17z0">
    <w:name w:val="WW8Num17z0"/>
    <w:qFormat/>
    <w:rPr>
      <w:rFonts w:ascii="Symbol" w:hAnsi="Symbol" w:cs="Symbol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8z0">
    <w:name w:val="WW8Num18z0"/>
    <w:qFormat/>
    <w:rPr>
      <w:rFonts w:ascii="Symbol" w:hAnsi="Symbol" w:cs="Symbol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9z0">
    <w:name w:val="WW8Num19z0"/>
    <w:qFormat/>
    <w:rPr>
      <w:rFonts w:ascii="Symbol" w:hAnsi="Symbol" w:cs="Symbol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20z0">
    <w:name w:val="WW8Num20z0"/>
    <w:qFormat/>
    <w:rPr>
      <w:rFonts w:ascii="Symbol" w:hAnsi="Symbol" w:cs="Symbol"/>
      <w:sz w:val="24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0z3">
    <w:name w:val="WW8Num20z3"/>
    <w:qFormat/>
    <w:rPr>
      <w:rFonts w:ascii="Symbol" w:hAnsi="Symbol" w:cs="Symbol"/>
    </w:rPr>
  </w:style>
  <w:style w:type="character" w:styleId="Style5">
    <w:name w:val="Шрифт на абзаца по подразбиране"/>
    <w:qFormat/>
    <w:rPr/>
  </w:style>
  <w:style w:type="character" w:styleId="PageNumber">
    <w:name w:val="page number"/>
    <w:basedOn w:val="Style5"/>
    <w:rPr/>
  </w:style>
  <w:style w:type="character" w:styleId="Style6">
    <w:name w:val="Горен колонтитул Знак"/>
    <w:qFormat/>
    <w:rPr>
      <w:lang w:val="en-AU" w:bidi="ar-SA"/>
    </w:rPr>
  </w:style>
  <w:style w:type="character" w:styleId="Style7">
    <w:name w:val="Основен текст Знак"/>
    <w:qFormat/>
    <w:rPr>
      <w:sz w:val="24"/>
      <w:lang w:bidi="ar-SA"/>
    </w:rPr>
  </w:style>
  <w:style w:type="character" w:styleId="Hyperlink">
    <w:name w:val="Hyperlink"/>
    <w:rPr>
      <w:color w:val="0000FF"/>
      <w:u w:val="single"/>
    </w:rPr>
  </w:style>
  <w:style w:type="character" w:styleId="Strong">
    <w:name w:val="Strong"/>
    <w:qFormat/>
    <w:rPr>
      <w:b/>
      <w:bCs/>
    </w:rPr>
  </w:style>
  <w:style w:type="character" w:styleId="w8qarf">
    <w:name w:val="w8qarf"/>
    <w:qFormat/>
    <w:rPr/>
  </w:style>
  <w:style w:type="character" w:styleId="Style8">
    <w:name w:val="Долен колонтитул Знак"/>
    <w:qFormat/>
    <w:rPr>
      <w:sz w:val="24"/>
      <w:lang w:val="en-US"/>
    </w:rPr>
  </w:style>
  <w:style w:type="paragraph" w:styleId="Style9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jc w:val="both"/>
    </w:pPr>
    <w:rPr>
      <w:lang w:val="bg-BG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0">
    <w:name w:val="Указател"/>
    <w:basedOn w:val="Normal"/>
    <w:qFormat/>
    <w:pPr>
      <w:suppressLineNumbers/>
    </w:pPr>
    <w:rPr>
      <w:rFonts w:cs="Arial"/>
    </w:rPr>
  </w:style>
  <w:style w:type="paragraph" w:styleId="Style11">
    <w:name w:val="Колонтитули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153" w:leader="none"/>
        <w:tab w:val="right" w:pos="8306" w:leader="none"/>
      </w:tabs>
    </w:pPr>
    <w:rPr>
      <w:sz w:val="20"/>
      <w:lang w:val="en-AU"/>
    </w:rPr>
  </w:style>
  <w:style w:type="paragraph" w:styleId="3">
    <w:name w:val="Основен текст 3"/>
    <w:basedOn w:val="Normal"/>
    <w:qFormat/>
    <w:pPr>
      <w:jc w:val="both"/>
    </w:pPr>
    <w:rPr>
      <w:i/>
      <w:lang w:val="bg-BG"/>
    </w:rPr>
  </w:style>
  <w:style w:type="paragraph" w:styleId="BodyTextIndent">
    <w:name w:val="Body Text Indent"/>
    <w:basedOn w:val="Normal"/>
    <w:pPr>
      <w:overflowPunct w:val="true"/>
      <w:autoSpaceDE w:val="true"/>
      <w:jc w:val="both"/>
      <w:textAlignment w:val="auto"/>
    </w:pPr>
    <w:rPr>
      <w:i/>
      <w:lang w:val="bg-BG"/>
    </w:rPr>
  </w:style>
  <w:style w:type="paragraph" w:styleId="Style12">
    <w:name w:val="Блоков текст"/>
    <w:basedOn w:val="Normal"/>
    <w:qFormat/>
    <w:pPr>
      <w:tabs>
        <w:tab w:val="clear" w:pos="708"/>
        <w:tab w:val="left" w:pos="1276" w:leader="none"/>
      </w:tabs>
      <w:ind w:hanging="0" w:start="-284" w:end="474"/>
      <w:jc w:val="both"/>
    </w:pPr>
    <w:rPr>
      <w:lang w:val="bg-BG"/>
    </w:rPr>
  </w:style>
  <w:style w:type="paragraph" w:styleId="TC">
    <w:name w:val="TC"/>
    <w:qFormat/>
    <w:pPr>
      <w:keepNext w:val="true"/>
      <w:keepLines/>
      <w:widowControl/>
      <w:bidi w:val="0"/>
      <w:jc w:val="center"/>
    </w:pPr>
    <w:rPr>
      <w:rFonts w:ascii="CourierCyr;Courier New" w:hAnsi="CourierCyr;Courier New" w:eastAsia="Times New Roman" w:cs="CourierCyr;Courier New"/>
      <w:color w:val="auto"/>
      <w:sz w:val="24"/>
      <w:szCs w:val="20"/>
      <w:lang w:val="en-GB" w:bidi="ar-SA" w:eastAsia="zh-CN"/>
    </w:rPr>
  </w:style>
  <w:style w:type="paragraph" w:styleId="Style13">
    <w:name w:val="Нормален (уеб)"/>
    <w:basedOn w:val="Normal"/>
    <w:qFormat/>
    <w:pPr>
      <w:overflowPunct w:val="true"/>
      <w:autoSpaceDE w:val="true"/>
      <w:spacing w:before="280" w:after="280"/>
      <w:textAlignment w:val="auto"/>
    </w:pPr>
    <w:rPr>
      <w:szCs w:val="24"/>
      <w:lang w:val="bg-BG"/>
    </w:rPr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Avto1">
    <w:name w:val="Avto1"/>
    <w:basedOn w:val="Normal"/>
    <w:qFormat/>
    <w:pPr>
      <w:numPr>
        <w:ilvl w:val="0"/>
        <w:numId w:val="2"/>
      </w:numPr>
      <w:overflowPunct w:val="true"/>
      <w:autoSpaceDE w:val="true"/>
      <w:spacing w:before="120" w:after="0"/>
      <w:jc w:val="both"/>
      <w:textAlignment w:val="auto"/>
    </w:pPr>
    <w:rPr>
      <w:lang w:val="bg-BG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riosv@riew-sofia.org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2019-10-16T13:48:00Z</dcterms:created>
  <dc:creator>user</dc:creator>
  <dc:description/>
  <cp:keywords/>
  <dc:language>bg-BG</dc:language>
  <cp:lastModifiedBy>dell</cp:lastModifiedBy>
  <dcterms:modified xsi:type="dcterms:W3CDTF">2024-11-07T12:08:00Z</dcterms:modified>
  <cp:revision>18</cp:revision>
  <dc:subject/>
  <dc:title>ИНТЕГРИРАНА СИСТЕМА ЗА УПРАВЛЕНИЕ</dc:title>
</cp:coreProperties>
</file>