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pBdr>
          <w:bottom w:val="single" w:sz="6" w:space="1" w:color="000000"/>
        </w:pBdr>
        <w:tabs>
          <w:tab w:val="clear" w:pos="4320"/>
          <w:tab w:val="clear" w:pos="8640"/>
          <w:tab w:val="center" w:pos="5173" w:leader="none"/>
          <w:tab w:val="right" w:pos="10347" w:leader="none"/>
        </w:tabs>
        <w:rPr/>
      </w:pPr>
      <w:r>
        <w:rPr/>
      </w:r>
    </w:p>
    <w:tbl>
      <w:tblPr>
        <w:tblW w:w="107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5130"/>
        <w:gridCol w:w="1440"/>
        <w:gridCol w:w="2223"/>
      </w:tblGrid>
      <w:tr>
        <w:trPr>
          <w:trHeight w:val="1006" w:hRule="atLeast"/>
          <w:cantSplit/>
        </w:trPr>
        <w:tc>
          <w:tcPr>
            <w:tcW w:w="1980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;Arial" w:hAnsi="Arial;Arial" w:cs="Arial;Arial"/>
                <w:sz w:val="36"/>
                <w:lang w:val="bg-BG"/>
              </w:rPr>
            </w:pPr>
            <w:r>
              <w:rPr>
                <w:rFonts w:cs="Arial;Arial" w:ascii="Arial;Arial" w:hAnsi="Arial;Arial"/>
                <w:b/>
                <w:sz w:val="36"/>
                <w:lang w:val="bg-BG"/>
              </w:rPr>
              <w:t>Системен наръчник</w:t>
            </w:r>
          </w:p>
        </w:tc>
        <w:tc>
          <w:tcPr>
            <w:tcW w:w="5130" w:type="dxa"/>
            <w:vMerge w:val="restart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</w:tabs>
              <w:spacing w:before="60" w:after="60"/>
              <w:ind w:start="-108" w:end="-108"/>
              <w:jc w:val="center"/>
              <w:rPr>
                <w:rFonts w:ascii="Arial;Arial" w:hAnsi="Arial;Arial" w:cs="Arial;Arial"/>
                <w:b/>
                <w:sz w:val="40"/>
                <w:lang w:val="bg-BG"/>
              </w:rPr>
            </w:pPr>
            <w:r>
              <w:rPr>
                <w:rFonts w:cs="Arial;Arial" w:ascii="Arial;Arial" w:hAnsi="Arial;Arial"/>
                <w:b/>
                <w:sz w:val="40"/>
                <w:szCs w:val="48"/>
                <w:lang w:val="bg-BG"/>
              </w:rPr>
              <w:t>ТС КЪНСТРАКШЪН ЕООД</w:t>
            </w:r>
          </w:p>
        </w:tc>
        <w:tc>
          <w:tcPr>
            <w:tcW w:w="144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/>
            </w:pPr>
            <w:r>
              <w:rPr>
                <w:rFonts w:cs="Arial;Arial" w:ascii="Arial;Arial" w:hAnsi="Arial;Arial"/>
                <w:sz w:val="22"/>
                <w:lang w:val="bg-BG"/>
              </w:rPr>
              <w:t xml:space="preserve">Версия </w:t>
            </w:r>
            <w:r>
              <w:rPr>
                <w:rFonts w:cs="Arial;Arial" w:ascii="Arial;Arial" w:hAnsi="Arial;Arial"/>
                <w:sz w:val="22"/>
              </w:rPr>
              <w:t>No.</w:t>
            </w:r>
          </w:p>
        </w:tc>
        <w:tc>
          <w:tcPr>
            <w:tcW w:w="2223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/>
            </w:pPr>
            <w:r>
              <w:rPr>
                <w:rFonts w:cs="Arial;Arial" w:ascii="Arial;Arial" w:hAnsi="Arial;Arial"/>
                <w:sz w:val="22"/>
                <w:lang w:val="bg-BG"/>
              </w:rPr>
              <w:t>1</w:t>
            </w:r>
            <w:r>
              <w:rPr>
                <w:rFonts w:cs="Arial;Arial" w:ascii="Arial;Arial" w:hAnsi="Arial;Arial"/>
                <w:sz w:val="22"/>
              </w:rPr>
              <w:t>.0</w:t>
            </w:r>
          </w:p>
        </w:tc>
      </w:tr>
      <w:tr>
        <w:trPr>
          <w:trHeight w:val="467" w:hRule="atLeast"/>
          <w:cantSplit/>
        </w:trPr>
        <w:tc>
          <w:tcPr>
            <w:tcW w:w="1980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 xml:space="preserve">NK – F – 3 </w:t>
            </w:r>
          </w:p>
        </w:tc>
        <w:tc>
          <w:tcPr>
            <w:tcW w:w="5130" w:type="dxa"/>
            <w:vMerge w:val="continue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snapToGrid w:val="false"/>
              <w:spacing w:before="60" w:after="60"/>
              <w:jc w:val="center"/>
              <w:rPr>
                <w:rFonts w:ascii="Arial;Arial" w:hAnsi="Arial;Arial" w:cs="Arial;Arial"/>
                <w:b/>
                <w:i/>
                <w:smallCaps/>
                <w:sz w:val="36"/>
              </w:rPr>
            </w:pPr>
            <w:r>
              <w:rPr>
                <w:rFonts w:cs="Arial;Arial" w:ascii="Arial;Arial" w:hAnsi="Arial;Arial"/>
                <w:b/>
                <w:i/>
                <w:smallCaps/>
                <w:sz w:val="36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>
                <w:rFonts w:ascii="Arial;Arial" w:hAnsi="Arial;Arial" w:cs="Arial;Arial"/>
                <w:sz w:val="22"/>
                <w:lang w:val="bg-BG"/>
              </w:rPr>
            </w:pPr>
            <w:r>
              <w:rPr>
                <w:rFonts w:cs="Arial;Arial" w:ascii="Arial;Arial" w:hAnsi="Arial;Arial"/>
                <w:sz w:val="22"/>
                <w:lang w:val="bg-BG"/>
              </w:rPr>
              <w:t>Дата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  <w:lang w:val="bg-BG"/>
              </w:rPr>
              <w:t>09.06.2025г</w:t>
            </w:r>
          </w:p>
        </w:tc>
      </w:tr>
    </w:tbl>
    <w:p>
      <w:pPr>
        <w:pStyle w:val="Header"/>
        <w:tabs>
          <w:tab w:val="clear" w:pos="4320"/>
          <w:tab w:val="clear" w:pos="8640"/>
        </w:tabs>
        <w:ind w:firstLine="360" w:start="720" w:end="0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tbl>
      <w:tblPr>
        <w:tblW w:w="107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73"/>
      </w:tblGrid>
      <w:tr>
        <w:trPr>
          <w:trHeight w:val="534" w:hRule="atLeast"/>
        </w:trPr>
        <w:tc>
          <w:tcPr>
            <w:tcW w:w="10773" w:type="dxa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BodyTextIndent3"/>
              <w:tabs>
                <w:tab w:val="clear" w:pos="720"/>
                <w:tab w:val="left" w:pos="1080" w:leader="none"/>
              </w:tabs>
              <w:spacing w:before="60" w:after="60"/>
              <w:ind w:start="0" w:end="0"/>
              <w:jc w:val="center"/>
              <w:rPr>
                <w:rFonts w:ascii="Arial;Arial" w:hAnsi="Arial;Arial" w:cs="Arial;Arial"/>
                <w:b/>
                <w:i/>
                <w:sz w:val="44"/>
                <w:u w:val="single"/>
                <w:lang w:val="bg-BG"/>
              </w:rPr>
            </w:pPr>
            <w:r>
              <w:rPr>
                <w:rFonts w:cs="Arial;Arial" w:ascii="Arial;Arial" w:hAnsi="Arial;Arial"/>
                <w:b/>
                <w:i/>
                <w:sz w:val="44"/>
                <w:lang w:val="bg-BG"/>
              </w:rPr>
              <w:t>Енергийна политика</w:t>
            </w:r>
          </w:p>
        </w:tc>
      </w:tr>
      <w:tr>
        <w:trPr>
          <w:trHeight w:val="5362" w:hRule="atLeast"/>
        </w:trPr>
        <w:tc>
          <w:tcPr>
            <w:tcW w:w="10773" w:type="dxa"/>
            <w:tcBorders>
              <w:top w:val="single" w:sz="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BlockText"/>
              <w:tabs>
                <w:tab w:val="left" w:pos="936" w:leader="none"/>
                <w:tab w:val="left" w:pos="9612" w:leader="none"/>
              </w:tabs>
              <w:spacing w:before="120" w:after="0"/>
              <w:ind w:hanging="0" w:start="162" w:end="162"/>
              <w:rPr/>
            </w:pPr>
            <w:r>
              <w:rPr>
                <w:rFonts w:cs="Monotype Corsiva" w:ascii="Monotype Corsiva" w:hAnsi="Monotype Corsiva"/>
                <w:b/>
                <w:szCs w:val="24"/>
                <w:lang w:val="bg-BG"/>
              </w:rPr>
              <w:t xml:space="preserve">За ТС КЪНСТРАКШЪН ЕООД </w:t>
            </w:r>
            <w:r>
              <w:rPr>
                <w:rFonts w:cs="Monotype Corsiva" w:ascii="Monotype Corsiva" w:hAnsi="Monotype Corsiva"/>
                <w:b/>
                <w:szCs w:val="24"/>
              </w:rPr>
              <w:t>постигане</w:t>
            </w:r>
            <w:r>
              <w:rPr>
                <w:rFonts w:cs="Monotype Corsiva" w:ascii="Monotype Corsiva" w:hAnsi="Monotype Corsiva"/>
                <w:b/>
                <w:szCs w:val="24"/>
                <w:lang w:val="bg-BG"/>
              </w:rPr>
              <w:t>то</w:t>
            </w:r>
            <w:r>
              <w:rPr>
                <w:rFonts w:cs="Monotype Corsiva" w:ascii="Monotype Corsiva" w:hAnsi="Monotype Corsiva"/>
                <w:b/>
                <w:szCs w:val="24"/>
              </w:rPr>
              <w:t xml:space="preserve"> на подобрение на енергийната ефективност е важна цел за устойчиво развитие и постигане на растеж.</w:t>
            </w:r>
            <w:r>
              <w:rPr>
                <w:rFonts w:cs="Monotype Corsiva" w:ascii="Monotype Corsiva" w:hAnsi="Monotype Corsiva"/>
                <w:b/>
                <w:szCs w:val="24"/>
                <w:lang w:val="bg-BG"/>
              </w:rPr>
              <w:t xml:space="preserve"> </w:t>
            </w:r>
          </w:p>
          <w:p>
            <w:pPr>
              <w:pStyle w:val="BlockText"/>
              <w:tabs>
                <w:tab w:val="left" w:pos="936" w:leader="none"/>
                <w:tab w:val="left" w:pos="9612" w:leader="none"/>
              </w:tabs>
              <w:spacing w:before="120" w:after="0"/>
              <w:ind w:hanging="0" w:start="162" w:end="162"/>
              <w:rPr/>
            </w:pPr>
            <w:r>
              <w:rPr>
                <w:rFonts w:cs="Monotype Corsiva" w:ascii="Monotype Corsiva" w:hAnsi="Monotype Corsiva"/>
                <w:b/>
                <w:szCs w:val="24"/>
                <w:lang w:val="bg-BG"/>
              </w:rPr>
              <w:t>Ние се ангажираме да</w:t>
            </w:r>
            <w:r>
              <w:rPr>
                <w:rFonts w:cs="Monotype Corsiva" w:ascii="Monotype Corsiva" w:hAnsi="Monotype Corsiva"/>
                <w:b/>
                <w:szCs w:val="24"/>
              </w:rPr>
              <w:t xml:space="preserve"> :</w:t>
            </w:r>
          </w:p>
          <w:p>
            <w:pPr>
              <w:pStyle w:val="BlockText"/>
              <w:numPr>
                <w:ilvl w:val="0"/>
                <w:numId w:val="2"/>
              </w:numPr>
              <w:tabs>
                <w:tab w:val="left" w:pos="9612" w:leader="none"/>
              </w:tabs>
              <w:spacing w:before="60" w:after="0"/>
              <w:ind w:hanging="360" w:start="522" w:end="158"/>
              <w:rPr>
                <w:rFonts w:ascii="Monotype Corsiva" w:hAnsi="Monotype Corsiva" w:cs="Monotype Corsiva"/>
                <w:b/>
                <w:szCs w:val="24"/>
              </w:rPr>
            </w:pPr>
            <w:r>
              <w:rPr>
                <w:rFonts w:cs="Monotype Corsiva" w:ascii="Monotype Corsiva" w:hAnsi="Monotype Corsiva"/>
                <w:b/>
                <w:szCs w:val="24"/>
              </w:rPr>
              <w:t>Ефективно използване на природните ресурси, увеличаване на  рециклирането и оползотворяването им;</w:t>
            </w:r>
          </w:p>
          <w:p>
            <w:pPr>
              <w:pStyle w:val="BlockText"/>
              <w:numPr>
                <w:ilvl w:val="0"/>
                <w:numId w:val="2"/>
              </w:numPr>
              <w:tabs>
                <w:tab w:val="left" w:pos="9612" w:leader="none"/>
              </w:tabs>
              <w:spacing w:before="60" w:after="0"/>
              <w:ind w:hanging="360" w:start="522" w:end="158"/>
              <w:rPr>
                <w:rFonts w:ascii="Monotype Corsiva" w:hAnsi="Monotype Corsiva" w:cs="Monotype Corsiva"/>
                <w:b/>
                <w:szCs w:val="24"/>
              </w:rPr>
            </w:pPr>
            <w:r>
              <w:rPr>
                <w:rFonts w:cs="Monotype Corsiva" w:ascii="Monotype Corsiva" w:hAnsi="Monotype Corsiva"/>
                <w:b/>
                <w:szCs w:val="24"/>
              </w:rPr>
              <w:t>Предприемане на необходимите мерки за отстраняване на вредните емисии;</w:t>
            </w:r>
          </w:p>
          <w:p>
            <w:pPr>
              <w:pStyle w:val="BlockText"/>
              <w:numPr>
                <w:ilvl w:val="0"/>
                <w:numId w:val="2"/>
              </w:numPr>
              <w:tabs>
                <w:tab w:val="left" w:pos="9612" w:leader="none"/>
              </w:tabs>
              <w:spacing w:before="60" w:after="0"/>
              <w:ind w:hanging="360" w:start="522" w:end="158"/>
              <w:rPr>
                <w:rFonts w:ascii="Monotype Corsiva" w:hAnsi="Monotype Corsiva" w:cs="Monotype Corsiva"/>
                <w:b/>
                <w:szCs w:val="24"/>
              </w:rPr>
            </w:pPr>
            <w:r>
              <w:rPr>
                <w:rFonts w:cs="Monotype Corsiva" w:ascii="Monotype Corsiva" w:hAnsi="Monotype Corsiva"/>
                <w:b/>
                <w:szCs w:val="24"/>
              </w:rPr>
              <w:t>Постоянно подобряване на състоянието на планираните и извършените дейности и мероприятия с цел постигане оптимизация на енергийното потребление, като се използват по възможност най-добрите налични технологии и практики за постигане на енергийна ефективност;</w:t>
            </w:r>
          </w:p>
          <w:p>
            <w:pPr>
              <w:pStyle w:val="BlockText"/>
              <w:numPr>
                <w:ilvl w:val="0"/>
                <w:numId w:val="2"/>
              </w:numPr>
              <w:tabs>
                <w:tab w:val="left" w:pos="9612" w:leader="none"/>
              </w:tabs>
              <w:spacing w:before="60" w:after="0"/>
              <w:ind w:hanging="360" w:start="522" w:end="158"/>
              <w:rPr>
                <w:rFonts w:ascii="Monotype Corsiva" w:hAnsi="Monotype Corsiva" w:cs="Monotype Corsiva"/>
                <w:b/>
                <w:szCs w:val="24"/>
              </w:rPr>
            </w:pPr>
            <w:r>
              <w:rPr>
                <w:rFonts w:cs="Monotype Corsiva" w:ascii="Monotype Corsiva" w:hAnsi="Monotype Corsiva"/>
                <w:b/>
                <w:szCs w:val="24"/>
              </w:rPr>
              <w:t>Стриктно спазване на приложимите законови и други изисквания, които дружеството е приело доброволно да изпълнява, свързани с енергийната ефективност, използването и потреблението на енергия;</w:t>
            </w:r>
          </w:p>
          <w:p>
            <w:pPr>
              <w:pStyle w:val="BlockText"/>
              <w:numPr>
                <w:ilvl w:val="0"/>
                <w:numId w:val="2"/>
              </w:numPr>
              <w:tabs>
                <w:tab w:val="left" w:pos="9612" w:leader="none"/>
              </w:tabs>
              <w:spacing w:before="60" w:after="0"/>
              <w:ind w:hanging="360" w:start="522" w:end="158"/>
              <w:rPr>
                <w:rFonts w:ascii="Monotype Corsiva" w:hAnsi="Monotype Corsiva" w:cs="Monotype Corsiva"/>
                <w:b/>
                <w:szCs w:val="24"/>
              </w:rPr>
            </w:pPr>
            <w:r>
              <w:rPr>
                <w:rFonts w:cs="Monotype Corsiva" w:ascii="Monotype Corsiva" w:hAnsi="Monotype Corsiva"/>
                <w:b/>
                <w:szCs w:val="24"/>
              </w:rPr>
              <w:t>Осигуряване на условия и информация с цел закупуване на енергийно ефективни продукти и услуги, както и ако е необходимо проектиране на съоръжения и процеси, които да допринасят за подобряване на енергийните характеристики;</w:t>
            </w:r>
          </w:p>
          <w:p>
            <w:pPr>
              <w:pStyle w:val="BlockText"/>
              <w:numPr>
                <w:ilvl w:val="0"/>
                <w:numId w:val="2"/>
              </w:numPr>
              <w:tabs>
                <w:tab w:val="left" w:pos="9612" w:leader="none"/>
              </w:tabs>
              <w:spacing w:before="60" w:after="0"/>
              <w:ind w:hanging="360" w:start="522" w:end="158"/>
              <w:rPr>
                <w:rFonts w:ascii="Monotype Corsiva" w:hAnsi="Monotype Corsiva" w:cs="Monotype Corsiva"/>
                <w:b/>
                <w:szCs w:val="24"/>
              </w:rPr>
            </w:pPr>
            <w:r>
              <w:rPr>
                <w:rFonts w:cs="Monotype Corsiva" w:ascii="Monotype Corsiva" w:hAnsi="Monotype Corsiva"/>
                <w:b/>
                <w:szCs w:val="24"/>
              </w:rPr>
              <w:t>Проучване, подбор и закупуване на технологии, услуги и екологични и енергоефективни продукти, подкрепяне (подпомагане) на проекти с висока производителност;</w:t>
            </w:r>
          </w:p>
          <w:p>
            <w:pPr>
              <w:pStyle w:val="BlockText"/>
              <w:numPr>
                <w:ilvl w:val="0"/>
                <w:numId w:val="2"/>
              </w:numPr>
              <w:tabs>
                <w:tab w:val="left" w:pos="9612" w:leader="none"/>
              </w:tabs>
              <w:spacing w:before="60" w:after="0"/>
              <w:ind w:hanging="360" w:start="522" w:end="158"/>
              <w:rPr>
                <w:rFonts w:ascii="Monotype Corsiva" w:hAnsi="Monotype Corsiva" w:cs="Monotype Corsiva"/>
                <w:b/>
                <w:szCs w:val="24"/>
              </w:rPr>
            </w:pPr>
            <w:r>
              <w:rPr>
                <w:rFonts w:cs="Monotype Corsiva" w:ascii="Monotype Corsiva" w:hAnsi="Monotype Corsiva"/>
                <w:b/>
                <w:szCs w:val="24"/>
              </w:rPr>
              <w:t>Периодично преглеждане на поставените цели и задачи и осигуряване на необходимите ресурси за постигане на тези цели и задачи;</w:t>
            </w:r>
          </w:p>
          <w:p>
            <w:pPr>
              <w:pStyle w:val="BlockText"/>
              <w:numPr>
                <w:ilvl w:val="0"/>
                <w:numId w:val="2"/>
              </w:numPr>
              <w:tabs>
                <w:tab w:val="left" w:pos="9612" w:leader="none"/>
              </w:tabs>
              <w:spacing w:before="60" w:after="0"/>
              <w:ind w:hanging="360" w:start="522" w:end="158"/>
              <w:rPr>
                <w:rFonts w:ascii="Monotype Corsiva" w:hAnsi="Monotype Corsiva" w:cs="Monotype Corsiva"/>
                <w:b/>
                <w:szCs w:val="24"/>
              </w:rPr>
            </w:pPr>
            <w:r>
              <w:rPr>
                <w:rFonts w:cs="Monotype Corsiva" w:ascii="Monotype Corsiva" w:hAnsi="Monotype Corsiva"/>
                <w:b/>
                <w:szCs w:val="24"/>
              </w:rPr>
              <w:t>Осигуряване на достъп до информация и необходимите ресурси от ръководството на дружеството, за постигане на общите и конкретните енергийни цели;</w:t>
            </w:r>
          </w:p>
          <w:p>
            <w:pPr>
              <w:pStyle w:val="BlockText"/>
              <w:numPr>
                <w:ilvl w:val="0"/>
                <w:numId w:val="2"/>
              </w:numPr>
              <w:tabs>
                <w:tab w:val="clear" w:pos="900"/>
                <w:tab w:val="left" w:pos="9612" w:leader="none"/>
              </w:tabs>
              <w:spacing w:before="60" w:after="0"/>
              <w:ind w:hanging="360" w:start="518" w:end="158"/>
              <w:rPr>
                <w:rFonts w:ascii="Monotype Corsiva" w:hAnsi="Monotype Corsiva" w:cs="Monotype Corsiva"/>
                <w:b/>
                <w:i/>
                <w:smallCaps/>
                <w:szCs w:val="24"/>
              </w:rPr>
            </w:pPr>
            <w:r>
              <w:rPr>
                <w:rFonts w:cs="Monotype Corsiva" w:ascii="Monotype Corsiva" w:hAnsi="Monotype Corsiva"/>
                <w:b/>
                <w:szCs w:val="24"/>
              </w:rPr>
              <w:t>Осигуряване на разбиране и приемане на водената от компанията енергийна политика, от страна на всички наши служители, доставчици и клиенти.</w:t>
            </w:r>
          </w:p>
        </w:tc>
      </w:tr>
    </w:tbl>
    <w:p>
      <w:pPr>
        <w:pStyle w:val="Header"/>
        <w:tabs>
          <w:tab w:val="clear" w:pos="4320"/>
          <w:tab w:val="clear" w:pos="8640"/>
        </w:tabs>
        <w:ind w:firstLine="360" w:start="720" w:end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er"/>
        <w:tabs>
          <w:tab w:val="clear" w:pos="4320"/>
          <w:tab w:val="clear" w:pos="8640"/>
        </w:tabs>
        <w:ind w:firstLine="360" w:start="720" w:end="0"/>
        <w:jc w:val="both"/>
        <w:rPr>
          <w:i/>
          <w:sz w:val="24"/>
          <w:szCs w:val="24"/>
          <w:lang w:val="en-GB" w:eastAsia="en-US"/>
        </w:rPr>
      </w:pPr>
      <w:r>
        <w:rPr>
          <w:b/>
          <w:i/>
          <w:sz w:val="24"/>
          <w:szCs w:val="24"/>
        </w:rPr>
        <w:t xml:space="preserve">Аз, </w:t>
      </w:r>
      <w:r>
        <w:rPr>
          <w:b/>
          <w:i/>
          <w:sz w:val="24"/>
          <w:szCs w:val="24"/>
          <w:lang w:val="bg-BG"/>
        </w:rPr>
        <w:t>Теодор Евгениев Серафимов</w:t>
      </w:r>
      <w:r>
        <w:rPr>
          <w:b/>
          <w:i/>
          <w:sz w:val="24"/>
          <w:szCs w:val="24"/>
        </w:rPr>
        <w:t>, в качеството си на Управител на фирма</w:t>
      </w:r>
      <w:r>
        <w:rPr>
          <w:b/>
          <w:i/>
          <w:sz w:val="24"/>
          <w:szCs w:val="24"/>
          <w:lang w:val="bg-BG"/>
        </w:rPr>
        <w:t xml:space="preserve"> ТС КЪНСТРАКШЪН ЕООД</w:t>
      </w:r>
      <w:r>
        <w:rPr>
          <w:b/>
          <w:i/>
          <w:sz w:val="24"/>
          <w:szCs w:val="24"/>
        </w:rPr>
        <w:t xml:space="preserve">, декларирам личното си участие и отговорност за прилагането и постоянното подобрение на декларираната Политика по </w:t>
      </w:r>
      <w:r>
        <w:rPr>
          <w:b/>
          <w:i/>
          <w:sz w:val="24"/>
          <w:szCs w:val="24"/>
          <w:lang w:val="bg-BG"/>
        </w:rPr>
        <w:t xml:space="preserve">енергийно управление. </w:t>
      </w:r>
    </w:p>
    <w:p>
      <w:pPr>
        <w:pStyle w:val="Header"/>
        <w:tabs>
          <w:tab w:val="clear" w:pos="4320"/>
          <w:tab w:val="clear" w:pos="8640"/>
        </w:tabs>
        <w:ind w:firstLine="360" w:start="720" w:end="0"/>
        <w:jc w:val="both"/>
        <w:rPr>
          <w:i/>
          <w:sz w:val="24"/>
          <w:szCs w:val="24"/>
          <w:lang w:val="en-GB" w:eastAsia="en-US"/>
        </w:rPr>
      </w:pPr>
      <w:r>
        <w:rPr>
          <w:i/>
          <w:sz w:val="24"/>
          <w:szCs w:val="24"/>
          <w:lang w:val="en-GB" w:eastAsia="en-US"/>
        </w:rPr>
      </w:r>
    </w:p>
    <w:p>
      <w:pPr>
        <w:pStyle w:val="Normal"/>
        <w:tabs>
          <w:tab w:val="clear" w:pos="720"/>
          <w:tab w:val="center" w:pos="4153" w:leader="none"/>
          <w:tab w:val="right" w:pos="8306" w:leader="none"/>
        </w:tabs>
        <w:autoSpaceDE w:val="false"/>
        <w:jc w:val="both"/>
        <w:rPr/>
      </w:pPr>
      <w:r>
        <w:rPr>
          <w:b/>
          <w:sz w:val="24"/>
          <w:szCs w:val="24"/>
          <w:lang w:val="en-GB" w:eastAsia="en-US"/>
        </w:rPr>
        <w:t>20</w:t>
      </w:r>
      <w:r>
        <w:rPr>
          <w:b/>
          <w:sz w:val="24"/>
          <w:szCs w:val="24"/>
          <w:lang w:val="bg-BG" w:eastAsia="en-US"/>
        </w:rPr>
        <w:t>25</w:t>
      </w:r>
      <w:r>
        <w:rPr>
          <w:b/>
          <w:sz w:val="24"/>
          <w:szCs w:val="24"/>
          <w:lang w:val="en-GB" w:eastAsia="en-US"/>
        </w:rPr>
        <w:t>г.</w:t>
        <w:tab/>
        <w:tab/>
        <w:t>Управител:</w:t>
      </w:r>
    </w:p>
    <w:sectPr>
      <w:footerReference w:type="default" r:id="rId2"/>
      <w:type w:val="nextPage"/>
      <w:pgSz w:w="11906" w:h="16838"/>
      <w:pgMar w:left="567" w:right="993" w:gutter="0" w:header="0" w:top="540" w:footer="331" w:bottom="100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00" w:characterSet="windows-1252"/>
    <w:family w:val="swiss"/>
    <w:pitch w:val="variable"/>
  </w:font>
  <w:font w:name="Arial Narrow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cc" w:characterSet="windows-1251"/>
    <w:family w:val="swiss"/>
    <w:pitch w:val="variable"/>
  </w:font>
  <w:font w:name="Monotype Corsiva">
    <w:charset w:val="cc" w:characterSet="windows-1251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153" w:leader="none"/>
        <w:tab w:val="right" w:pos="8306" w:leader="none"/>
      </w:tabs>
      <w:jc w:val="center"/>
      <w:rPr>
        <w:rFonts w:eastAsia="Calibri"/>
        <w:i/>
      </w:rPr>
    </w:pPr>
    <w:r>
      <w:rPr>
        <w:rFonts w:eastAsia="Calibri"/>
        <w:i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522"/>
        </w:tabs>
        <w:ind w:start="522" w:hanging="360"/>
      </w:pPr>
      <w:rPr>
        <w:rFonts w:ascii="Wingdings" w:hAnsi="Wingdings" w:cs="Wingdings" w:hint="default"/>
        <w:b/>
        <w:i w:val="false"/>
        <w:color w:val="000000"/>
        <w:sz w:val="24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;Arial" w:hAnsi="Arial;Arial" w:cs="Arial;Arial"/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 Narrow" w:hAnsi="Arial Narrow" w:cs="Arial Narrow"/>
      <w:b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-108"/>
      <w:outlineLvl w:val="2"/>
    </w:pPr>
    <w:rPr>
      <w:rFonts w:ascii="Arial Narrow" w:hAnsi="Arial Narrow" w:cs="Arial Narrow"/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 Narrow" w:hAnsi="Arial Narrow" w:cs="Arial Narrow"/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-108"/>
      <w:outlineLvl w:val="4"/>
    </w:pPr>
    <w:rPr>
      <w:rFonts w:ascii="Arial Narrow" w:hAnsi="Arial Narrow" w:cs="Arial Narrow"/>
      <w:b/>
      <w:color w:val="00000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rFonts w:ascii="Arial Narrow" w:hAnsi="Arial Narrow" w:cs="Arial Narrow"/>
      <w:b/>
      <w:color w:val="000000"/>
      <w:sz w:val="1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0" w:end="-108"/>
      <w:outlineLvl w:val="6"/>
    </w:pPr>
    <w:rPr>
      <w:b/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b/>
      <w:sz w:val="18"/>
    </w:rPr>
  </w:style>
  <w:style w:type="character" w:styleId="WW8Num1z0">
    <w:name w:val="WW8Num1z0"/>
    <w:qFormat/>
    <w:rPr>
      <w:rFonts w:ascii="Times New Roman" w:hAnsi="Times New Roman" w:cs="Times New Roman"/>
      <w:b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  <w:b/>
      <w:i w:val="false"/>
      <w:color w:val="000000"/>
      <w:sz w:val="24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/>
  </w:style>
  <w:style w:type="character" w:styleId="PageNumber">
    <w:name w:val="page number"/>
    <w:basedOn w:val="DefaultParagraphFont"/>
    <w:rPr/>
  </w:style>
  <w:style w:type="character" w:styleId="BodyTextIndent3Char">
    <w:name w:val="Body Text Indent 3 Char"/>
    <w:qFormat/>
    <w:rPr>
      <w:sz w:val="16"/>
      <w:szCs w:val="16"/>
    </w:rPr>
  </w:style>
  <w:style w:type="character" w:styleId="BodyTextIndent2Char">
    <w:name w:val="Body Text Indent 2 Char"/>
    <w:qFormat/>
    <w:rPr>
      <w:lang w:val="en-US"/>
    </w:rPr>
  </w:style>
  <w:style w:type="character" w:styleId="FooterChar">
    <w:name w:val="Footer Char"/>
    <w:qFormat/>
    <w:rPr>
      <w:lang w:val="en-US"/>
    </w:rPr>
  </w:style>
  <w:style w:type="character" w:styleId="Hyperlink">
    <w:name w:val="Hyperlink"/>
    <w:rPr>
      <w:color w:val="0000FF"/>
      <w:u w:val="single"/>
    </w:rPr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3">
    <w:name w:val="Body Text Indent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BlockText">
    <w:name w:val="Block Text"/>
    <w:basedOn w:val="Normal"/>
    <w:qFormat/>
    <w:pPr>
      <w:tabs>
        <w:tab w:val="clear" w:pos="720"/>
        <w:tab w:val="left" w:pos="900" w:leader="none"/>
      </w:tabs>
      <w:ind w:hanging="900" w:start="900" w:end="43"/>
      <w:jc w:val="both"/>
    </w:pPr>
    <w:rPr>
      <w:rFonts w:ascii="Arial;Arial" w:hAnsi="Arial;Arial" w:cs="Arial;Arial"/>
      <w:sz w:val="24"/>
      <w:lang w:val="en-GB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283" w:end="0"/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2019-10-16T14:01:00Z</dcterms:created>
  <dc:creator>ws</dc:creator>
  <dc:description/>
  <cp:keywords/>
  <dc:language>bg-BG</dc:language>
  <cp:lastModifiedBy>Георги Георгиев</cp:lastModifiedBy>
  <cp:lastPrinted>2003-12-24T16:25:00Z</cp:lastPrinted>
  <dcterms:modified xsi:type="dcterms:W3CDTF">2026-02-16T10:08:00Z</dcterms:modified>
  <cp:revision>18</cp:revision>
  <dc:subject/>
  <dc:title>Meeting No: …………                        Meeting Date: …………</dc:title>
</cp:coreProperties>
</file>