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0"/>
          <w:szCs w:val="20"/>
          <w:lang w:val="bg-BG"/>
        </w:rPr>
      </w:pPr>
      <w:r>
        <w:rPr>
          <w:sz w:val="20"/>
          <w:szCs w:val="20"/>
          <w:lang w:val="bg-BG"/>
        </w:rPr>
        <w:tab/>
        <w:tab/>
      </w:r>
    </w:p>
    <w:p>
      <w:pPr>
        <w:pStyle w:val="Normal"/>
        <w:ind w:start="360" w:end="0"/>
        <w:jc w:val="end"/>
        <w:rPr>
          <w:b/>
          <w:sz w:val="36"/>
          <w:szCs w:val="36"/>
          <w:lang w:val="bg-BG"/>
        </w:rPr>
      </w:pPr>
      <w:r>
        <w:rPr>
          <w:b/>
          <w:sz w:val="36"/>
          <w:szCs w:val="36"/>
          <w:lang w:val="bg-BG"/>
        </w:rPr>
      </w:r>
    </w:p>
    <w:p>
      <w:pPr>
        <w:pStyle w:val="Normal"/>
        <w:ind w:start="360" w:end="0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ДОКЛАД ОТ ОДИТ</w:t>
      </w:r>
    </w:p>
    <w:p>
      <w:pPr>
        <w:pStyle w:val="Normal"/>
        <w:ind w:start="360" w:end="0"/>
        <w:jc w:val="both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</w:r>
    </w:p>
    <w:p>
      <w:pPr>
        <w:pStyle w:val="Normal"/>
        <w:ind w:start="360" w:end="0"/>
        <w:rPr>
          <w:lang w:val="bg-BG"/>
        </w:rPr>
      </w:pPr>
      <w:r>
        <w:rPr>
          <w:lang w:val="bg-BG"/>
        </w:rPr>
        <w:t>Одитирана област: 9001</w:t>
      </w:r>
      <w:r>
        <w:rPr/>
        <w:t xml:space="preserve">:2015 - </w:t>
      </w:r>
      <w:r>
        <w:rPr>
          <w:lang w:val="bg-BG"/>
        </w:rPr>
        <w:t xml:space="preserve">Системи за управление на качеството в </w:t>
      </w:r>
      <w:r>
        <w:rPr>
          <w:b/>
          <w:lang w:val="bg-BG"/>
        </w:rPr>
        <w:t>“Артпласт” ЕООД.</w:t>
      </w:r>
    </w:p>
    <w:p>
      <w:pPr>
        <w:pStyle w:val="Normal"/>
        <w:ind w:start="360" w:end="0"/>
        <w:rPr>
          <w:lang w:val="bg-BG"/>
        </w:rPr>
      </w:pPr>
      <w:r>
        <w:rPr>
          <w:lang w:val="bg-BG"/>
        </w:rPr>
        <w:tab/>
        <w:tab/>
        <w:tab/>
      </w:r>
    </w:p>
    <w:p>
      <w:pPr>
        <w:pStyle w:val="Normal"/>
        <w:spacing w:before="240" w:after="0"/>
        <w:ind w:start="357" w:end="0"/>
        <w:rPr>
          <w:lang w:val="bg-BG"/>
        </w:rPr>
      </w:pPr>
      <w:r>
        <w:rPr>
          <w:lang w:val="bg-BG"/>
        </w:rPr>
      </w:r>
    </w:p>
    <w:p>
      <w:pPr>
        <w:pStyle w:val="Normal"/>
        <w:spacing w:before="240" w:after="0"/>
        <w:ind w:start="357" w:end="0"/>
        <w:rPr/>
      </w:pPr>
      <w:r>
        <w:rPr>
          <w:lang w:val="bg-BG"/>
        </w:rPr>
        <w:t xml:space="preserve">Тодор Тодоров - Управител            </w:t>
      </w:r>
      <w:r>
        <w:rPr/>
        <w:t xml:space="preserve">       </w:t>
      </w:r>
      <w:r>
        <w:rPr>
          <w:lang w:val="bg-BG"/>
        </w:rPr>
        <w:t xml:space="preserve">                       Подпис:..............................</w:t>
      </w:r>
    </w:p>
    <w:p>
      <w:pPr>
        <w:pStyle w:val="Normal"/>
        <w:spacing w:before="240" w:after="0"/>
        <w:ind w:start="357" w:end="0"/>
        <w:rPr/>
      </w:pPr>
      <w:r>
        <w:rPr>
          <w:lang w:val="bg-BG"/>
        </w:rPr>
        <w:t>............................       -оператор документи</w:t>
      </w:r>
      <w:r>
        <w:rPr>
          <w:rFonts w:cs="Arial" w:ascii="Arial" w:hAnsi="Arial"/>
          <w:lang w:val="bg-BG"/>
        </w:rPr>
        <w:t xml:space="preserve"> </w:t>
      </w:r>
      <w:r>
        <w:rPr/>
        <w:tab/>
        <w:tab/>
        <w:t xml:space="preserve">      </w:t>
      </w:r>
      <w:r>
        <w:rPr>
          <w:lang w:val="bg-BG"/>
        </w:rPr>
        <w:t>Подпис:..............................</w:t>
      </w:r>
    </w:p>
    <w:p>
      <w:pPr>
        <w:pStyle w:val="Normal"/>
        <w:spacing w:before="240" w:after="0"/>
        <w:ind w:start="357" w:end="0"/>
        <w:rPr/>
      </w:pPr>
      <w:r>
        <w:rPr/>
      </w:r>
    </w:p>
    <w:p>
      <w:pPr>
        <w:pStyle w:val="Normal"/>
        <w:spacing w:before="240" w:after="0"/>
        <w:ind w:start="357" w:end="0"/>
        <w:rPr>
          <w:lang w:val="bg-BG"/>
        </w:rPr>
      </w:pPr>
      <w:r>
        <w:rPr>
          <w:lang w:val="bg-BG"/>
        </w:rPr>
        <w:t xml:space="preserve">Време на провеждане на одита: </w:t>
      </w:r>
      <w:r>
        <w:rPr>
          <w:b/>
          <w:shd w:fill="FFFFFF" w:val="clear"/>
          <w:lang w:val="bg-BG"/>
        </w:rPr>
        <w:t>16.0</w:t>
      </w:r>
      <w:r>
        <w:rPr>
          <w:b/>
          <w:shd w:fill="FFFFFF" w:val="clear"/>
        </w:rPr>
        <w:t>6</w:t>
      </w:r>
      <w:r>
        <w:rPr>
          <w:b/>
          <w:shd w:fill="FFFFFF" w:val="clear"/>
          <w:lang w:val="bg-BG"/>
        </w:rPr>
        <w:t>. 2020 г. от 9:00 ч. до 18:00 ч.</w:t>
      </w:r>
    </w:p>
    <w:p>
      <w:pPr>
        <w:pStyle w:val="Normal"/>
        <w:ind w:start="360" w:end="0"/>
        <w:rPr>
          <w:b/>
          <w:u w:val="single"/>
          <w:lang w:val="bg-BG"/>
        </w:rPr>
      </w:pPr>
      <w:r>
        <w:rPr>
          <w:b/>
          <w:u w:val="single"/>
          <w:lang w:val="bg-BG"/>
        </w:rPr>
        <w:t xml:space="preserve">Констатации: </w:t>
      </w:r>
    </w:p>
    <w:p>
      <w:pPr>
        <w:pStyle w:val="Normal"/>
        <w:ind w:start="360" w:end="0"/>
        <w:jc w:val="center"/>
        <w:rPr>
          <w:b/>
          <w:u w:val="single"/>
          <w:lang w:val="bg-BG"/>
        </w:rPr>
      </w:pPr>
      <w:r>
        <w:rPr>
          <w:b/>
          <w:u w:val="single"/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4.1.Разбиране на организацията и нейния контекст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/>
      </w:pPr>
      <w:r>
        <w:rPr>
          <w:lang w:val="bg-BG"/>
        </w:rPr>
        <w:t>Вътрешните и външни обстоятелства от значение за постигане на политиката по управление на качеството, стратегическите цели са определени в глава 2 от НСУК и бяха представени в разговор с управителя на дружеството. Вътрешните обстоятелства касаят осигуряването на ресурси – материални, финансови и човешки, а външните имат отношение към политическата и икономическа макрообстановка, както и към законодателната рамка, чрез която може да се окаже влияние върху бизнеса в бранша.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4.2.Разбиране на потребностите и очакванията на заинтересованите страни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/>
      </w:pPr>
      <w:r>
        <w:rPr>
          <w:lang w:val="bg-BG"/>
        </w:rPr>
        <w:t>Ръководството на дружеството е в постоянен контакт със заинтересованите страни, свързани с функционирането на СУК и по време на процеса по внедряване на системата, поддържа тесен контакт с тях, за да бъде възможно удовлетворяването на изискванията им.</w:t>
      </w:r>
    </w:p>
    <w:p>
      <w:pPr>
        <w:pStyle w:val="Normal"/>
        <w:ind w:start="360" w:end="0"/>
        <w:jc w:val="both"/>
        <w:rPr/>
      </w:pPr>
      <w:r>
        <w:rPr>
          <w:lang w:val="bg-BG"/>
        </w:rPr>
        <w:t xml:space="preserve">Заинтересованите страни са предимно възложителите на фирмата, финансовите институции, кредитиращи дейността на дружеството, доставчици и крайни клиенти. По време на одита, ръководството представи и други заинтересовани страни – държавни контролни органи и общинските администрации, на чиято територия се намират офисите на фирмата. 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4.3.Определяне обхвата на СУК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Обхватът на системата е определен в НСУК. При определянето му са взети под внимание обстоятелствата и изискванията, заложени в стандарта.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/>
      </w:pPr>
      <w:r>
        <w:rPr>
          <w:lang w:val="bg-BG"/>
        </w:rPr>
        <w:t>4.4.СУК и нейните процеси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Представената система за управление е процесоориентирана, отговаря на изискванията на стандарт БДС EN ISO 9001:2015, свързана е с практиката и е съобразена с големината, структурата и спецификата на дейността на дружеството. Процесите са идентифицирани, описани и е указана взаимовръзката между тях. Проверката по време на одита показа и реалното им изпълнение.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bCs/>
          <w:lang w:val="bg-BG"/>
        </w:rPr>
        <w:t>Разработена е и в внедрена процедура ПР – 01 Процедура за управление на документите</w:t>
      </w:r>
      <w:r>
        <w:rPr>
          <w:bCs/>
        </w:rPr>
        <w:t xml:space="preserve">. </w:t>
      </w:r>
      <w:r>
        <w:rPr>
          <w:lang w:val="bg-BG"/>
        </w:rPr>
        <w:t>Попълват се формуляри.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/>
      </w:pPr>
      <w:r>
        <w:rPr>
          <w:lang w:val="bg-BG"/>
        </w:rPr>
        <w:t>5.1.Лидерство и ангажираност</w:t>
      </w:r>
      <w:r>
        <w:rPr/>
        <w:t xml:space="preserve">. </w:t>
      </w:r>
    </w:p>
    <w:p>
      <w:pPr>
        <w:pStyle w:val="Normal"/>
        <w:ind w:start="360" w:end="0"/>
        <w:jc w:val="both"/>
        <w:rPr/>
      </w:pPr>
      <w:r>
        <w:rPr>
          <w:lang w:val="bg-BG"/>
        </w:rPr>
        <w:t xml:space="preserve">Управителят следва ясна стратегия за развитие на предприятието. Тя основно е ориентирана към максимално и комплексно задоволяване на нуждите на клиента и поддържането на високо качество на услугите и дейностите. </w:t>
      </w:r>
    </w:p>
    <w:p>
      <w:pPr>
        <w:pStyle w:val="Normal"/>
        <w:ind w:start="360" w:end="0"/>
        <w:jc w:val="both"/>
        <w:rPr/>
      </w:pPr>
      <w:r>
        <w:rPr>
          <w:lang w:val="bg-BG"/>
        </w:rPr>
        <w:t>Има изградени политика и цели за управление на качеството на</w:t>
      </w:r>
      <w:r>
        <w:rPr/>
        <w:t xml:space="preserve"> </w:t>
      </w:r>
      <w:r>
        <w:rPr>
          <w:b/>
          <w:lang w:val="bg-BG"/>
        </w:rPr>
        <w:t xml:space="preserve">“Артпласт” ЕООД </w:t>
      </w:r>
      <w:r>
        <w:rPr>
          <w:lang w:val="bg-BG"/>
        </w:rPr>
        <w:t xml:space="preserve">за 2020 година. Във връзка с това в предприятието практикува система за регистриране на данните от дейността. 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Ориентацията се изразява в следните насоки:</w:t>
      </w:r>
    </w:p>
    <w:p>
      <w:pPr>
        <w:pStyle w:val="Normal"/>
        <w:ind w:start="360" w:end="0"/>
        <w:jc w:val="both"/>
        <w:rPr/>
      </w:pPr>
      <w:r>
        <w:rPr>
          <w:lang w:val="bg-BG"/>
        </w:rPr>
        <w:t></w:t>
      </w:r>
      <w:r>
        <w:rPr>
          <w:lang w:val="bg-BG"/>
        </w:rPr>
        <w:tab/>
        <w:t>Да спазваме съответните законови изисквания, наредби и други изисквания, свързани с качеството и ефективността</w:t>
      </w:r>
    </w:p>
    <w:p>
      <w:pPr>
        <w:pStyle w:val="Normal"/>
        <w:ind w:start="360" w:end="0"/>
        <w:jc w:val="both"/>
        <w:rPr/>
      </w:pPr>
      <w:r>
        <w:rPr>
          <w:lang w:val="bg-BG"/>
        </w:rPr>
        <w:t></w:t>
      </w:r>
      <w:r>
        <w:rPr>
          <w:lang w:val="bg-BG"/>
        </w:rPr>
        <w:tab/>
        <w:t>Да следваме научния подход и да осигуряваме информация и ресурси за постигане на качеството - цели и задачи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</w:t>
      </w:r>
      <w:r>
        <w:rPr>
          <w:lang w:val="bg-BG"/>
        </w:rPr>
        <w:tab/>
        <w:t>Да насърчаваме информираността сред служителите и всички заинтересовани страни за споделена отговорност към подобрения за качество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</w:t>
      </w:r>
      <w:r>
        <w:rPr>
          <w:lang w:val="bg-BG"/>
        </w:rPr>
        <w:tab/>
        <w:t>Непрекъснато подобряване на качеството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</w:t>
      </w:r>
      <w:r>
        <w:rPr>
          <w:lang w:val="bg-BG"/>
        </w:rPr>
        <w:tab/>
        <w:t>Да закупуваме качествени продукти и услуги, както и да направим проект за повишаване на качеството</w:t>
      </w:r>
    </w:p>
    <w:p>
      <w:pPr>
        <w:pStyle w:val="Normal"/>
        <w:ind w:start="360" w:end="0"/>
        <w:jc w:val="both"/>
        <w:rPr/>
      </w:pPr>
      <w:r>
        <w:rPr>
          <w:lang w:val="bg-BG"/>
        </w:rPr>
        <w:t></w:t>
      </w:r>
      <w:r>
        <w:rPr>
          <w:lang w:val="bg-BG"/>
        </w:rPr>
        <w:tab/>
        <w:t xml:space="preserve">Уверени сме, че тази политика е била съобщена на всички нива в организацията. Изготвен е анализ на удовлетвореността на клиента за изминалата година. Дейността се осигурява предимно от  Управителя, като за тази цел се използват преките контакти. 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 xml:space="preserve">5.2.Политика по управление на качеството. 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В дружеството съществува декларация за политиката на ръководството за СУК. Сътрудниците са запознати с декларацията посредством лични разговори и обучения, информационни табла. Тя се разбира от тях и се взима под внимание. Декларацията е разпространена на територията на  фирмата.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/>
      </w:pPr>
      <w:r>
        <w:rPr>
          <w:lang w:val="bg-BG"/>
        </w:rPr>
        <w:t>5.3.Роли, отговорности и пълномощия на организацията</w:t>
      </w:r>
      <w:r>
        <w:rPr/>
        <w:t xml:space="preserve">. 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 xml:space="preserve">Отговорностите са описани в документацията на системата и в длъжностни характеристики за всяка длъжност от организационната структура. Познати са от сътрудниците и се изпълняват. Установена е организационна структура и взаимоотношенията между отделните длъжности. Има назначен ПР за СУК със заповед. ПР за СУК притежава нужната длъжностна характеристика и компетенции за вътрешен одитор. Изготвена е матрица на отговорностите, с разпределени отговорности на всяко лице от организационната структура. 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bCs/>
          <w:lang w:val="bg-BG"/>
        </w:rPr>
        <w:t>Упълномощените представители на ръководството – одитори са преминали обучение за придобиване на квалификация за вътрешни одитори на</w:t>
      </w:r>
      <w:r>
        <w:rPr>
          <w:bCs/>
        </w:rPr>
        <w:t xml:space="preserve"> ISO</w:t>
      </w:r>
      <w:r>
        <w:rPr>
          <w:bCs/>
          <w:lang w:val="bg-BG"/>
        </w:rPr>
        <w:t xml:space="preserve"> 9001:2015 и са получили сертификати по стандарт ISO 9001:2015. 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6.1.3. Задължения за спазване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/>
      </w:pPr>
      <w:r>
        <w:rPr>
          <w:lang w:val="bg-BG"/>
        </w:rPr>
        <w:t>Ръководството на фирмата е определило списък от приложимите законови и доброволно приети изисквания. Обхванати са всички приложими изисквания на стандарта. Проверката се извършва чрез ползване на интернет страници и свободно достъпни информационни сайтове, упоменати в горецитираната процедура. Изискванията на ISO 9001:2015</w:t>
      </w:r>
      <w:r>
        <w:rPr/>
        <w:t xml:space="preserve"> </w:t>
      </w:r>
      <w:r>
        <w:rPr>
          <w:lang w:val="bg-BG"/>
        </w:rPr>
        <w:t>се изпълняват.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6.2.Цели по управлението на качеството и планиране на постигането им.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/>
      </w:pPr>
      <w:r>
        <w:rPr>
          <w:lang w:val="bg-BG"/>
        </w:rPr>
        <w:t>Ръководството представи ясно структурирани и измерими цели по управление на качеството за настоящата година. Оперативното планиране на дейността се осъществява на база планираните и получените поръчки и заявки от клиенти, както и на база заложените цели. На тази основа се разработва и планирането на дейността на фирмата.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6.3 Планиране на измененията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/>
      </w:pPr>
      <w:r>
        <w:rPr>
          <w:lang w:val="bg-BG"/>
        </w:rPr>
        <w:t>При разработването на версия 01 на документацията на СУК са взети предвид последствията от измененията, като за целта е проведено обсъждане със заинтересованите страни и с ръководството на дружеството. Оценено е как измененията свързани с внедряването на СУК ще повлияят на наличието на ресурси, целостта на системата, отговорностите и ролите. Предвидените стъпки по време на оценката са изпълнени при изготвянето на актуалната версия и са в сила към момента.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7.1.1.Ресурси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Осигуряването на ресурсите се извършва от системата за планиране във фирмата и това се проследява.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7.1.2.Човешки ресурси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 xml:space="preserve">Всички изисквания и отговорности към персонала са определени от документацията на системата и длъжностните характеристики се познават от заетите лица. Водят се досиета на сътрудниците. Квалификацията и опита на сътрудниците отговарят на изискванията. Подбора на кадри, въвеждането в работа, поддържането и повишаването на квалификацията се планират и се проследяват. Проведени и документирани са обучения за повишаване компетенциите на персонала. Развитието на персонала се планира в качествен и количествен аспект. В процеса на работа много ефективно е организиран подбора, въвеждането в работа, обучението и повишаването на квалификацията на персонала. Контролът и оценката на тази дейност е ежедневен и се проследява по записи, с които са запознати и самите сътрудници. 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7.1.3.Инфраструктура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 xml:space="preserve">Инфраструктурата отговаря на нуждите и спецификата на организацията. Фирмата разполага с достатъчна площ за осъществяване на основната си дейност. Поддръжката на инфраструктурата се планира и осигурява съгласно предписаните инструкции. За извършените проверки и ремонти се водят записи и се поддържат досиета. 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7.1.5 Ресурси за наблюдение и измерване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Средствата за измерване са описани в списък на ТСНИ, като всички нужни за дейността средства за измерване са налични и са в добро състояние. Използваните ТСНИ, които подлежат на метрологичен контрол притежават валидни сертификати за калибриране, издадени от акредитирана лаборатория.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7.1.6. Знания и опит в организацията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Знанията и опита придобити от дружеството са специфични за организацията и основно произхождат от предишен опит на организацията и служителите, както и от проучвания на пазара и конкуренцията.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7.2. Компетентност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/>
      </w:pPr>
      <w:r>
        <w:rPr>
          <w:lang w:val="bg-BG"/>
        </w:rPr>
        <w:t>В хода на одита бе проверен график за обученията за 2020 година. Проведените обучения до момента са оценени и са съставени протоколи, доказващи участването на лицата на обученията. Наличен е и анализ на ефективността на обученията.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 xml:space="preserve">7.3. Осъзнаване 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При постъпване на всеки нов служител му се провежда начално обучение за СУК, като се представят документите и процесите, които са приложими за неговата длъжност, съгласно матрицата на отговорностите. Обучението се документира като вътрешнофирмено и се съставят всички документи, съгласно процедурата за управление на персонала.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7.4.Обмен на информация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/>
      </w:pPr>
      <w:r>
        <w:rPr>
          <w:lang w:val="bg-BG"/>
        </w:rPr>
        <w:t>Вътрешната комуникация се осъществява ежедневно чрез  оперативки, телефонни разговори, регламентирания документооборот и провежданите обучения. За оперативките на съвета по управление на качеството се съставят протоколи. По отношение консултацията с трети страни, фирмата е идентифицирала като заинтересовани страни всички външни организации, имащи отношение към работата на фирмата. С определените заинтересовани страни се поддържат постоянни контакти за информация. Разработена е процедура за комуникации и консултации, чийто предписания се изпълняват.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ab/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7.5.Документация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 xml:space="preserve">Документацията на системата е подробна и обхваща всички процеси характерни за фирмата, удобна е за използване и отговаря на изискванията на стандарта. Наръчникът е структуриран съгласно структурата на стандарта и за допълнителна помощ е направена таблица за съответствие между изискванията на стандарта и главите от наръчника, в които са отразени въпросните. Представени са задължителните процедури, описващи основните и спомагателните процеси във фирмата. Представени бяха и инструкции, допълващи процесите в тяхната  подробна конкретика. В различните области на дейност одиторите проследиха в достатъчен обем управлението на документите и записите, от които ясно се проследява развитието на процесите. Управлението на документите и записите се извършва съгласно документираните процедури. 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8.1.Оперативно планиране и управление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 xml:space="preserve">Разработена е и в внедрена процедура Процедура за управление на качеството / план. Попълват се формуляри План за действие на системата за управление на качеството - мониторингов доклад. и  Цели и задачи. 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8.3.Проектиране и разработване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/>
      </w:pPr>
      <w:r>
        <w:rPr>
          <w:lang w:val="bg-BG"/>
        </w:rPr>
        <w:t>Фирмата извършва проектиране и разработване на продукти и услуги, поради характера на дейността си. В Наръчника е налично информация и е разработена процедура.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8.4.Управление на процеси, продукти и услуги от външни доставчици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 xml:space="preserve">Налична е методика и документиран начин за оценка на доставчиците в Наръчника на фирмата. Попълнен е формулярът за оценка на доставчици. Оценката е актуализирана. За отчитане на всяка доставка се използват разработените документи от СУК. 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8.7.Управление на несъответстващи изходни елементи</w:t>
      </w:r>
    </w:p>
    <w:p>
      <w:pPr>
        <w:pStyle w:val="Normal"/>
        <w:ind w:start="360" w:end="0"/>
        <w:jc w:val="both"/>
        <w:rPr/>
      </w:pPr>
      <w:r>
        <w:rPr>
          <w:lang w:val="bg-BG"/>
        </w:rPr>
        <w:t>Налице е разработена процедура за управление на несъответстващ продукт, в която са маркирани основните моменти по регистриране и вземане на решение за отстраняване на несъответствието. Разработен е и протокол за несъответствие.  За изминалия период са попълнени протоколи за несъответствия, касаещи минимални отклонения, не оказващи влияние върху работните процеси. Всички несъответствия са своевременно отстранени, съгласно процедурата.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9.1.3.Анализ и оценяване</w:t>
      </w:r>
    </w:p>
    <w:p>
      <w:pPr>
        <w:pStyle w:val="Normal"/>
        <w:ind w:start="360" w:end="0"/>
        <w:jc w:val="both"/>
        <w:rPr/>
      </w:pPr>
      <w:r>
        <w:rPr>
          <w:lang w:val="bg-BG"/>
        </w:rPr>
        <w:t>Регламентираните процедури и документооборот, както и използваните електронни таблици осигуряват събирането и архивирането на изчерпателни бази данни за всеки процес във фирмата. Ръководството непрекъснато следи, обобщава и анализира тези данни, както в оперативен порядък, така и дългосрочен аспект (годишни отчети и преглед на ръководството). Обобщен анализ на данните е представен за 2019 година.</w:t>
      </w:r>
    </w:p>
    <w:p>
      <w:pPr>
        <w:pStyle w:val="Normal"/>
        <w:ind w:start="360" w:end="0"/>
        <w:jc w:val="both"/>
        <w:rPr/>
      </w:pPr>
      <w:r>
        <w:rPr>
          <w:lang w:val="bg-BG"/>
        </w:rPr>
        <w:t>От гледна точка енергийната ефективност бяха представени доказателства за извършения мониторинг и рискове, на база на резултатите от проведените обучения, разработените документи и инструкции. Изискванията регламентирани в разработените процедури от СУК се изпълняват.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9.2.Вътрешни одити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 xml:space="preserve">Разработена е и е внедрена процедура ПР – 3 Процедура за вътрешен одит. Попълват се формуляри - Планиране и насрочване на одита; Доклад за несъответствие при вътрешен одит Доклад за преглед. 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9.3.Преглед на ръководството</w:t>
      </w:r>
    </w:p>
    <w:p>
      <w:pPr>
        <w:pStyle w:val="Normal"/>
        <w:ind w:start="360" w:end="0"/>
        <w:jc w:val="both"/>
        <w:rPr/>
      </w:pPr>
      <w:r>
        <w:rPr>
          <w:lang w:val="bg-BG"/>
        </w:rPr>
        <w:t xml:space="preserve">Взети са предвид изискванията за оценка на действията за овладяване на риска при входящите елементи при провеждане на прегледа от ръководството. Задълженията на ръководството при провеждане на прегледа са дефинирани в наръчника. Предстои да бъде пусната заповед за провеждането му, след което се очаква ръководството да състави доклад от прегледа. 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>10.Подобряване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  <w:t xml:space="preserve">Процесът на непрекъснато подобряване е залегнал в политиката и целите на ръководството на фирмата. Той бе демонстриран и чрез планирането и развитието на дейността на дружеството. Коригиращите мерки се използват като инструмент за подобрение и се доказаха чрез  прегледа на ръководството, записи и анализи по повод действия на различни аспекти на фирмената дейност. Изискванията на стандарта се изпълняват. </w:t>
      </w:r>
    </w:p>
    <w:p>
      <w:pPr>
        <w:pStyle w:val="Normal"/>
        <w:ind w:start="360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both"/>
        <w:rPr>
          <w:b/>
          <w:u w:val="single"/>
          <w:lang w:val="bg-BG"/>
        </w:rPr>
      </w:pPr>
      <w:r>
        <w:rPr>
          <w:b/>
          <w:u w:val="single"/>
          <w:lang w:val="bg-BG"/>
        </w:rPr>
        <w:t>Заключение и предложения:</w:t>
      </w:r>
    </w:p>
    <w:p>
      <w:pPr>
        <w:pStyle w:val="Normal"/>
        <w:ind w:start="284" w:end="0"/>
        <w:jc w:val="both"/>
        <w:rPr/>
      </w:pPr>
      <w:r>
        <w:rPr/>
        <w:t xml:space="preserve">На основание на горецитираните факти, считаме че след вземане на предвид на констатираните препоръки, във фирмата функционира система за управление, изцяло съответстваща на изискванията на стандартите ISO </w:t>
      </w:r>
      <w:r>
        <w:rPr>
          <w:lang w:val="bg-BG"/>
        </w:rPr>
        <w:t>9001</w:t>
      </w:r>
      <w:r>
        <w:rPr/>
        <w:t>:201</w:t>
      </w:r>
      <w:r>
        <w:rPr>
          <w:lang w:val="bg-BG"/>
        </w:rPr>
        <w:t>5</w:t>
      </w:r>
      <w:r>
        <w:rPr/>
        <w:t xml:space="preserve"> и ще може да се пристъпи към провеждане на външен одит от сертифицираща организация.</w:t>
      </w:r>
    </w:p>
    <w:p>
      <w:pPr>
        <w:pStyle w:val="Normal"/>
        <w:ind w:start="284" w:end="0"/>
        <w:jc w:val="both"/>
        <w:rPr/>
      </w:pPr>
      <w:r>
        <w:rPr/>
      </w:r>
    </w:p>
    <w:p>
      <w:pPr>
        <w:pStyle w:val="Normal"/>
        <w:ind w:start="284" w:end="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ind w:start="284" w:end="0"/>
        <w:jc w:val="both"/>
        <w:rPr/>
      </w:pPr>
      <w:r>
        <w:rPr>
          <w:lang w:val="bg-BG"/>
        </w:rPr>
        <w:t>Одитор 1</w:t>
      </w:r>
      <w:r>
        <w:rPr/>
        <w:t>: .....................</w:t>
        <w:tab/>
      </w:r>
    </w:p>
    <w:p>
      <w:pPr>
        <w:pStyle w:val="Normal"/>
        <w:ind w:start="284" w:end="0"/>
        <w:jc w:val="both"/>
        <w:rPr/>
      </w:pPr>
      <w:r>
        <w:rPr/>
        <w:t xml:space="preserve">        </w:t>
      </w:r>
      <w:r>
        <w:rPr/>
        <w:tab/>
      </w:r>
    </w:p>
    <w:p>
      <w:pPr>
        <w:pStyle w:val="Normal"/>
        <w:ind w:start="284" w:end="0"/>
        <w:jc w:val="both"/>
        <w:rPr/>
      </w:pPr>
      <w:r>
        <w:rPr/>
      </w:r>
    </w:p>
    <w:p>
      <w:pPr>
        <w:pStyle w:val="Normal"/>
        <w:ind w:start="284" w:end="0"/>
        <w:jc w:val="both"/>
        <w:rPr/>
      </w:pPr>
      <w:r>
        <w:rPr>
          <w:lang w:val="bg-BG"/>
        </w:rPr>
        <w:t>Одитор 2</w:t>
      </w:r>
      <w:r>
        <w:rPr/>
        <w:t>: ............................</w:t>
        <w:tab/>
        <w:tab/>
        <w:tab/>
        <w:tab/>
        <w:tab/>
        <w:tab/>
        <w:tab/>
        <w:tab/>
        <w:tab/>
        <w:t xml:space="preserve">     </w:t>
      </w:r>
    </w:p>
    <w:p>
      <w:pPr>
        <w:pStyle w:val="Normal"/>
        <w:ind w:start="284" w:end="0"/>
        <w:jc w:val="both"/>
        <w:rPr/>
      </w:pPr>
      <w:r>
        <w:rPr/>
        <w:t xml:space="preserve">       </w:t>
      </w:r>
      <w:r>
        <w:rPr/>
        <w:tab/>
      </w:r>
    </w:p>
    <w:p>
      <w:pPr>
        <w:pStyle w:val="Normal"/>
        <w:ind w:start="284" w:end="0"/>
        <w:jc w:val="both"/>
        <w:rPr/>
      </w:pPr>
      <w:r>
        <w:rPr/>
      </w:r>
    </w:p>
    <w:p>
      <w:pPr>
        <w:pStyle w:val="Normal"/>
        <w:ind w:start="284" w:end="0"/>
        <w:jc w:val="both"/>
        <w:rPr>
          <w:lang w:val="bg-BG"/>
        </w:rPr>
      </w:pPr>
      <w:r>
        <w:rPr/>
        <w:t>Дата</w:t>
      </w:r>
      <w:r>
        <w:rPr>
          <w:lang w:val="bg-BG"/>
        </w:rPr>
        <w:t xml:space="preserve"> </w:t>
      </w:r>
      <w:r>
        <w:rPr/>
        <w:t xml:space="preserve">: </w:t>
      </w:r>
      <w:r>
        <w:rPr>
          <w:lang w:val="bg-BG"/>
        </w:rPr>
        <w:t>16.06.2020</w:t>
      </w:r>
      <w:r>
        <w:rPr/>
        <w:t xml:space="preserve"> г.</w:t>
        <w:tab/>
        <w:tab/>
        <w:tab/>
        <w:tab/>
        <w:tab/>
        <w:tab/>
        <w:tab/>
        <w:tab/>
      </w:r>
      <w:r>
        <w:rPr>
          <w:lang w:val="bg-BG"/>
        </w:rPr>
        <w:t xml:space="preserve">                </w:t>
      </w:r>
      <w:r>
        <w:br w:type="page"/>
      </w:r>
    </w:p>
    <w:p>
      <w:pPr>
        <w:pStyle w:val="Normal"/>
        <w:ind w:start="284" w:end="0"/>
        <w:jc w:val="both"/>
        <w:rPr/>
      </w:pPr>
      <w:r>
        <w:rPr>
          <w:rFonts w:cs="Arial"/>
          <w:b/>
          <w:lang w:val="bg-BG"/>
        </w:rPr>
        <w:t xml:space="preserve">         </w:t>
      </w:r>
      <w:r>
        <w:rPr>
          <w:rFonts w:cs="Arial"/>
          <w:b/>
          <w:sz w:val="22"/>
          <w:lang w:val="bg-BG"/>
        </w:rPr>
        <w:t>Приложение 1</w:t>
      </w:r>
    </w:p>
    <w:p>
      <w:pPr>
        <w:pStyle w:val="Normal"/>
        <w:tabs>
          <w:tab w:val="clear" w:pos="708"/>
          <w:tab w:val="left" w:pos="993" w:leader="none"/>
        </w:tabs>
        <w:jc w:val="both"/>
        <w:rPr>
          <w:rFonts w:cs="Arial"/>
          <w:b/>
          <w:sz w:val="22"/>
          <w:lang w:val="bg-BG"/>
        </w:rPr>
      </w:pPr>
      <w:r>
        <w:rPr>
          <w:rFonts w:cs="Arial"/>
          <w:b/>
          <w:sz w:val="22"/>
          <w:lang w:val="bg-BG"/>
        </w:rPr>
      </w:r>
    </w:p>
    <w:p>
      <w:pPr>
        <w:pStyle w:val="Normal"/>
        <w:tabs>
          <w:tab w:val="clear" w:pos="708"/>
          <w:tab w:val="left" w:pos="993" w:leader="none"/>
        </w:tabs>
        <w:jc w:val="both"/>
        <w:rPr>
          <w:rFonts w:cs="Arial"/>
          <w:b/>
          <w:sz w:val="22"/>
          <w:lang w:val="bg-BG"/>
        </w:rPr>
      </w:pPr>
      <w:r>
        <w:rPr>
          <w:rFonts w:cs="Arial"/>
          <w:b/>
          <w:sz w:val="22"/>
          <w:lang w:val="bg-BG"/>
        </w:rPr>
      </w:r>
    </w:p>
    <w:p>
      <w:pPr>
        <w:pStyle w:val="Normal"/>
        <w:jc w:val="center"/>
        <w:rPr/>
      </w:pPr>
      <w:r>
        <w:rPr>
          <w:rFonts w:cs="Arial"/>
          <w:b/>
          <w:sz w:val="28"/>
          <w:u w:val="single"/>
          <w:lang w:val="bg-BG"/>
        </w:rPr>
        <w:t xml:space="preserve"> </w:t>
      </w:r>
      <w:r>
        <w:rPr>
          <w:rFonts w:cs="Arial"/>
          <w:b/>
          <w:sz w:val="28"/>
          <w:u w:val="single"/>
          <w:lang w:val="bg-BG"/>
        </w:rPr>
        <w:t>КОНСТАТАЦИИ</w:t>
      </w:r>
    </w:p>
    <w:p>
      <w:pPr>
        <w:pStyle w:val="Normal"/>
        <w:tabs>
          <w:tab w:val="clear" w:pos="708"/>
          <w:tab w:val="left" w:pos="993" w:leader="none"/>
        </w:tabs>
        <w:jc w:val="center"/>
        <w:rPr>
          <w:rFonts w:cs="Arial"/>
          <w:b/>
          <w:sz w:val="28"/>
          <w:u w:val="single"/>
          <w:lang w:val="bg-BG"/>
        </w:rPr>
      </w:pPr>
      <w:r>
        <w:rPr>
          <w:rFonts w:cs="Arial"/>
          <w:b/>
          <w:sz w:val="28"/>
          <w:u w:val="single"/>
          <w:lang w:val="bg-BG"/>
        </w:rPr>
      </w:r>
    </w:p>
    <w:p>
      <w:pPr>
        <w:pStyle w:val="Normal"/>
        <w:tabs>
          <w:tab w:val="clear" w:pos="708"/>
          <w:tab w:val="left" w:pos="993" w:leader="none"/>
        </w:tabs>
        <w:jc w:val="center"/>
        <w:rPr>
          <w:rFonts w:cs="Arial"/>
          <w:b/>
          <w:sz w:val="28"/>
          <w:u w:val="single"/>
          <w:lang w:val="bg-BG"/>
        </w:rPr>
      </w:pPr>
      <w:r>
        <w:rPr>
          <w:rFonts w:cs="Arial"/>
          <w:b/>
          <w:sz w:val="28"/>
          <w:u w:val="single"/>
          <w:lang w:val="bg-BG"/>
        </w:rPr>
      </w:r>
    </w:p>
    <w:tbl>
      <w:tblPr>
        <w:tblW w:w="9355" w:type="dxa"/>
        <w:jc w:val="start"/>
        <w:tblInd w:w="5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15"/>
        <w:gridCol w:w="2129"/>
        <w:gridCol w:w="6011"/>
      </w:tblGrid>
      <w:tr>
        <w:trPr>
          <w:trHeight w:val="908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jc w:val="center"/>
              <w:rPr>
                <w:rFonts w:cs="Arial"/>
                <w:b/>
                <w:lang w:val="bg-BG"/>
              </w:rPr>
            </w:pPr>
            <w:r>
              <w:rPr>
                <w:rFonts w:cs="Arial"/>
                <w:b/>
                <w:lang w:val="bg-BG"/>
              </w:rPr>
              <w:t>Изискв.</w:t>
            </w:r>
          </w:p>
        </w:tc>
        <w:tc>
          <w:tcPr>
            <w:tcW w:w="2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jc w:val="center"/>
              <w:rPr>
                <w:rFonts w:cs="Arial"/>
                <w:b/>
                <w:lang w:val="bg-BG"/>
              </w:rPr>
            </w:pPr>
            <w:r>
              <w:rPr>
                <w:rFonts w:cs="Arial"/>
                <w:b/>
                <w:lang w:val="bg-BG"/>
              </w:rPr>
              <w:t>Оценка</w:t>
            </w:r>
          </w:p>
        </w:tc>
        <w:tc>
          <w:tcPr>
            <w:tcW w:w="6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jc w:val="center"/>
              <w:rPr>
                <w:rFonts w:cs="Arial"/>
                <w:b/>
                <w:lang w:val="bg-BG"/>
              </w:rPr>
            </w:pPr>
            <w:r>
              <w:rPr>
                <w:rFonts w:cs="Arial"/>
                <w:b/>
                <w:lang w:val="bg-BG"/>
              </w:rPr>
              <w:t>Описание</w:t>
            </w:r>
          </w:p>
        </w:tc>
      </w:tr>
      <w:tr>
        <w:trPr/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9.3</w:t>
            </w:r>
          </w:p>
        </w:tc>
        <w:tc>
          <w:tcPr>
            <w:tcW w:w="2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Указание</w:t>
            </w:r>
          </w:p>
        </w:tc>
        <w:tc>
          <w:tcPr>
            <w:tcW w:w="6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Да се извърши преглед от ръководството преди провеждането на външния одит</w:t>
            </w:r>
          </w:p>
        </w:tc>
      </w:tr>
      <w:tr>
        <w:trPr>
          <w:trHeight w:val="1472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5.3</w:t>
            </w:r>
          </w:p>
        </w:tc>
        <w:tc>
          <w:tcPr>
            <w:tcW w:w="2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Указание</w:t>
            </w:r>
          </w:p>
        </w:tc>
        <w:tc>
          <w:tcPr>
            <w:tcW w:w="6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Препоръчва се отговорностите и правомощията на лицата, имащи отношение към ИСУ да бъдат явно оповестени, за да се улесни работата им, свързана със започването на воденето на документацията на ИСУ и породените от това нови и допълнителни задължения.</w:t>
            </w:r>
          </w:p>
        </w:tc>
      </w:tr>
    </w:tbl>
    <w:p>
      <w:pPr>
        <w:pStyle w:val="Normal"/>
        <w:ind w:start="284" w:end="0"/>
        <w:jc w:val="both"/>
        <w:rPr>
          <w:lang w:val="bg-BG"/>
        </w:rPr>
      </w:pPr>
      <w:r>
        <w:rPr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1274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sz w:val="40"/>
        <w:szCs w:val="48"/>
        <w:lang w:val="bg-BG"/>
      </w:rPr>
    </w:pPr>
    <w:r>
      <w:rPr>
        <w:rFonts w:cs="Arial" w:ascii="Arial" w:hAnsi="Arial"/>
        <w:b/>
        <w:sz w:val="40"/>
        <w:szCs w:val="48"/>
        <w:lang w:val="bg-BG"/>
      </w:rPr>
      <w:t>“</w:t>
    </w:r>
    <w:r>
      <w:rPr>
        <w:rFonts w:cs="Arial" w:ascii="Arial" w:hAnsi="Arial"/>
        <w:b/>
        <w:sz w:val="40"/>
        <w:szCs w:val="48"/>
        <w:lang w:val="bg-BG"/>
      </w:rPr>
      <w:t>Артпласт” ЕООД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Шрифт на абзаца по подразбиране"/>
    <w:qFormat/>
    <w:rPr/>
  </w:style>
  <w:style w:type="character" w:styleId="Style15">
    <w:name w:val="Долен колонтитул Знак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6">
    <w:name w:val="Горен колонтитул Знак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7">
    <w:name w:val="Изнесен текст Знак"/>
    <w:qFormat/>
    <w:rPr>
      <w:rFonts w:ascii="Segoe UI" w:hAnsi="Segoe UI" w:eastAsia="Times New Roman" w:cs="Segoe UI"/>
      <w:sz w:val="18"/>
      <w:szCs w:val="18"/>
      <w:lang w:val="en-US"/>
    </w:rPr>
  </w:style>
  <w:style w:type="paragraph" w:styleId="Style18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"/>
    <w:basedOn w:val="Normal"/>
    <w:qFormat/>
    <w:pPr>
      <w:suppressLineNumbers/>
    </w:pPr>
    <w:rPr>
      <w:rFonts w:cs="Arial"/>
    </w:rPr>
  </w:style>
  <w:style w:type="paragraph" w:styleId="Style20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tyle21">
    <w:name w:val="Изнесен текст"/>
    <w:basedOn w:val="Normal"/>
    <w:qFormat/>
    <w:pPr/>
    <w:rPr>
      <w:rFonts w:ascii="Segoe UI" w:hAnsi="Segoe UI" w:cs="Segoe UI"/>
      <w:sz w:val="18"/>
      <w:szCs w:val="18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2017-08-17T22:25:00Z</dcterms:created>
  <dc:creator>Georgi</dc:creator>
  <dc:description/>
  <cp:keywords/>
  <dc:language>bg-BG</dc:language>
  <cp:lastModifiedBy>lenovo</cp:lastModifiedBy>
  <cp:lastPrinted>2019-11-11T10:21:00Z</cp:lastPrinted>
  <dcterms:modified xsi:type="dcterms:W3CDTF">2020-07-28T18:29:00Z</dcterms:modified>
  <cp:revision>77</cp:revision>
  <dc:subject/>
  <dc:title/>
</cp:coreProperties>
</file>