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media/image1.emf" ContentType="image/x-emf"/>
  <Override PartName="/word/media/image6.emf" ContentType="image/x-emf"/>
  <Override PartName="/word/numbering.xml" ContentType="application/vnd.openxmlformats-officedocument.wordprocessingml.numbering+xml"/>
  <Override PartName="/word/embeddings/oleObject1.bin" ContentType="application/vnd.openxmlformats-officedocument.oleObject"/>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tabs>
          <w:tab w:val="clear" w:pos="4153"/>
          <w:tab w:val="clear" w:pos="8306"/>
        </w:tabs>
        <w:rPr>
          <w:rFonts w:ascii="Arial" w:hAnsi="Arial" w:cs="Arial"/>
          <w:sz w:val="2"/>
          <w:lang w:val="bg-BG"/>
        </w:rPr>
      </w:pPr>
      <w:r>
        <w:rPr>
          <w:rFonts w:cs="Arial" w:ascii="Arial" w:hAnsi="Arial"/>
          <w:sz w:val="2"/>
          <w:lang w:val="bg-BG"/>
        </w:rPr>
      </w:r>
    </w:p>
    <w:p>
      <w:pPr>
        <w:pStyle w:val="Normal"/>
        <w:rPr>
          <w:rFonts w:ascii="Arial" w:hAnsi="Arial" w:cs="Arial"/>
          <w:sz w:val="24"/>
          <w:szCs w:val="24"/>
          <w:lang w:val="en-US"/>
        </w:rPr>
      </w:pPr>
      <w:r>
        <w:rPr>
          <w:rFonts w:cs="Arial" w:ascii="Arial" w:hAnsi="Arial"/>
          <w:sz w:val="24"/>
          <w:szCs w:val="24"/>
          <w:lang w:val="en-US"/>
        </w:rPr>
      </w:r>
    </w:p>
    <w:p>
      <w:pPr>
        <w:pStyle w:val="Normal"/>
        <w:rPr>
          <w:rFonts w:ascii="Arial" w:hAnsi="Arial" w:cs="Arial"/>
          <w:sz w:val="24"/>
          <w:szCs w:val="24"/>
          <w:highlight w:val="yellow"/>
          <w:lang w:val="bg-BG"/>
        </w:rPr>
      </w:pPr>
      <w:r>
        <w:rPr>
          <w:rFonts w:cs="Arial" w:ascii="Arial" w:hAnsi="Arial"/>
          <w:sz w:val="24"/>
          <w:szCs w:val="24"/>
          <w:highlight w:val="yellow"/>
          <w:lang w:val="bg-BG"/>
        </w:rPr>
      </w:r>
    </w:p>
    <w:p>
      <w:pPr>
        <w:pStyle w:val="Heading6"/>
        <w:ind w:hanging="0" w:start="0"/>
        <w:rPr>
          <w:rFonts w:ascii="Arial" w:hAnsi="Arial" w:cs="Arial"/>
          <w:shadow/>
          <w:sz w:val="72"/>
          <w:szCs w:val="72"/>
          <w:lang w:val="bg-BG"/>
        </w:rPr>
      </w:pPr>
      <w:r>
        <w:rPr>
          <w:bCs w:val="false"/>
          <w:spacing w:val="0"/>
          <w:sz w:val="72"/>
          <w:szCs w:val="72"/>
          <w:lang w:val="bg-BG"/>
        </w:rPr>
        <w:t>ДЕОН-БГ ЕООД</w:t>
      </w:r>
    </w:p>
    <w:p>
      <w:pPr>
        <w:pStyle w:val="Normal"/>
        <w:rPr>
          <w:rFonts w:ascii="Arial" w:hAnsi="Arial" w:cs="Arial"/>
          <w:shadow/>
          <w:sz w:val="72"/>
          <w:szCs w:val="72"/>
          <w:lang w:val="bg-BG"/>
        </w:rPr>
      </w:pPr>
      <w:r>
        <w:rPr>
          <w:rFonts w:cs="Arial" w:ascii="Arial" w:hAnsi="Arial"/>
          <w:shadow/>
          <w:sz w:val="72"/>
          <w:szCs w:val="72"/>
          <w:lang w:val="bg-BG"/>
        </w:rPr>
      </w:r>
    </w:p>
    <w:p>
      <w:pPr>
        <w:pStyle w:val="Heading6"/>
        <w:ind w:hanging="0" w:start="0"/>
        <w:rPr>
          <w:rFonts w:ascii="Arial" w:hAnsi="Arial" w:cs="Arial"/>
          <w:shadow/>
          <w:sz w:val="72"/>
          <w:szCs w:val="72"/>
          <w:lang w:val="bg-BG"/>
        </w:rPr>
      </w:pPr>
      <w:r>
        <w:rPr>
          <w:rFonts w:cs="Arial" w:ascii="Arial" w:hAnsi="Arial"/>
          <w:shadow/>
          <w:sz w:val="72"/>
          <w:szCs w:val="72"/>
          <w:lang w:val="bg-BG"/>
        </w:rPr>
        <w:t>НАРЪЧНИК</w:t>
      </w:r>
    </w:p>
    <w:p>
      <w:pPr>
        <w:pStyle w:val="Normal"/>
        <w:rPr>
          <w:rFonts w:ascii="Arial" w:hAnsi="Arial" w:cs="Arial"/>
          <w:shadow/>
          <w:sz w:val="24"/>
          <w:szCs w:val="24"/>
          <w:lang w:val="bg-BG"/>
        </w:rPr>
      </w:pPr>
      <w:r>
        <w:rPr>
          <w:rFonts w:cs="Arial" w:ascii="Arial" w:hAnsi="Arial"/>
          <w:shadow/>
          <w:sz w:val="24"/>
          <w:szCs w:val="24"/>
          <w:lang w:val="bg-BG"/>
        </w:rPr>
      </w:r>
    </w:p>
    <w:p>
      <w:pPr>
        <w:pStyle w:val="Normal"/>
        <w:rPr>
          <w:rFonts w:ascii="Arial" w:hAnsi="Arial" w:cs="Arial"/>
          <w:sz w:val="24"/>
          <w:szCs w:val="24"/>
          <w:lang w:val="bg-BG"/>
        </w:rPr>
      </w:pPr>
      <w:r>
        <w:rPr>
          <w:rFonts w:cs="Arial" w:ascii="Arial" w:hAnsi="Arial"/>
          <w:sz w:val="24"/>
          <w:szCs w:val="24"/>
          <w:lang w:val="bg-BG"/>
        </w:rPr>
      </w:r>
    </w:p>
    <w:p>
      <w:pPr>
        <w:pStyle w:val="Normal"/>
        <w:rPr>
          <w:rFonts w:ascii="Arial" w:hAnsi="Arial" w:cs="Arial"/>
          <w:sz w:val="24"/>
          <w:szCs w:val="24"/>
          <w:lang w:val="bg-BG"/>
        </w:rPr>
      </w:pPr>
      <w:r>
        <w:rPr>
          <w:rFonts w:cs="Arial" w:ascii="Arial" w:hAnsi="Arial"/>
          <w:sz w:val="24"/>
          <w:szCs w:val="24"/>
          <w:lang w:val="bg-BG"/>
        </w:rPr>
      </w:r>
    </w:p>
    <w:p>
      <w:pPr>
        <w:pStyle w:val="Normal"/>
        <w:jc w:val="center"/>
        <w:rPr>
          <w:rFonts w:ascii="Arial" w:hAnsi="Arial" w:cs="Arial"/>
          <w:b/>
          <w:sz w:val="24"/>
          <w:szCs w:val="24"/>
          <w:lang w:val="bg-BG"/>
        </w:rPr>
      </w:pPr>
      <w:r>
        <w:rPr>
          <w:rFonts w:cs="Arial" w:ascii="Arial" w:hAnsi="Arial"/>
          <w:b/>
          <w:sz w:val="24"/>
          <w:szCs w:val="24"/>
          <w:lang w:val="bg-BG"/>
        </w:rPr>
        <w:t>ИНТЕГРИРАНА СИСТЕМА ЗА</w:t>
      </w:r>
    </w:p>
    <w:p>
      <w:pPr>
        <w:pStyle w:val="Normal"/>
        <w:jc w:val="center"/>
        <w:rPr>
          <w:rFonts w:ascii="Arial" w:hAnsi="Arial" w:cs="Arial"/>
          <w:b/>
          <w:sz w:val="24"/>
          <w:szCs w:val="24"/>
          <w:lang w:val="bg-BG"/>
        </w:rPr>
      </w:pPr>
      <w:r>
        <w:rPr>
          <w:rFonts w:cs="Arial" w:ascii="Arial" w:hAnsi="Arial"/>
          <w:b/>
          <w:sz w:val="24"/>
          <w:szCs w:val="24"/>
          <w:lang w:val="bg-BG"/>
        </w:rPr>
        <w:t xml:space="preserve">УПРАВЛЕНЕНИЕ НА КАЧЕСТВОТО ISO 9001:2015 </w:t>
      </w:r>
    </w:p>
    <w:p>
      <w:pPr>
        <w:pStyle w:val="Normal"/>
        <w:jc w:val="center"/>
        <w:rPr>
          <w:rFonts w:ascii="Arial" w:hAnsi="Arial" w:cs="Arial"/>
          <w:b/>
          <w:bCs/>
          <w:sz w:val="40"/>
          <w:szCs w:val="32"/>
          <w:lang w:val="ru-RU"/>
        </w:rPr>
      </w:pPr>
      <w:r>
        <w:rPr>
          <w:rFonts w:cs="Arial" w:ascii="Arial" w:hAnsi="Arial"/>
          <w:b/>
          <w:bCs/>
          <w:sz w:val="40"/>
          <w:szCs w:val="32"/>
          <w:lang w:val="ru-RU"/>
        </w:rPr>
      </w:r>
    </w:p>
    <w:p>
      <w:pPr>
        <w:pStyle w:val="Normal"/>
        <w:rPr>
          <w:rFonts w:ascii="Arial" w:hAnsi="Arial" w:cs="Arial"/>
          <w:b/>
          <w:bCs/>
          <w:sz w:val="24"/>
          <w:szCs w:val="24"/>
          <w:lang w:val="bg-BG"/>
        </w:rPr>
      </w:pPr>
      <w:r>
        <w:rPr>
          <w:rFonts w:cs="Arial" w:ascii="Arial" w:hAnsi="Arial"/>
          <w:b/>
          <w:bCs/>
          <w:sz w:val="24"/>
          <w:szCs w:val="24"/>
          <w:lang w:val="bg-BG"/>
        </w:rPr>
      </w:r>
    </w:p>
    <w:p>
      <w:pPr>
        <w:pStyle w:val="Heading3"/>
        <w:ind w:hanging="0" w:start="0"/>
        <w:rPr>
          <w:rFonts w:ascii="Arial" w:hAnsi="Arial" w:cs="Arial"/>
        </w:rPr>
      </w:pPr>
      <w:r>
        <w:rPr>
          <w:rFonts w:cs="Arial" w:ascii="Arial" w:hAnsi="Arial"/>
        </w:rPr>
        <w:t>ИЗДАНИЕ ПЪРВО</w:t>
      </w:r>
    </w:p>
    <w:p>
      <w:pPr>
        <w:pStyle w:val="Heading7"/>
        <w:ind w:hanging="0" w:start="0"/>
        <w:rPr>
          <w:rFonts w:ascii="Arial" w:hAnsi="Arial" w:cs="Arial"/>
          <w:sz w:val="24"/>
        </w:rPr>
      </w:pPr>
      <w:r>
        <w:rPr>
          <w:rFonts w:cs="Arial" w:ascii="Arial" w:hAnsi="Arial"/>
          <w:sz w:val="24"/>
        </w:rPr>
        <w:t>ОРИГИНАЛ</w:t>
      </w:r>
    </w:p>
    <w:p>
      <w:pPr>
        <w:pStyle w:val="Normal"/>
        <w:rPr>
          <w:rFonts w:ascii="Arial" w:hAnsi="Arial" w:cs="Arial"/>
          <w:sz w:val="24"/>
          <w:szCs w:val="24"/>
          <w:lang w:val="en-US"/>
        </w:rPr>
      </w:pPr>
      <w:r>
        <w:rPr>
          <w:rFonts w:cs="Arial" w:ascii="Arial" w:hAnsi="Arial"/>
          <w:sz w:val="24"/>
          <w:szCs w:val="24"/>
          <w:lang w:val="en-US"/>
        </w:rPr>
      </w:r>
    </w:p>
    <w:p>
      <w:pPr>
        <w:pStyle w:val="Normal"/>
        <w:rPr>
          <w:rFonts w:ascii="Arial" w:hAnsi="Arial" w:cs="Arial"/>
          <w:sz w:val="24"/>
          <w:szCs w:val="24"/>
          <w:lang w:val="bg-BG"/>
        </w:rPr>
      </w:pPr>
      <w:r>
        <w:rPr>
          <w:rFonts w:cs="Arial" w:ascii="Arial" w:hAnsi="Arial"/>
          <w:sz w:val="24"/>
          <w:szCs w:val="24"/>
          <w:lang w:val="bg-BG"/>
        </w:rPr>
      </w:r>
    </w:p>
    <w:p>
      <w:pPr>
        <w:pStyle w:val="Normal"/>
        <w:rPr>
          <w:rFonts w:ascii="Arial" w:hAnsi="Arial" w:cs="Arial"/>
          <w:sz w:val="24"/>
          <w:szCs w:val="24"/>
          <w:lang w:val="bg-BG"/>
        </w:rPr>
      </w:pPr>
      <w:r>
        <w:rPr>
          <w:rFonts w:cs="Arial" w:ascii="Arial" w:hAnsi="Arial"/>
          <w:sz w:val="24"/>
          <w:szCs w:val="24"/>
          <w:lang w:val="bg-BG"/>
        </w:rPr>
      </w:r>
    </w:p>
    <w:p>
      <w:pPr>
        <w:pStyle w:val="Normal"/>
        <w:rPr>
          <w:rFonts w:ascii="Arial" w:hAnsi="Arial" w:cs="Arial"/>
          <w:sz w:val="24"/>
          <w:szCs w:val="24"/>
          <w:lang w:val="bg-BG"/>
        </w:rPr>
      </w:pPr>
      <w:r>
        <w:rPr>
          <w:rFonts w:cs="Arial" w:ascii="Arial" w:hAnsi="Arial"/>
          <w:sz w:val="24"/>
          <w:szCs w:val="24"/>
          <w:lang w:val="bg-BG"/>
        </w:rPr>
      </w:r>
    </w:p>
    <w:p>
      <w:pPr>
        <w:pStyle w:val="Normal"/>
        <w:rPr>
          <w:rFonts w:ascii="Arial" w:hAnsi="Arial" w:cs="Arial"/>
          <w:sz w:val="24"/>
          <w:szCs w:val="24"/>
          <w:lang w:val="bg-BG"/>
        </w:rPr>
      </w:pPr>
      <w:r>
        <w:rPr>
          <w:rFonts w:cs="Arial" w:ascii="Arial" w:hAnsi="Arial"/>
          <w:sz w:val="24"/>
          <w:szCs w:val="24"/>
          <w:lang w:val="bg-BG"/>
        </w:rPr>
      </w:r>
    </w:p>
    <w:tbl>
      <w:tblPr>
        <w:tblW w:w="6838" w:type="dxa"/>
        <w:jc w:val="center"/>
        <w:tblInd w:w="0" w:type="dxa"/>
        <w:tblLayout w:type="fixed"/>
        <w:tblCellMar>
          <w:top w:w="0" w:type="dxa"/>
          <w:start w:w="113" w:type="dxa"/>
          <w:bottom w:w="0" w:type="dxa"/>
          <w:end w:w="113" w:type="dxa"/>
        </w:tblCellMar>
      </w:tblPr>
      <w:tblGrid>
        <w:gridCol w:w="1869"/>
        <w:gridCol w:w="4969"/>
      </w:tblGrid>
      <w:tr>
        <w:trPr>
          <w:trHeight w:val="530" w:hRule="atLeast"/>
        </w:trPr>
        <w:tc>
          <w:tcPr>
            <w:tcW w:w="1869" w:type="dxa"/>
            <w:tcBorders/>
          </w:tcPr>
          <w:p>
            <w:pPr>
              <w:pStyle w:val="Normal"/>
              <w:rPr>
                <w:rFonts w:ascii="Arial" w:hAnsi="Arial" w:cs="Arial"/>
                <w:b/>
                <w:bCs/>
                <w:sz w:val="24"/>
                <w:szCs w:val="24"/>
                <w:lang w:val="bg-BG"/>
              </w:rPr>
            </w:pPr>
            <w:r>
              <w:rPr>
                <w:rFonts w:cs="Arial" w:ascii="Arial" w:hAnsi="Arial"/>
                <w:b/>
                <w:bCs/>
                <w:sz w:val="24"/>
                <w:szCs w:val="24"/>
                <w:lang w:val="bg-BG"/>
              </w:rPr>
              <w:t>ИЗГОТВИЛ</w:t>
            </w:r>
            <w:r>
              <w:rPr>
                <w:rFonts w:cs="Arial" w:ascii="Arial" w:hAnsi="Arial"/>
                <w:b/>
                <w:bCs/>
                <w:sz w:val="24"/>
                <w:szCs w:val="24"/>
                <w:lang w:val="en-US"/>
              </w:rPr>
              <w:t>:</w:t>
            </w:r>
          </w:p>
        </w:tc>
        <w:tc>
          <w:tcPr>
            <w:tcW w:w="4969" w:type="dxa"/>
            <w:tcBorders/>
          </w:tcPr>
          <w:p>
            <w:pPr>
              <w:pStyle w:val="Normal"/>
              <w:snapToGrid w:val="false"/>
              <w:rPr>
                <w:rFonts w:ascii="Arial" w:hAnsi="Arial" w:cs="Arial"/>
                <w:b/>
                <w:bCs/>
                <w:sz w:val="24"/>
                <w:szCs w:val="24"/>
                <w:lang w:val="bg-BG"/>
              </w:rPr>
            </w:pPr>
            <w:r>
              <w:rPr>
                <w:rFonts w:cs="Arial" w:ascii="Arial" w:hAnsi="Arial"/>
                <w:b/>
                <w:bCs/>
                <w:sz w:val="24"/>
                <w:szCs w:val="24"/>
                <w:lang w:val="bg-BG"/>
              </w:rPr>
            </w:r>
          </w:p>
        </w:tc>
      </w:tr>
      <w:tr>
        <w:trPr/>
        <w:tc>
          <w:tcPr>
            <w:tcW w:w="1869" w:type="dxa"/>
            <w:tcBorders/>
          </w:tcPr>
          <w:p>
            <w:pPr>
              <w:pStyle w:val="Heading8"/>
              <w:snapToGrid w:val="false"/>
              <w:ind w:hanging="0" w:start="0"/>
              <w:rPr>
                <w:rFonts w:ascii="Arial" w:hAnsi="Arial" w:cs="Arial"/>
                <w:b/>
                <w:bCs/>
                <w:sz w:val="24"/>
                <w:szCs w:val="24"/>
                <w:lang w:val="en-US"/>
              </w:rPr>
            </w:pPr>
            <w:r>
              <w:rPr>
                <w:rFonts w:cs="Arial" w:ascii="Arial" w:hAnsi="Arial"/>
                <w:b/>
                <w:bCs/>
                <w:sz w:val="24"/>
                <w:szCs w:val="24"/>
                <w:lang w:val="en-US"/>
              </w:rPr>
            </w:r>
          </w:p>
        </w:tc>
        <w:tc>
          <w:tcPr>
            <w:tcW w:w="4969" w:type="dxa"/>
            <w:tcBorders/>
          </w:tcPr>
          <w:p>
            <w:pPr>
              <w:pStyle w:val="Normal"/>
              <w:spacing w:before="120" w:after="0"/>
              <w:rPr/>
            </w:pPr>
            <w:r>
              <w:rPr>
                <w:rFonts w:cs="Arial" w:ascii="Arial" w:hAnsi="Arial"/>
                <w:b/>
                <w:sz w:val="24"/>
                <w:szCs w:val="24"/>
                <w:lang w:val="bg-BG"/>
              </w:rPr>
              <w:t>/</w:t>
            </w:r>
            <w:r>
              <w:rPr>
                <w:rFonts w:cs="Arial" w:ascii="Arial" w:hAnsi="Arial"/>
                <w:b/>
                <w:sz w:val="24"/>
                <w:szCs w:val="24"/>
                <w:lang w:val="en-US"/>
              </w:rPr>
              <w:t>……………………………………</w:t>
            </w:r>
            <w:r>
              <w:rPr>
                <w:rFonts w:cs="Arial" w:ascii="Arial" w:hAnsi="Arial"/>
                <w:b/>
                <w:sz w:val="24"/>
                <w:szCs w:val="24"/>
                <w:lang w:val="bg-BG"/>
              </w:rPr>
              <w:t>/</w:t>
            </w:r>
          </w:p>
        </w:tc>
      </w:tr>
      <w:tr>
        <w:trPr/>
        <w:tc>
          <w:tcPr>
            <w:tcW w:w="1869" w:type="dxa"/>
            <w:tcBorders/>
          </w:tcPr>
          <w:p>
            <w:pPr>
              <w:pStyle w:val="Normal"/>
              <w:snapToGrid w:val="false"/>
              <w:rPr>
                <w:rFonts w:ascii="Arial" w:hAnsi="Arial" w:cs="Arial"/>
                <w:b/>
                <w:bCs/>
                <w:sz w:val="24"/>
                <w:szCs w:val="24"/>
                <w:lang w:val="bg-BG"/>
              </w:rPr>
            </w:pPr>
            <w:r>
              <w:rPr>
                <w:rFonts w:cs="Arial" w:ascii="Arial" w:hAnsi="Arial"/>
                <w:b/>
                <w:bCs/>
                <w:sz w:val="24"/>
                <w:szCs w:val="24"/>
                <w:lang w:val="bg-BG"/>
              </w:rPr>
            </w:r>
          </w:p>
        </w:tc>
        <w:tc>
          <w:tcPr>
            <w:tcW w:w="4969" w:type="dxa"/>
            <w:tcBorders/>
          </w:tcPr>
          <w:p>
            <w:pPr>
              <w:pStyle w:val="Normal"/>
              <w:snapToGrid w:val="false"/>
              <w:rPr>
                <w:rFonts w:ascii="Arial" w:hAnsi="Arial" w:cs="Arial"/>
                <w:b/>
                <w:bCs/>
                <w:sz w:val="24"/>
                <w:szCs w:val="24"/>
                <w:lang w:val="bg-BG"/>
              </w:rPr>
            </w:pPr>
            <w:r>
              <w:rPr>
                <w:rFonts w:cs="Arial" w:ascii="Arial" w:hAnsi="Arial"/>
                <w:b/>
                <w:bCs/>
                <w:sz w:val="24"/>
                <w:szCs w:val="24"/>
                <w:lang w:val="bg-BG"/>
              </w:rPr>
            </w:r>
          </w:p>
        </w:tc>
      </w:tr>
      <w:tr>
        <w:trPr/>
        <w:tc>
          <w:tcPr>
            <w:tcW w:w="1869" w:type="dxa"/>
            <w:tcBorders/>
          </w:tcPr>
          <w:p>
            <w:pPr>
              <w:pStyle w:val="Normal"/>
              <w:snapToGrid w:val="false"/>
              <w:rPr>
                <w:rFonts w:ascii="Arial" w:hAnsi="Arial" w:cs="Arial"/>
                <w:b/>
                <w:bCs/>
                <w:sz w:val="24"/>
                <w:szCs w:val="24"/>
                <w:lang w:val="bg-BG"/>
              </w:rPr>
            </w:pPr>
            <w:r>
              <w:rPr>
                <w:rFonts w:cs="Arial" w:ascii="Arial" w:hAnsi="Arial"/>
                <w:b/>
                <w:bCs/>
                <w:sz w:val="24"/>
                <w:szCs w:val="24"/>
                <w:lang w:val="bg-BG"/>
              </w:rPr>
            </w:r>
          </w:p>
        </w:tc>
        <w:tc>
          <w:tcPr>
            <w:tcW w:w="4969" w:type="dxa"/>
            <w:tcBorders/>
          </w:tcPr>
          <w:p>
            <w:pPr>
              <w:pStyle w:val="Normal"/>
              <w:snapToGrid w:val="false"/>
              <w:rPr>
                <w:rFonts w:ascii="Arial" w:hAnsi="Arial" w:cs="Arial"/>
                <w:b/>
                <w:bCs/>
                <w:sz w:val="24"/>
                <w:szCs w:val="24"/>
                <w:lang w:val="bg-BG"/>
              </w:rPr>
            </w:pPr>
            <w:r>
              <w:rPr>
                <w:rFonts w:cs="Arial" w:ascii="Arial" w:hAnsi="Arial"/>
                <w:b/>
                <w:bCs/>
                <w:sz w:val="24"/>
                <w:szCs w:val="24"/>
                <w:lang w:val="bg-BG"/>
              </w:rPr>
            </w:r>
          </w:p>
        </w:tc>
      </w:tr>
      <w:tr>
        <w:trPr/>
        <w:tc>
          <w:tcPr>
            <w:tcW w:w="1869" w:type="dxa"/>
            <w:tcBorders/>
          </w:tcPr>
          <w:p>
            <w:pPr>
              <w:pStyle w:val="Normal"/>
              <w:rPr>
                <w:rFonts w:ascii="Arial" w:hAnsi="Arial" w:cs="Arial"/>
                <w:b/>
                <w:bCs/>
                <w:sz w:val="24"/>
                <w:szCs w:val="24"/>
                <w:lang w:val="bg-BG"/>
              </w:rPr>
            </w:pPr>
            <w:r>
              <w:rPr>
                <w:rFonts w:cs="Arial" w:ascii="Arial" w:hAnsi="Arial"/>
                <w:b/>
                <w:bCs/>
                <w:sz w:val="24"/>
                <w:szCs w:val="24"/>
                <w:lang w:val="bg-BG"/>
              </w:rPr>
              <w:t>УТВЪРДИЛ:</w:t>
            </w:r>
          </w:p>
        </w:tc>
        <w:tc>
          <w:tcPr>
            <w:tcW w:w="4969" w:type="dxa"/>
            <w:tcBorders/>
          </w:tcPr>
          <w:p>
            <w:pPr>
              <w:pStyle w:val="Normal"/>
              <w:rPr>
                <w:rFonts w:ascii="Arial" w:hAnsi="Arial" w:cs="Arial"/>
                <w:b/>
                <w:bCs/>
                <w:sz w:val="24"/>
                <w:szCs w:val="24"/>
                <w:lang w:val="bg-BG"/>
              </w:rPr>
            </w:pPr>
            <w:r>
              <w:rPr>
                <w:rFonts w:cs="Arial" w:ascii="Arial" w:hAnsi="Arial"/>
                <w:b/>
                <w:bCs/>
                <w:sz w:val="24"/>
                <w:szCs w:val="24"/>
                <w:lang w:val="bg-BG"/>
              </w:rPr>
              <w:t>Тодор Тодоров</w:t>
            </w:r>
          </w:p>
        </w:tc>
      </w:tr>
      <w:tr>
        <w:trPr>
          <w:trHeight w:val="194" w:hRule="atLeast"/>
        </w:trPr>
        <w:tc>
          <w:tcPr>
            <w:tcW w:w="1869" w:type="dxa"/>
            <w:tcBorders/>
          </w:tcPr>
          <w:p>
            <w:pPr>
              <w:pStyle w:val="Normal"/>
              <w:snapToGrid w:val="false"/>
              <w:rPr>
                <w:rFonts w:ascii="Arial" w:hAnsi="Arial" w:cs="Arial"/>
                <w:b/>
                <w:bCs/>
                <w:sz w:val="24"/>
                <w:szCs w:val="24"/>
                <w:lang w:val="ru-RU"/>
              </w:rPr>
            </w:pPr>
            <w:r>
              <w:rPr>
                <w:rFonts w:cs="Arial" w:ascii="Arial" w:hAnsi="Arial"/>
                <w:b/>
                <w:bCs/>
                <w:sz w:val="24"/>
                <w:szCs w:val="24"/>
                <w:lang w:val="ru-RU"/>
              </w:rPr>
            </w:r>
          </w:p>
        </w:tc>
        <w:tc>
          <w:tcPr>
            <w:tcW w:w="4969" w:type="dxa"/>
            <w:tcBorders/>
          </w:tcPr>
          <w:p>
            <w:pPr>
              <w:pStyle w:val="Normal"/>
              <w:rPr/>
            </w:pPr>
            <w:r>
              <w:rPr>
                <w:rFonts w:cs="Arial" w:ascii="Arial" w:hAnsi="Arial"/>
                <w:b/>
                <w:bCs/>
                <w:sz w:val="24"/>
                <w:szCs w:val="24"/>
                <w:lang w:val="bg-BG"/>
              </w:rPr>
              <w:t>/Управител: /</w:t>
            </w:r>
          </w:p>
        </w:tc>
      </w:tr>
    </w:tbl>
    <w:p>
      <w:pPr>
        <w:pStyle w:val="Normal"/>
        <w:rPr>
          <w:rFonts w:ascii="Arial" w:hAnsi="Arial" w:cs="Arial"/>
          <w:b/>
          <w:bCs/>
          <w:szCs w:val="24"/>
          <w:lang w:val="bg-BG"/>
        </w:rPr>
      </w:pPr>
      <w:r>
        <w:rPr>
          <w:rFonts w:cs="Arial" w:ascii="Arial" w:hAnsi="Arial"/>
          <w:b/>
          <w:bCs/>
          <w:szCs w:val="24"/>
          <w:lang w:val="bg-BG"/>
        </w:rPr>
      </w:r>
    </w:p>
    <w:p>
      <w:pPr>
        <w:pStyle w:val="Normal"/>
        <w:rPr>
          <w:rFonts w:ascii="Arial" w:hAnsi="Arial" w:cs="Arial"/>
          <w:b/>
          <w:bCs/>
          <w:szCs w:val="24"/>
          <w:lang w:val="bg-BG"/>
        </w:rPr>
      </w:pPr>
      <w:r>
        <w:rPr>
          <w:rFonts w:cs="Arial" w:ascii="Arial" w:hAnsi="Arial"/>
          <w:b/>
          <w:bCs/>
          <w:szCs w:val="24"/>
          <w:lang w:val="bg-BG"/>
        </w:rPr>
      </w:r>
    </w:p>
    <w:p>
      <w:pPr>
        <w:pStyle w:val="Normal"/>
        <w:rPr>
          <w:rFonts w:ascii="Arial" w:hAnsi="Arial" w:cs="Arial"/>
          <w:lang w:val="bg-BG"/>
        </w:rPr>
      </w:pPr>
      <w:r>
        <w:rPr>
          <w:rFonts w:cs="Arial" w:ascii="Arial" w:hAnsi="Arial"/>
          <w:lang w:val="bg-BG"/>
        </w:rPr>
      </w:r>
    </w:p>
    <w:p>
      <w:pPr>
        <w:pStyle w:val="Normal"/>
        <w:rPr>
          <w:rFonts w:ascii="Arial" w:hAnsi="Arial" w:cs="Arial"/>
          <w:lang w:val="bg-BG"/>
        </w:rPr>
      </w:pPr>
      <w:r>
        <w:rPr>
          <w:rFonts w:cs="Arial" w:ascii="Arial" w:hAnsi="Arial"/>
          <w:lang w:val="bg-BG"/>
        </w:rPr>
      </w:r>
    </w:p>
    <w:p>
      <w:pPr>
        <w:pStyle w:val="Normal"/>
        <w:rPr>
          <w:rFonts w:ascii="Arial" w:hAnsi="Arial" w:cs="Arial"/>
          <w:lang w:val="bg-BG"/>
        </w:rPr>
      </w:pPr>
      <w:r>
        <w:rPr>
          <w:rFonts w:cs="Arial" w:ascii="Arial" w:hAnsi="Arial"/>
          <w:lang w:val="bg-BG"/>
        </w:rPr>
      </w:r>
    </w:p>
    <w:p>
      <w:pPr>
        <w:pStyle w:val="Normal"/>
        <w:rPr>
          <w:rFonts w:ascii="Arial" w:hAnsi="Arial" w:cs="Arial"/>
          <w:lang w:val="bg-BG"/>
        </w:rPr>
      </w:pPr>
      <w:r>
        <w:rPr>
          <w:rFonts w:cs="Arial" w:ascii="Arial" w:hAnsi="Arial"/>
          <w:lang w:val="bg-BG"/>
        </w:rPr>
      </w:r>
    </w:p>
    <w:p>
      <w:pPr>
        <w:pStyle w:val="Heading3"/>
        <w:spacing w:before="120" w:after="0"/>
        <w:ind w:hanging="0" w:start="1134" w:end="1134"/>
        <w:rPr/>
      </w:pPr>
      <w:r>
        <w:rPr>
          <w:rFonts w:cs="Arial" w:ascii="Arial" w:hAnsi="Arial"/>
          <w:sz w:val="32"/>
        </w:rPr>
        <w:t>Май, 2022 г.</w:t>
      </w:r>
    </w:p>
    <w:p>
      <w:pPr>
        <w:pStyle w:val="Normal"/>
        <w:rPr>
          <w:rFonts w:ascii="Arial" w:hAnsi="Arial" w:cs="Arial"/>
          <w:sz w:val="32"/>
          <w:lang w:val="bg-BG"/>
        </w:rPr>
      </w:pPr>
      <w:r>
        <w:rPr>
          <w:rFonts w:cs="Arial" w:ascii="Arial" w:hAnsi="Arial"/>
          <w:sz w:val="32"/>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Heading1"/>
        <w:ind w:firstLine="720" w:start="0" w:end="0"/>
        <w:jc w:val="start"/>
        <w:rPr>
          <w:sz w:val="24"/>
          <w:szCs w:val="24"/>
        </w:rPr>
      </w:pPr>
      <w:r>
        <w:rPr>
          <w:sz w:val="24"/>
          <w:szCs w:val="24"/>
        </w:rPr>
        <w:t>РАЗДЕЛ 0.1.СЪДЪРЖАНИЕ</w:t>
      </w:r>
    </w:p>
    <w:p>
      <w:pPr>
        <w:pStyle w:val="Normal"/>
        <w:snapToGrid w:val="false"/>
        <w:ind w:firstLine="720" w:end="0"/>
        <w:rPr>
          <w:bCs/>
          <w:sz w:val="24"/>
          <w:szCs w:val="24"/>
        </w:rPr>
      </w:pPr>
      <w:r>
        <w:rPr>
          <w:bCs/>
          <w:sz w:val="24"/>
          <w:szCs w:val="24"/>
        </w:rPr>
      </w:r>
    </w:p>
    <w:tbl>
      <w:tblPr>
        <w:tblW w:w="9809" w:type="dxa"/>
        <w:jc w:val="center"/>
        <w:tblInd w:w="0" w:type="dxa"/>
        <w:tblLayout w:type="fixed"/>
        <w:tblCellMar>
          <w:top w:w="0" w:type="dxa"/>
          <w:start w:w="113" w:type="dxa"/>
          <w:bottom w:w="0" w:type="dxa"/>
          <w:end w:w="113" w:type="dxa"/>
        </w:tblCellMar>
      </w:tblPr>
      <w:tblGrid>
        <w:gridCol w:w="1484"/>
        <w:gridCol w:w="8325"/>
      </w:tblGrid>
      <w:tr>
        <w:trPr/>
        <w:tc>
          <w:tcPr>
            <w:tcW w:w="1484"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80" w:after="0"/>
              <w:rPr/>
            </w:pPr>
            <w:r>
              <w:rPr>
                <w:b/>
                <w:sz w:val="18"/>
                <w:szCs w:val="18"/>
                <w:lang w:val="bg-BG"/>
              </w:rPr>
              <w:t>КЛАУЗА</w:t>
            </w:r>
            <w:r>
              <w:rPr>
                <w:b/>
                <w:sz w:val="18"/>
                <w:szCs w:val="18"/>
              </w:rPr>
              <w:t xml:space="preserve"> 0.</w:t>
            </w:r>
          </w:p>
        </w:tc>
        <w:tc>
          <w:tcPr>
            <w:tcW w:w="8325"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80" w:after="0"/>
              <w:rPr>
                <w:b/>
                <w:sz w:val="18"/>
                <w:szCs w:val="18"/>
              </w:rPr>
            </w:pPr>
            <w:r>
              <w:rPr>
                <w:b/>
                <w:sz w:val="18"/>
                <w:szCs w:val="18"/>
              </w:rPr>
              <w:t>УВОД</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0.1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en-US"/>
              </w:rPr>
            </w:pPr>
            <w:r>
              <w:rPr>
                <w:sz w:val="18"/>
                <w:szCs w:val="18"/>
              </w:rPr>
              <w:t>СЪДЪРЖАНИЕ</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lang w:val="bg-BG"/>
              </w:rPr>
            </w:pPr>
            <w:r>
              <w:rPr>
                <w:sz w:val="18"/>
                <w:szCs w:val="18"/>
              </w:rPr>
              <w:t>РАЗДЕЛ 0.</w:t>
            </w:r>
            <w:r>
              <w:rPr>
                <w:sz w:val="18"/>
                <w:szCs w:val="18"/>
                <w:lang w:val="bg-BG"/>
              </w:rPr>
              <w:t>2</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rPr>
            </w:pPr>
            <w:r>
              <w:rPr>
                <w:sz w:val="18"/>
                <w:szCs w:val="18"/>
              </w:rPr>
              <w:t>ИЗПОЛЗВАНЕ НА НАРЪЧНИКА</w:t>
            </w:r>
          </w:p>
        </w:tc>
      </w:tr>
      <w:tr>
        <w:trPr/>
        <w:tc>
          <w:tcPr>
            <w:tcW w:w="1484"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60" w:after="0"/>
              <w:rPr/>
            </w:pPr>
            <w:r>
              <w:rPr>
                <w:b/>
                <w:sz w:val="18"/>
                <w:szCs w:val="18"/>
                <w:lang w:val="bg-BG"/>
              </w:rPr>
              <w:t>КЛАУЗА</w:t>
            </w:r>
            <w:r>
              <w:rPr>
                <w:b/>
                <w:sz w:val="18"/>
                <w:szCs w:val="18"/>
              </w:rPr>
              <w:t xml:space="preserve"> 1.</w:t>
            </w:r>
          </w:p>
        </w:tc>
        <w:tc>
          <w:tcPr>
            <w:tcW w:w="8325"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60" w:after="0"/>
              <w:rPr>
                <w:b/>
                <w:sz w:val="18"/>
                <w:szCs w:val="18"/>
              </w:rPr>
            </w:pPr>
            <w:r>
              <w:rPr>
                <w:b/>
                <w:sz w:val="18"/>
                <w:szCs w:val="18"/>
              </w:rPr>
              <w:t>ОБЕКТ И ОБЛАСТ НА ПРИЛОЖЕНИЕ</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bCs/>
                <w:sz w:val="18"/>
                <w:szCs w:val="18"/>
              </w:rPr>
            </w:pPr>
            <w:r>
              <w:rPr>
                <w:bCs/>
                <w:sz w:val="18"/>
                <w:szCs w:val="18"/>
              </w:rPr>
              <w:t>РАЗДЕЛ 1.1.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ПРОФИЛ НА КОМПАНИЯТА</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bCs/>
                <w:sz w:val="18"/>
                <w:szCs w:val="18"/>
              </w:rPr>
            </w:pPr>
            <w:r>
              <w:rPr>
                <w:bCs/>
                <w:sz w:val="18"/>
                <w:szCs w:val="18"/>
              </w:rPr>
              <w:t>РАЗДЕЛ 1.2</w:t>
            </w:r>
          </w:p>
        </w:tc>
        <w:tc>
          <w:tcPr>
            <w:tcW w:w="8325" w:type="dxa"/>
            <w:tcBorders>
              <w:top w:val="dotted" w:sz="2" w:space="0" w:color="000000"/>
              <w:start w:val="dotted" w:sz="2" w:space="0" w:color="000000"/>
              <w:bottom w:val="dotted" w:sz="2" w:space="0" w:color="000000"/>
              <w:end w:val="dotted" w:sz="2" w:space="0" w:color="000000"/>
            </w:tcBorders>
          </w:tcPr>
          <w:p>
            <w:pPr>
              <w:pStyle w:val="Heading2"/>
              <w:keepNext w:val="false"/>
              <w:spacing w:before="40" w:after="0"/>
              <w:ind w:hanging="0" w:start="0"/>
              <w:jc w:val="start"/>
              <w:rPr>
                <w:b w:val="false"/>
                <w:bCs w:val="false"/>
                <w:sz w:val="18"/>
                <w:szCs w:val="18"/>
                <w:lang w:val="en-US"/>
              </w:rPr>
            </w:pPr>
            <w:r>
              <w:rPr>
                <w:b w:val="false"/>
                <w:bCs w:val="false"/>
                <w:sz w:val="18"/>
                <w:szCs w:val="18"/>
              </w:rPr>
              <w:t>ИЗКЛЮЧЕНИЯ</w:t>
            </w:r>
          </w:p>
        </w:tc>
      </w:tr>
      <w:tr>
        <w:trPr/>
        <w:tc>
          <w:tcPr>
            <w:tcW w:w="1484"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80" w:after="0"/>
              <w:rPr/>
            </w:pPr>
            <w:r>
              <w:rPr>
                <w:b/>
                <w:sz w:val="18"/>
                <w:szCs w:val="18"/>
                <w:lang w:val="bg-BG"/>
              </w:rPr>
              <w:t>КЛАУЗА</w:t>
            </w:r>
            <w:r>
              <w:rPr>
                <w:b/>
                <w:sz w:val="18"/>
                <w:szCs w:val="18"/>
              </w:rPr>
              <w:t xml:space="preserve"> 2.</w:t>
            </w:r>
          </w:p>
        </w:tc>
        <w:tc>
          <w:tcPr>
            <w:tcW w:w="8325" w:type="dxa"/>
            <w:tcBorders>
              <w:top w:val="dotted" w:sz="2" w:space="0" w:color="000000"/>
              <w:start w:val="dotted" w:sz="2" w:space="0" w:color="000000"/>
              <w:bottom w:val="dotted" w:sz="2" w:space="0" w:color="000000"/>
              <w:end w:val="dotted" w:sz="2" w:space="0" w:color="000000"/>
            </w:tcBorders>
            <w:shd w:fill="D9D9D9" w:val="clear"/>
          </w:tcPr>
          <w:p>
            <w:pPr>
              <w:pStyle w:val="Heading2"/>
              <w:keepNext w:val="false"/>
              <w:spacing w:before="80" w:after="0"/>
              <w:ind w:hanging="0" w:start="0"/>
              <w:jc w:val="start"/>
              <w:rPr>
                <w:sz w:val="18"/>
                <w:szCs w:val="18"/>
              </w:rPr>
            </w:pPr>
            <w:r>
              <w:rPr>
                <w:sz w:val="18"/>
                <w:szCs w:val="18"/>
              </w:rPr>
              <w:t>НОРМАТИВНО ПОЗОВАВАНЕ</w:t>
            </w:r>
          </w:p>
        </w:tc>
      </w:tr>
      <w:tr>
        <w:trPr/>
        <w:tc>
          <w:tcPr>
            <w:tcW w:w="1484"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80" w:after="0"/>
              <w:rPr/>
            </w:pPr>
            <w:r>
              <w:rPr>
                <w:b/>
                <w:sz w:val="18"/>
                <w:szCs w:val="18"/>
                <w:lang w:val="bg-BG"/>
              </w:rPr>
              <w:t>КЛАУЗА</w:t>
            </w:r>
            <w:r>
              <w:rPr>
                <w:b/>
                <w:sz w:val="18"/>
                <w:szCs w:val="18"/>
              </w:rPr>
              <w:t xml:space="preserve"> 3.</w:t>
            </w:r>
          </w:p>
        </w:tc>
        <w:tc>
          <w:tcPr>
            <w:tcW w:w="8325" w:type="dxa"/>
            <w:tcBorders>
              <w:top w:val="dotted" w:sz="2" w:space="0" w:color="000000"/>
              <w:start w:val="dotted" w:sz="2" w:space="0" w:color="000000"/>
              <w:bottom w:val="dotted" w:sz="2" w:space="0" w:color="000000"/>
              <w:end w:val="dotted" w:sz="2" w:space="0" w:color="000000"/>
            </w:tcBorders>
            <w:shd w:fill="D9D9D9" w:val="clear"/>
          </w:tcPr>
          <w:p>
            <w:pPr>
              <w:pStyle w:val="Heading2"/>
              <w:keepNext w:val="false"/>
              <w:spacing w:before="80" w:after="0"/>
              <w:ind w:hanging="0" w:start="0"/>
              <w:jc w:val="start"/>
              <w:rPr>
                <w:sz w:val="18"/>
                <w:szCs w:val="18"/>
              </w:rPr>
            </w:pPr>
            <w:r>
              <w:rPr>
                <w:sz w:val="18"/>
                <w:szCs w:val="18"/>
              </w:rPr>
              <w:t>ТЕРМИНИ И ОПРЕДЕЛЕНИЯ</w:t>
            </w:r>
          </w:p>
        </w:tc>
      </w:tr>
      <w:tr>
        <w:trPr/>
        <w:tc>
          <w:tcPr>
            <w:tcW w:w="1484"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80" w:after="0"/>
              <w:rPr>
                <w:b/>
                <w:sz w:val="18"/>
                <w:szCs w:val="18"/>
                <w:lang w:val="en-US"/>
              </w:rPr>
            </w:pPr>
            <w:r>
              <w:rPr>
                <w:b/>
                <w:sz w:val="18"/>
                <w:szCs w:val="18"/>
                <w:lang w:val="bg-BG"/>
              </w:rPr>
              <w:t>КЛАУЗА</w:t>
            </w:r>
            <w:r>
              <w:rPr>
                <w:b/>
                <w:sz w:val="18"/>
                <w:szCs w:val="18"/>
              </w:rPr>
              <w:t xml:space="preserve"> 4.</w:t>
            </w:r>
          </w:p>
        </w:tc>
        <w:tc>
          <w:tcPr>
            <w:tcW w:w="8325" w:type="dxa"/>
            <w:tcBorders>
              <w:top w:val="dotted" w:sz="2" w:space="0" w:color="000000"/>
              <w:start w:val="dotted" w:sz="2" w:space="0" w:color="000000"/>
              <w:bottom w:val="dotted" w:sz="2" w:space="0" w:color="000000"/>
              <w:end w:val="dotted" w:sz="2" w:space="0" w:color="000000"/>
            </w:tcBorders>
            <w:shd w:fill="D9D9D9" w:val="clear"/>
          </w:tcPr>
          <w:p>
            <w:pPr>
              <w:pStyle w:val="Heading2"/>
              <w:keepNext w:val="false"/>
              <w:spacing w:before="80" w:after="0"/>
              <w:ind w:hanging="0" w:start="0"/>
              <w:jc w:val="start"/>
              <w:rPr/>
            </w:pPr>
            <w:r>
              <w:rPr>
                <w:sz w:val="18"/>
                <w:szCs w:val="18"/>
              </w:rPr>
              <w:t xml:space="preserve">СИСТЕМА ЗА УПРАВЛЕНИЕ НА КАЧЕСТВОТО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bCs/>
                <w:sz w:val="18"/>
                <w:szCs w:val="18"/>
              </w:rPr>
            </w:pPr>
            <w:r>
              <w:rPr>
                <w:bCs/>
                <w:sz w:val="18"/>
                <w:szCs w:val="18"/>
              </w:rPr>
              <w:t>РАЗДЕЛ 4.1.</w:t>
            </w:r>
          </w:p>
        </w:tc>
        <w:tc>
          <w:tcPr>
            <w:tcW w:w="8325" w:type="dxa"/>
            <w:tcBorders>
              <w:top w:val="dotted" w:sz="2" w:space="0" w:color="000000"/>
              <w:start w:val="dotted" w:sz="2" w:space="0" w:color="000000"/>
              <w:bottom w:val="dotted" w:sz="2" w:space="0" w:color="000000"/>
              <w:end w:val="dotted" w:sz="2" w:space="0" w:color="000000"/>
            </w:tcBorders>
          </w:tcPr>
          <w:p>
            <w:pPr>
              <w:pStyle w:val="Header"/>
              <w:tabs>
                <w:tab w:val="clear" w:pos="4153"/>
                <w:tab w:val="clear" w:pos="8306"/>
              </w:tabs>
              <w:overflowPunct w:val="false"/>
              <w:snapToGrid w:val="false"/>
              <w:spacing w:before="40" w:after="0"/>
              <w:rPr>
                <w:bCs/>
                <w:sz w:val="18"/>
                <w:szCs w:val="18"/>
                <w:lang w:val="bg-BG"/>
              </w:rPr>
            </w:pPr>
            <w:r>
              <w:rPr>
                <w:bCs/>
                <w:sz w:val="18"/>
                <w:szCs w:val="18"/>
                <w:lang w:val="bg-BG"/>
              </w:rPr>
              <w:t>КОНТЕКСТ НА ОРГАНИЗАЦИЯТА</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bCs/>
                <w:sz w:val="18"/>
                <w:szCs w:val="18"/>
              </w:rPr>
            </w:pPr>
            <w:r>
              <w:rPr>
                <w:bCs/>
                <w:sz w:val="18"/>
                <w:szCs w:val="18"/>
              </w:rPr>
              <w:t>РАЗДЕЛ 4.2.</w:t>
            </w:r>
          </w:p>
        </w:tc>
        <w:tc>
          <w:tcPr>
            <w:tcW w:w="8325" w:type="dxa"/>
            <w:tcBorders>
              <w:top w:val="dotted" w:sz="2" w:space="0" w:color="000000"/>
              <w:start w:val="dotted" w:sz="2" w:space="0" w:color="000000"/>
              <w:bottom w:val="dotted" w:sz="2" w:space="0" w:color="000000"/>
              <w:end w:val="dotted" w:sz="2" w:space="0" w:color="000000"/>
            </w:tcBorders>
          </w:tcPr>
          <w:p>
            <w:pPr>
              <w:pStyle w:val="Header"/>
              <w:tabs>
                <w:tab w:val="clear" w:pos="4153"/>
                <w:tab w:val="clear" w:pos="8306"/>
              </w:tabs>
              <w:overflowPunct w:val="false"/>
              <w:snapToGrid w:val="false"/>
              <w:spacing w:before="40" w:after="0"/>
              <w:rPr>
                <w:bCs/>
                <w:sz w:val="18"/>
                <w:szCs w:val="18"/>
                <w:lang w:val="bg-BG"/>
              </w:rPr>
            </w:pPr>
            <w:r>
              <w:rPr>
                <w:bCs/>
                <w:sz w:val="18"/>
                <w:szCs w:val="18"/>
                <w:lang w:val="bg-BG"/>
              </w:rPr>
              <w:t>ЗАИНТЕРЕСОВАНИ СТРАНИ</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bCs/>
                <w:sz w:val="18"/>
                <w:szCs w:val="18"/>
              </w:rPr>
            </w:pPr>
            <w:r>
              <w:rPr>
                <w:bCs/>
                <w:sz w:val="18"/>
                <w:szCs w:val="18"/>
              </w:rPr>
              <w:t>РАЗДЕЛ 4.</w:t>
            </w:r>
            <w:r>
              <w:rPr>
                <w:bCs/>
                <w:sz w:val="18"/>
                <w:szCs w:val="18"/>
                <w:lang w:val="bg-BG"/>
              </w:rPr>
              <w:t>3</w:t>
            </w:r>
            <w:r>
              <w:rPr>
                <w:bCs/>
                <w:sz w:val="18"/>
                <w:szCs w:val="18"/>
              </w:rPr>
              <w:t>.</w:t>
            </w:r>
          </w:p>
        </w:tc>
        <w:tc>
          <w:tcPr>
            <w:tcW w:w="8325" w:type="dxa"/>
            <w:tcBorders>
              <w:top w:val="dotted" w:sz="2" w:space="0" w:color="000000"/>
              <w:start w:val="dotted" w:sz="2" w:space="0" w:color="000000"/>
              <w:bottom w:val="dotted" w:sz="2" w:space="0" w:color="000000"/>
              <w:end w:val="dotted" w:sz="2" w:space="0" w:color="000000"/>
            </w:tcBorders>
          </w:tcPr>
          <w:p>
            <w:pPr>
              <w:pStyle w:val="Header"/>
              <w:tabs>
                <w:tab w:val="clear" w:pos="4153"/>
                <w:tab w:val="clear" w:pos="8306"/>
              </w:tabs>
              <w:overflowPunct w:val="false"/>
              <w:snapToGrid w:val="false"/>
              <w:spacing w:before="40" w:after="0"/>
              <w:rPr>
                <w:bCs/>
                <w:sz w:val="18"/>
                <w:szCs w:val="18"/>
                <w:lang w:val="bg-BG"/>
              </w:rPr>
            </w:pPr>
            <w:r>
              <w:rPr>
                <w:bCs/>
                <w:sz w:val="18"/>
                <w:szCs w:val="18"/>
                <w:lang w:val="bg-BG"/>
              </w:rPr>
              <w:t xml:space="preserve">ОБХВАТ НА </w:t>
            </w:r>
            <w:r>
              <w:rPr>
                <w:sz w:val="18"/>
                <w:szCs w:val="18"/>
              </w:rPr>
              <w:t>СИСТЕМА</w:t>
            </w:r>
            <w:r>
              <w:rPr>
                <w:sz w:val="18"/>
                <w:szCs w:val="18"/>
                <w:lang w:val="bg-BG"/>
              </w:rPr>
              <w:t>ТА</w:t>
            </w:r>
            <w:r>
              <w:rPr>
                <w:sz w:val="18"/>
                <w:szCs w:val="18"/>
              </w:rPr>
              <w:t xml:space="preserve"> ЗА УПРАВЛЕНИЕ НА КАЧЕСТВОТО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pPr>
            <w:r>
              <w:rPr>
                <w:bCs/>
                <w:sz w:val="18"/>
                <w:szCs w:val="18"/>
              </w:rPr>
              <w:t>РАЗДЕЛ 4.</w:t>
            </w:r>
            <w:r>
              <w:rPr>
                <w:bCs/>
                <w:sz w:val="18"/>
                <w:szCs w:val="18"/>
                <w:lang w:val="bg-BG"/>
              </w:rPr>
              <w:t>4</w:t>
            </w:r>
            <w:r>
              <w:rPr>
                <w:bCs/>
                <w:sz w:val="18"/>
                <w:szCs w:val="18"/>
              </w:rPr>
              <w:t>.</w:t>
            </w:r>
          </w:p>
        </w:tc>
        <w:tc>
          <w:tcPr>
            <w:tcW w:w="8325" w:type="dxa"/>
            <w:tcBorders>
              <w:top w:val="dotted" w:sz="2" w:space="0" w:color="000000"/>
              <w:start w:val="dotted" w:sz="2" w:space="0" w:color="000000"/>
              <w:bottom w:val="dotted" w:sz="2" w:space="0" w:color="000000"/>
              <w:end w:val="dotted" w:sz="2" w:space="0" w:color="000000"/>
            </w:tcBorders>
          </w:tcPr>
          <w:p>
            <w:pPr>
              <w:pStyle w:val="Header"/>
              <w:tabs>
                <w:tab w:val="clear" w:pos="4153"/>
                <w:tab w:val="clear" w:pos="8306"/>
              </w:tabs>
              <w:overflowPunct w:val="false"/>
              <w:snapToGrid w:val="false"/>
              <w:spacing w:before="40" w:after="0"/>
              <w:rPr>
                <w:bCs/>
                <w:sz w:val="18"/>
                <w:szCs w:val="18"/>
                <w:lang w:val="bg-BG"/>
              </w:rPr>
            </w:pPr>
            <w:r>
              <w:rPr>
                <w:bCs/>
                <w:sz w:val="18"/>
                <w:szCs w:val="18"/>
                <w:lang w:val="bg-BG"/>
              </w:rPr>
              <w:t xml:space="preserve">ПРОЦЕСИ В СИСТЕМАТА ЗА УПРАВЛЕНИЕ НА КАЧЕСТВОТО </w:t>
            </w:r>
          </w:p>
        </w:tc>
      </w:tr>
      <w:tr>
        <w:trPr/>
        <w:tc>
          <w:tcPr>
            <w:tcW w:w="1484"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80" w:after="0"/>
              <w:rPr/>
            </w:pPr>
            <w:r>
              <w:rPr>
                <w:b/>
                <w:sz w:val="18"/>
                <w:szCs w:val="18"/>
                <w:lang w:val="bg-BG"/>
              </w:rPr>
              <w:t>КЛАУЗА</w:t>
            </w:r>
            <w:r>
              <w:rPr>
                <w:b/>
                <w:sz w:val="18"/>
                <w:szCs w:val="18"/>
              </w:rPr>
              <w:t xml:space="preserve"> 5.</w:t>
            </w:r>
          </w:p>
        </w:tc>
        <w:tc>
          <w:tcPr>
            <w:tcW w:w="8325"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80" w:after="0"/>
              <w:rPr>
                <w:b/>
                <w:sz w:val="18"/>
                <w:szCs w:val="18"/>
                <w:lang w:val="bg-BG"/>
              </w:rPr>
            </w:pPr>
            <w:r>
              <w:rPr>
                <w:b/>
                <w:sz w:val="18"/>
                <w:szCs w:val="18"/>
                <w:lang w:val="bg-BG"/>
              </w:rPr>
              <w:t>ЛИДЕРСТВО И АНГАЖИРАНОСТ</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5.1.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rPr>
            </w:pPr>
            <w:r>
              <w:rPr>
                <w:sz w:val="18"/>
                <w:szCs w:val="18"/>
              </w:rPr>
              <w:t>АНГАЖИРАНОСТ НА РЪКОВОДСТВОТО</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5.2.</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rPr>
            </w:pPr>
            <w:r>
              <w:rPr>
                <w:sz w:val="18"/>
                <w:szCs w:val="18"/>
              </w:rPr>
              <w:t>НАСОЧЕНОСТ КЪМ КЛИЕНТА</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5.3.</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rPr>
            </w:pPr>
            <w:r>
              <w:rPr>
                <w:sz w:val="18"/>
                <w:szCs w:val="18"/>
              </w:rPr>
              <w:t xml:space="preserve">ПОЛИТИКА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5.4.</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en-US"/>
              </w:rPr>
            </w:pPr>
            <w:r>
              <w:rPr>
                <w:sz w:val="18"/>
                <w:szCs w:val="18"/>
              </w:rPr>
              <w:t xml:space="preserve">ПЛАНИРАНЕ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5.4.1.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rPr>
            </w:pPr>
            <w:r>
              <w:rPr>
                <w:sz w:val="18"/>
                <w:szCs w:val="18"/>
              </w:rPr>
              <w:t xml:space="preserve">ЦЕЛИ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5.4.2.</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rPr>
            </w:pPr>
            <w:r>
              <w:rPr>
                <w:sz w:val="18"/>
                <w:szCs w:val="18"/>
              </w:rPr>
              <w:t xml:space="preserve">ПЛАНИРАНЕ НА СИСТЕМАТА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5.5.</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rPr>
            </w:pPr>
            <w:r>
              <w:rPr>
                <w:sz w:val="18"/>
                <w:szCs w:val="18"/>
              </w:rPr>
              <w:t>ОТГОВОРНОСТИ, ПЪЛНОМОЩИЯ И ОБМЕН НА ИНФОРМАЦИЯ</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5.5.1.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rPr>
            </w:pPr>
            <w:r>
              <w:rPr>
                <w:sz w:val="18"/>
                <w:szCs w:val="18"/>
              </w:rPr>
              <w:t>ОТГОВОРНОСТИ И ПЪЛНОМОЩИЯ</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5.5.2.</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rPr>
            </w:pPr>
            <w:r>
              <w:rPr>
                <w:sz w:val="18"/>
                <w:szCs w:val="18"/>
              </w:rPr>
              <w:t>ПРЕДСТАВИТЕЛ НА РЪКОВОДСТВОТО</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5.5.3.</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rPr>
            </w:pPr>
            <w:r>
              <w:rPr>
                <w:sz w:val="18"/>
                <w:szCs w:val="18"/>
              </w:rPr>
              <w:t>ВЪТРЕШЕН ОБМЕН НА ИНФОРМАЦИЯ</w:t>
            </w:r>
          </w:p>
        </w:tc>
      </w:tr>
      <w:tr>
        <w:trPr/>
        <w:tc>
          <w:tcPr>
            <w:tcW w:w="1484"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80" w:after="0"/>
              <w:rPr/>
            </w:pPr>
            <w:r>
              <w:rPr>
                <w:b/>
                <w:sz w:val="18"/>
                <w:szCs w:val="18"/>
                <w:lang w:val="bg-BG"/>
              </w:rPr>
              <w:t>КЛАУЗА</w:t>
            </w:r>
            <w:r>
              <w:rPr>
                <w:b/>
                <w:sz w:val="18"/>
                <w:szCs w:val="18"/>
              </w:rPr>
              <w:t xml:space="preserve"> 6.</w:t>
            </w:r>
          </w:p>
        </w:tc>
        <w:tc>
          <w:tcPr>
            <w:tcW w:w="8325"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80" w:after="0"/>
              <w:rPr>
                <w:b/>
                <w:sz w:val="18"/>
                <w:szCs w:val="18"/>
                <w:lang w:val="bg-BG"/>
              </w:rPr>
            </w:pPr>
            <w:r>
              <w:rPr>
                <w:b/>
                <w:sz w:val="18"/>
                <w:szCs w:val="18"/>
                <w:lang w:val="bg-BG"/>
              </w:rPr>
              <w:t>ПЛАНИРАНЕ</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6.1.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ДЕИСТВИЯ ЗА ОВЛАДЯВАНЕ НА РИСКОВЕТЕ</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6.2.</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ЦЕЛИ ПО КАЧЕСТВО И ПЛАНИРАНЕ НА ДЕЙНОСТИ ЗА ТЯХНОТО ПОСТИГАНЕ</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lang w:val="bg-BG"/>
              </w:rPr>
            </w:pPr>
            <w:r>
              <w:rPr>
                <w:sz w:val="18"/>
                <w:szCs w:val="18"/>
              </w:rPr>
              <w:t>РАЗДЕЛ 6.</w:t>
            </w:r>
            <w:r>
              <w:rPr>
                <w:sz w:val="18"/>
                <w:szCs w:val="18"/>
                <w:lang w:val="bg-BG"/>
              </w:rPr>
              <w:t>3.</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ПЛАНИРАНЕ НА ИЗМЕНЕНИЯТА</w:t>
            </w:r>
          </w:p>
        </w:tc>
      </w:tr>
      <w:tr>
        <w:trPr/>
        <w:tc>
          <w:tcPr>
            <w:tcW w:w="1484"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60" w:after="0"/>
              <w:rPr/>
            </w:pPr>
            <w:r>
              <w:rPr>
                <w:b/>
                <w:sz w:val="18"/>
                <w:szCs w:val="18"/>
                <w:lang w:val="bg-BG"/>
              </w:rPr>
              <w:t>КЛАУЗА</w:t>
            </w:r>
            <w:r>
              <w:rPr>
                <w:b/>
                <w:sz w:val="18"/>
                <w:szCs w:val="18"/>
              </w:rPr>
              <w:t xml:space="preserve"> 7.</w:t>
            </w:r>
          </w:p>
        </w:tc>
        <w:tc>
          <w:tcPr>
            <w:tcW w:w="8325"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60" w:after="0"/>
              <w:rPr>
                <w:b/>
                <w:sz w:val="18"/>
                <w:szCs w:val="18"/>
              </w:rPr>
            </w:pPr>
            <w:r>
              <w:rPr>
                <w:b/>
                <w:sz w:val="18"/>
                <w:szCs w:val="18"/>
                <w:lang w:val="bg-BG"/>
              </w:rPr>
              <w:t>ПОДДЪРЖАНЕ</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bCs/>
                <w:sz w:val="18"/>
                <w:szCs w:val="18"/>
              </w:rPr>
            </w:pPr>
            <w:r>
              <w:rPr>
                <w:sz w:val="18"/>
                <w:szCs w:val="18"/>
              </w:rPr>
              <w:t>РАЗДЕЛ 7.1.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РЕСУРСИ</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bCs/>
                <w:sz w:val="18"/>
                <w:szCs w:val="18"/>
                <w:lang w:val="bg-BG"/>
              </w:rPr>
            </w:pPr>
            <w:r>
              <w:rPr>
                <w:sz w:val="18"/>
                <w:szCs w:val="18"/>
              </w:rPr>
              <w:t>7.1.</w:t>
            </w:r>
            <w:r>
              <w:rPr>
                <w:sz w:val="18"/>
                <w:szCs w:val="18"/>
                <w:lang w:val="bg-BG"/>
              </w:rPr>
              <w:t>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ОБЩИ ПОЛОЖЕНИЯ</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7.1.</w:t>
            </w:r>
            <w:r>
              <w:rPr>
                <w:sz w:val="18"/>
                <w:szCs w:val="18"/>
                <w:lang w:val="bg-BG"/>
              </w:rPr>
              <w:t>2.</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ЧОВЕШКИ РЕСУРСИ</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bCs/>
                <w:sz w:val="18"/>
                <w:szCs w:val="18"/>
              </w:rPr>
            </w:pPr>
            <w:r>
              <w:rPr>
                <w:sz w:val="18"/>
                <w:szCs w:val="18"/>
              </w:rPr>
              <w:t>7.1.</w:t>
            </w:r>
            <w:r>
              <w:rPr>
                <w:sz w:val="18"/>
                <w:szCs w:val="18"/>
                <w:lang w:val="bg-BG"/>
              </w:rPr>
              <w:t>3.</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ИНФРАСТРУКТУРА</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bCs/>
                <w:sz w:val="18"/>
                <w:szCs w:val="18"/>
                <w:lang w:val="bg-BG"/>
              </w:rPr>
            </w:pPr>
            <w:r>
              <w:rPr>
                <w:sz w:val="18"/>
                <w:szCs w:val="18"/>
              </w:rPr>
              <w:t>7.1.</w:t>
            </w:r>
            <w:r>
              <w:rPr>
                <w:sz w:val="18"/>
                <w:szCs w:val="18"/>
                <w:lang w:val="bg-BG"/>
              </w:rPr>
              <w:t>4.</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ЗАОБИКАЛЯЩА СРЕДА</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bCs/>
                <w:sz w:val="18"/>
                <w:szCs w:val="18"/>
                <w:lang w:val="bg-BG"/>
              </w:rPr>
            </w:pPr>
            <w:r>
              <w:rPr>
                <w:sz w:val="18"/>
                <w:szCs w:val="18"/>
              </w:rPr>
              <w:t>7.1.</w:t>
            </w:r>
            <w:r>
              <w:rPr>
                <w:sz w:val="18"/>
                <w:szCs w:val="18"/>
                <w:lang w:val="bg-BG"/>
              </w:rPr>
              <w:t>5.</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ЗНАНИЯ И ОПИТ В ОРГАНИЗАЦИЯТА</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bCs/>
                <w:sz w:val="18"/>
                <w:szCs w:val="18"/>
              </w:rPr>
            </w:pPr>
            <w:r>
              <w:rPr>
                <w:sz w:val="18"/>
                <w:szCs w:val="18"/>
              </w:rPr>
              <w:t>РАЗДЕЛ 7</w:t>
            </w:r>
            <w:r>
              <w:rPr>
                <w:sz w:val="18"/>
                <w:szCs w:val="18"/>
                <w:lang w:val="bg-BG"/>
              </w:rPr>
              <w:t>.2</w:t>
            </w:r>
            <w:r>
              <w:rPr>
                <w:sz w:val="18"/>
                <w:szCs w:val="18"/>
              </w:rPr>
              <w:t>.</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 xml:space="preserve">КОМПЕТЕНТНОСТ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lang w:val="bg-BG"/>
              </w:rPr>
            </w:pPr>
            <w:r>
              <w:rPr>
                <w:sz w:val="18"/>
                <w:szCs w:val="18"/>
              </w:rPr>
              <w:t>РАЗДЕЛ 7.</w:t>
            </w:r>
            <w:r>
              <w:rPr>
                <w:sz w:val="18"/>
                <w:szCs w:val="18"/>
                <w:lang w:val="bg-BG"/>
              </w:rPr>
              <w:t>3.</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ОСЪЗНАВАНЕ НА ИСУ</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7.</w:t>
            </w:r>
            <w:r>
              <w:rPr>
                <w:sz w:val="18"/>
                <w:szCs w:val="18"/>
                <w:lang w:val="bg-BG"/>
              </w:rPr>
              <w:t>4.</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ОБМЕН НА ИНФОРМАЦИЯТА</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7.</w:t>
            </w:r>
            <w:r>
              <w:rPr>
                <w:sz w:val="18"/>
                <w:szCs w:val="18"/>
                <w:lang w:val="bg-BG"/>
              </w:rPr>
              <w:t>5.</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ДОКУМЕНТНА ИНФОРМАЦИЯ</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7.5.1.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ОБЩИ ПОЛОЖЕНИЯ</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7.5.2.</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СЪСДАВАНЕ И АКТУАЛИЗИРАНЕ</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7.5.3.</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bCs/>
                <w:sz w:val="18"/>
                <w:szCs w:val="18"/>
                <w:lang w:val="bg-BG"/>
              </w:rPr>
            </w:pPr>
            <w:r>
              <w:rPr>
                <w:bCs/>
                <w:sz w:val="18"/>
                <w:szCs w:val="18"/>
                <w:lang w:val="bg-BG"/>
              </w:rPr>
              <w:t>УПРАВЛЕНИЕ НА ДОКУМЕНТНАТА ИНФОРМАЦИЯ</w:t>
            </w:r>
          </w:p>
        </w:tc>
      </w:tr>
      <w:tr>
        <w:trPr/>
        <w:tc>
          <w:tcPr>
            <w:tcW w:w="1484"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60" w:after="0"/>
              <w:rPr/>
            </w:pPr>
            <w:r>
              <w:rPr>
                <w:b/>
                <w:sz w:val="18"/>
                <w:szCs w:val="18"/>
                <w:lang w:val="bg-BG"/>
              </w:rPr>
              <w:t>КЛАУЗА</w:t>
            </w:r>
            <w:r>
              <w:rPr>
                <w:b/>
                <w:sz w:val="18"/>
                <w:szCs w:val="18"/>
              </w:rPr>
              <w:t xml:space="preserve"> 8.</w:t>
            </w:r>
          </w:p>
        </w:tc>
        <w:tc>
          <w:tcPr>
            <w:tcW w:w="8325" w:type="dxa"/>
            <w:tcBorders>
              <w:top w:val="dotted" w:sz="2" w:space="0" w:color="000000"/>
              <w:start w:val="dotted" w:sz="2" w:space="0" w:color="000000"/>
              <w:bottom w:val="dotted" w:sz="2" w:space="0" w:color="000000"/>
              <w:end w:val="dotted" w:sz="2" w:space="0" w:color="000000"/>
            </w:tcBorders>
            <w:shd w:fill="D9D9D9" w:val="clear"/>
          </w:tcPr>
          <w:p>
            <w:pPr>
              <w:pStyle w:val="Normal"/>
              <w:overflowPunct w:val="false"/>
              <w:snapToGrid w:val="false"/>
              <w:spacing w:before="60" w:after="0"/>
              <w:rPr>
                <w:b/>
                <w:sz w:val="18"/>
                <w:szCs w:val="18"/>
                <w:lang w:val="bg-BG"/>
              </w:rPr>
            </w:pPr>
            <w:r>
              <w:rPr>
                <w:b/>
                <w:sz w:val="18"/>
                <w:szCs w:val="18"/>
                <w:lang w:val="bg-BG"/>
              </w:rPr>
              <w:t>ДЕЙНОСТИ</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8.1.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ОПЕРАТИВНО ПЛАНИРАНЕ И УПРАВЛЕНИЕ</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8.2.</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ИЗИСКВАНИЯ ЗА ПРОДУКТИ И УСЛУГИ</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8.2.1.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ОБМЕН НА ИНФОРМАЦИЯ С КЛИЕНТА</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8.2.2.</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 xml:space="preserve">ОПРЕДЕЛЯНЕ НА ИЗИСКВАНИЯТА ЗА ПРОДУКТА/УСЛУГАТА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spacing w:before="40" w:after="0"/>
              <w:jc w:val="end"/>
              <w:rPr>
                <w:sz w:val="18"/>
                <w:szCs w:val="18"/>
              </w:rPr>
            </w:pPr>
            <w:r>
              <w:rPr>
                <w:sz w:val="18"/>
                <w:szCs w:val="18"/>
              </w:rPr>
              <w:t>8.2.3.</w:t>
            </w:r>
          </w:p>
        </w:tc>
        <w:tc>
          <w:tcPr>
            <w:tcW w:w="8325" w:type="dxa"/>
            <w:tcBorders>
              <w:top w:val="dotted" w:sz="2" w:space="0" w:color="000000"/>
              <w:start w:val="dotted" w:sz="2" w:space="0" w:color="000000"/>
              <w:bottom w:val="dotted" w:sz="2" w:space="0" w:color="000000"/>
              <w:end w:val="dotted" w:sz="2" w:space="0" w:color="000000"/>
            </w:tcBorders>
          </w:tcPr>
          <w:p>
            <w:pPr>
              <w:pStyle w:val="Normal"/>
              <w:spacing w:before="40" w:after="0"/>
              <w:rPr>
                <w:sz w:val="18"/>
                <w:szCs w:val="18"/>
                <w:lang w:val="bg-BG"/>
              </w:rPr>
            </w:pPr>
            <w:r>
              <w:rPr>
                <w:sz w:val="18"/>
                <w:szCs w:val="18"/>
                <w:lang w:val="bg-BG"/>
              </w:rPr>
              <w:t xml:space="preserve">ПРЕГЛЕД НА ИЗИСКВАНИЯТА ЗА ПРОДУКТА/УСЛУГАТА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8.2.4.</w:t>
            </w:r>
          </w:p>
        </w:tc>
        <w:tc>
          <w:tcPr>
            <w:tcW w:w="8325" w:type="dxa"/>
            <w:tcBorders>
              <w:top w:val="dotted" w:sz="2" w:space="0" w:color="000000"/>
              <w:start w:val="dotted" w:sz="2" w:space="0" w:color="000000"/>
              <w:bottom w:val="dotted" w:sz="2" w:space="0" w:color="000000"/>
              <w:end w:val="dotted" w:sz="2" w:space="0" w:color="000000"/>
            </w:tcBorders>
          </w:tcPr>
          <w:p>
            <w:pPr>
              <w:pStyle w:val="Header"/>
              <w:tabs>
                <w:tab w:val="clear" w:pos="4153"/>
                <w:tab w:val="clear" w:pos="8306"/>
              </w:tabs>
              <w:overflowPunct w:val="false"/>
              <w:snapToGrid w:val="false"/>
              <w:spacing w:before="40" w:after="0"/>
              <w:rPr>
                <w:sz w:val="18"/>
                <w:szCs w:val="18"/>
                <w:lang w:val="bg-BG"/>
              </w:rPr>
            </w:pPr>
            <w:r>
              <w:rPr>
                <w:sz w:val="18"/>
                <w:szCs w:val="18"/>
                <w:lang w:val="bg-BG"/>
              </w:rPr>
              <w:t xml:space="preserve">ИЗМЕНЕНИЯ В ИЗИСКВАНИЯТА НА ПРОДУКТА/УСЛУГАТА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pPr>
            <w:r>
              <w:rPr>
                <w:sz w:val="18"/>
                <w:szCs w:val="18"/>
              </w:rPr>
              <w:t>8.2.</w:t>
            </w:r>
            <w:r>
              <w:rPr>
                <w:sz w:val="18"/>
                <w:szCs w:val="18"/>
                <w:lang w:val="bg-BG"/>
              </w:rPr>
              <w:t>5</w:t>
            </w:r>
            <w:r>
              <w:rPr>
                <w:sz w:val="18"/>
                <w:szCs w:val="18"/>
              </w:rPr>
              <w:t>.</w:t>
            </w:r>
          </w:p>
        </w:tc>
        <w:tc>
          <w:tcPr>
            <w:tcW w:w="8325" w:type="dxa"/>
            <w:tcBorders>
              <w:top w:val="dotted" w:sz="2" w:space="0" w:color="000000"/>
              <w:start w:val="dotted" w:sz="2" w:space="0" w:color="000000"/>
              <w:bottom w:val="dotted" w:sz="2" w:space="0" w:color="000000"/>
              <w:end w:val="dotted" w:sz="2" w:space="0" w:color="000000"/>
            </w:tcBorders>
          </w:tcPr>
          <w:p>
            <w:pPr>
              <w:pStyle w:val="Header"/>
              <w:tabs>
                <w:tab w:val="clear" w:pos="4153"/>
                <w:tab w:val="clear" w:pos="8306"/>
              </w:tabs>
              <w:overflowPunct w:val="false"/>
              <w:snapToGrid w:val="false"/>
              <w:spacing w:before="40" w:after="0"/>
              <w:rPr>
                <w:sz w:val="18"/>
                <w:szCs w:val="18"/>
                <w:lang w:val="bg-BG"/>
              </w:rPr>
            </w:pPr>
            <w:r>
              <w:rPr>
                <w:sz w:val="18"/>
                <w:szCs w:val="18"/>
                <w:lang w:val="bg-BG"/>
              </w:rPr>
              <w:t xml:space="preserve">ХАРАКТЕРИСТИКИ НА ПРОДУКТА/УСЛУГАТА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8.3.</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ПРОЕКТИРАНЕ И РАЗРАБОТВАНЕ</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8.4.</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УПРАВЛЕНИЕ НА ПРОЦЕСИ, ПРОДУКТИ И УСЛУГИ ОТ ВЪНШНИ ДОСТАВЧИЦИ</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РАЗДЕЛ 8.5.</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ПРЕДОСТАВЯНЕ НА УСЛУГИ И ПРОДУКТИ</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8.5.1.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УПРАВЛЕНИЕ НА ПРОДУКТА И УСЛУГАТА</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8.5.2.</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ИНДЕТИФИКАЦИЯ И ПРОСЛЕДИМОСТ</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sz w:val="18"/>
                <w:szCs w:val="18"/>
              </w:rPr>
            </w:pPr>
            <w:r>
              <w:rPr>
                <w:sz w:val="18"/>
                <w:szCs w:val="18"/>
              </w:rPr>
              <w:t>8.5.3.</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 xml:space="preserve">СОБСВЕНОСТ НА КЛИЕНТА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pPr>
            <w:r>
              <w:rPr>
                <w:sz w:val="18"/>
                <w:szCs w:val="18"/>
              </w:rPr>
              <w:t>8.5.</w:t>
            </w:r>
            <w:r>
              <w:rPr>
                <w:sz w:val="18"/>
                <w:szCs w:val="18"/>
                <w:lang w:val="bg-BG"/>
              </w:rPr>
              <w:t>4</w:t>
            </w:r>
            <w:r>
              <w:rPr>
                <w:sz w:val="18"/>
                <w:szCs w:val="18"/>
              </w:rPr>
              <w:t>.</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en-US"/>
              </w:rPr>
            </w:pPr>
            <w:r>
              <w:rPr>
                <w:sz w:val="18"/>
                <w:szCs w:val="18"/>
                <w:lang w:val="bg-BG"/>
              </w:rPr>
              <w:t xml:space="preserve">ИЗВЪРШВАНЕ НА УСЛУДИ И ПРОДУКТИ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center"/>
              <w:rPr>
                <w:sz w:val="18"/>
                <w:szCs w:val="18"/>
                <w:lang w:val="bg-BG"/>
              </w:rPr>
            </w:pPr>
            <w:r>
              <w:rPr>
                <w:sz w:val="18"/>
                <w:szCs w:val="18"/>
                <w:lang w:val="bg-BG"/>
              </w:rPr>
              <w:t xml:space="preserve">                  </w:t>
            </w:r>
            <w:r>
              <w:rPr>
                <w:sz w:val="18"/>
                <w:szCs w:val="18"/>
              </w:rPr>
              <w:t>8.</w:t>
            </w:r>
            <w:r>
              <w:rPr>
                <w:sz w:val="18"/>
                <w:szCs w:val="18"/>
                <w:lang w:val="bg-BG"/>
              </w:rPr>
              <w:t xml:space="preserve">6.1 </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 xml:space="preserve">ПУСКАНЕ НА ПРОДУКТИ И УСЛУГИ </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jc w:val="end"/>
              <w:rPr/>
            </w:pPr>
            <w:r>
              <w:rPr>
                <w:sz w:val="18"/>
                <w:szCs w:val="18"/>
              </w:rPr>
              <w:t>8.</w:t>
            </w:r>
            <w:r>
              <w:rPr>
                <w:sz w:val="18"/>
                <w:szCs w:val="18"/>
                <w:lang w:val="bg-BG"/>
              </w:rPr>
              <w:t>7</w:t>
            </w:r>
            <w:r>
              <w:rPr>
                <w:sz w:val="18"/>
                <w:szCs w:val="18"/>
              </w:rPr>
              <w:t>.</w:t>
            </w:r>
            <w:r>
              <w:rPr>
                <w:sz w:val="18"/>
                <w:szCs w:val="18"/>
                <w:lang w:val="bg-BG"/>
              </w:rPr>
              <w:t>1</w:t>
            </w:r>
            <w:r>
              <w:rPr>
                <w:sz w:val="18"/>
                <w:szCs w:val="18"/>
              </w:rPr>
              <w:t>.</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40" w:after="0"/>
              <w:rPr>
                <w:sz w:val="18"/>
                <w:szCs w:val="18"/>
                <w:lang w:val="bg-BG"/>
              </w:rPr>
            </w:pPr>
            <w:r>
              <w:rPr>
                <w:sz w:val="18"/>
                <w:szCs w:val="18"/>
                <w:lang w:val="bg-BG"/>
              </w:rPr>
              <w:t xml:space="preserve">УПРАВЛЕНИЕ НА НЕСЪОТВЕТСТВИЯ И ИЗХОДЯЩИ ЕЛЕМЕНТИ </w:t>
            </w:r>
          </w:p>
        </w:tc>
      </w:tr>
      <w:tr>
        <w:trPr/>
        <w:tc>
          <w:tcPr>
            <w:tcW w:w="1484" w:type="dxa"/>
            <w:tcBorders>
              <w:top w:val="dotted" w:sz="2" w:space="0" w:color="000000"/>
              <w:start w:val="dotted" w:sz="2" w:space="0" w:color="000000"/>
              <w:bottom w:val="dotted" w:sz="2" w:space="0" w:color="000000"/>
              <w:end w:val="dotted" w:sz="2" w:space="0" w:color="000000"/>
            </w:tcBorders>
            <w:shd w:fill="BFBFBF" w:val="clear"/>
          </w:tcPr>
          <w:p>
            <w:pPr>
              <w:pStyle w:val="Normal"/>
              <w:overflowPunct w:val="false"/>
              <w:snapToGrid w:val="false"/>
              <w:spacing w:before="60" w:after="0"/>
              <w:rPr/>
            </w:pPr>
            <w:r>
              <w:rPr>
                <w:b/>
                <w:sz w:val="18"/>
                <w:szCs w:val="18"/>
                <w:lang w:val="bg-BG"/>
              </w:rPr>
              <w:t>КЛАУЗА</w:t>
            </w:r>
            <w:r>
              <w:rPr>
                <w:b/>
                <w:sz w:val="18"/>
                <w:szCs w:val="18"/>
              </w:rPr>
              <w:t xml:space="preserve"> </w:t>
            </w:r>
            <w:r>
              <w:rPr>
                <w:b/>
                <w:sz w:val="18"/>
                <w:szCs w:val="18"/>
                <w:lang w:val="bg-BG"/>
              </w:rPr>
              <w:t>9</w:t>
            </w:r>
            <w:r>
              <w:rPr>
                <w:b/>
                <w:sz w:val="18"/>
                <w:szCs w:val="18"/>
              </w:rPr>
              <w:t>.</w:t>
            </w:r>
          </w:p>
        </w:tc>
        <w:tc>
          <w:tcPr>
            <w:tcW w:w="8325" w:type="dxa"/>
            <w:tcBorders>
              <w:top w:val="dotted" w:sz="2" w:space="0" w:color="000000"/>
              <w:start w:val="dotted" w:sz="2" w:space="0" w:color="000000"/>
              <w:bottom w:val="dotted" w:sz="2" w:space="0" w:color="000000"/>
              <w:end w:val="dotted" w:sz="2" w:space="0" w:color="000000"/>
            </w:tcBorders>
            <w:shd w:fill="BFBFBF" w:val="clear"/>
          </w:tcPr>
          <w:p>
            <w:pPr>
              <w:pStyle w:val="Normal"/>
              <w:overflowPunct w:val="false"/>
              <w:snapToGrid w:val="false"/>
              <w:spacing w:before="60" w:after="0"/>
              <w:rPr>
                <w:b/>
                <w:sz w:val="18"/>
                <w:szCs w:val="18"/>
              </w:rPr>
            </w:pPr>
            <w:r>
              <w:rPr>
                <w:b/>
                <w:sz w:val="18"/>
                <w:szCs w:val="18"/>
                <w:lang w:val="bg-BG"/>
              </w:rPr>
              <w:t>ОЦЕНЯВАНЕ НА РЕЗУЛТАТНОСТТА</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jc w:val="end"/>
              <w:rPr>
                <w:b/>
                <w:sz w:val="18"/>
                <w:szCs w:val="18"/>
                <w:lang w:val="bg-BG"/>
              </w:rPr>
            </w:pPr>
            <w:r>
              <w:rPr>
                <w:sz w:val="18"/>
                <w:szCs w:val="18"/>
              </w:rPr>
              <w:t>РАЗДЕЛ 9.</w:t>
            </w:r>
            <w:r>
              <w:rPr>
                <w:sz w:val="18"/>
                <w:szCs w:val="18"/>
                <w:lang w:val="bg-BG"/>
              </w:rPr>
              <w:t>1</w:t>
            </w:r>
            <w:r>
              <w:rPr>
                <w:sz w:val="18"/>
                <w:szCs w:val="18"/>
              </w:rPr>
              <w:t>.</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rPr>
                <w:sz w:val="18"/>
                <w:szCs w:val="18"/>
                <w:lang w:val="bg-BG"/>
              </w:rPr>
            </w:pPr>
            <w:r>
              <w:rPr>
                <w:sz w:val="18"/>
                <w:szCs w:val="18"/>
                <w:lang w:val="bg-BG"/>
              </w:rPr>
              <w:t>НАБЛЮДЕНИЕ, ИЗМЕРВАНЕ, АНАЛИЗ И ОЦЕНЯВАНЕ</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jc w:val="end"/>
              <w:rPr>
                <w:b/>
                <w:sz w:val="18"/>
                <w:szCs w:val="18"/>
                <w:lang w:val="bg-BG"/>
              </w:rPr>
            </w:pPr>
            <w:r>
              <w:rPr>
                <w:sz w:val="18"/>
                <w:szCs w:val="18"/>
              </w:rPr>
              <w:t>9.</w:t>
            </w:r>
            <w:r>
              <w:rPr>
                <w:sz w:val="18"/>
                <w:szCs w:val="18"/>
                <w:lang w:val="bg-BG"/>
              </w:rPr>
              <w:t>1</w:t>
            </w:r>
            <w:r>
              <w:rPr>
                <w:sz w:val="18"/>
                <w:szCs w:val="18"/>
              </w:rPr>
              <w:t>.</w:t>
            </w:r>
            <w:r>
              <w:rPr>
                <w:sz w:val="18"/>
                <w:szCs w:val="18"/>
                <w:lang w:val="bg-BG"/>
              </w:rPr>
              <w:t>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rPr>
                <w:sz w:val="18"/>
                <w:szCs w:val="18"/>
                <w:lang w:val="bg-BG"/>
              </w:rPr>
            </w:pPr>
            <w:r>
              <w:rPr>
                <w:sz w:val="18"/>
                <w:szCs w:val="18"/>
                <w:lang w:val="bg-BG"/>
              </w:rPr>
              <w:t>ОБЩИ ПОЛОЖЕНИЯ</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jc w:val="end"/>
              <w:rPr>
                <w:b/>
                <w:sz w:val="18"/>
                <w:szCs w:val="18"/>
                <w:lang w:val="bg-BG"/>
              </w:rPr>
            </w:pPr>
            <w:r>
              <w:rPr>
                <w:sz w:val="18"/>
                <w:szCs w:val="18"/>
              </w:rPr>
              <w:t>9.</w:t>
            </w:r>
            <w:r>
              <w:rPr>
                <w:sz w:val="18"/>
                <w:szCs w:val="18"/>
                <w:lang w:val="bg-BG"/>
              </w:rPr>
              <w:t>1</w:t>
            </w:r>
            <w:r>
              <w:rPr>
                <w:sz w:val="18"/>
                <w:szCs w:val="18"/>
              </w:rPr>
              <w:t>.</w:t>
            </w:r>
            <w:r>
              <w:rPr>
                <w:sz w:val="18"/>
                <w:szCs w:val="18"/>
                <w:lang w:val="bg-BG"/>
              </w:rPr>
              <w:t>2.</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rPr>
                <w:sz w:val="18"/>
                <w:szCs w:val="18"/>
                <w:lang w:val="bg-BG"/>
              </w:rPr>
            </w:pPr>
            <w:r>
              <w:rPr>
                <w:sz w:val="18"/>
                <w:szCs w:val="18"/>
                <w:lang w:val="bg-BG"/>
              </w:rPr>
              <w:t>УДОВЛЕТВОРЕНИСТ НА КЛИЕНТА</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jc w:val="end"/>
              <w:rPr>
                <w:b/>
                <w:sz w:val="18"/>
                <w:szCs w:val="18"/>
                <w:lang w:val="bg-BG"/>
              </w:rPr>
            </w:pPr>
            <w:r>
              <w:rPr>
                <w:sz w:val="18"/>
                <w:szCs w:val="18"/>
              </w:rPr>
              <w:t>9.</w:t>
            </w:r>
            <w:r>
              <w:rPr>
                <w:sz w:val="18"/>
                <w:szCs w:val="18"/>
                <w:lang w:val="bg-BG"/>
              </w:rPr>
              <w:t>1</w:t>
            </w:r>
            <w:r>
              <w:rPr>
                <w:sz w:val="18"/>
                <w:szCs w:val="18"/>
              </w:rPr>
              <w:t>.</w:t>
            </w:r>
            <w:r>
              <w:rPr>
                <w:sz w:val="18"/>
                <w:szCs w:val="18"/>
                <w:lang w:val="bg-BG"/>
              </w:rPr>
              <w:t>3.</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rPr>
                <w:sz w:val="18"/>
                <w:szCs w:val="18"/>
                <w:lang w:val="bg-BG"/>
              </w:rPr>
            </w:pPr>
            <w:r>
              <w:rPr>
                <w:sz w:val="18"/>
                <w:szCs w:val="18"/>
                <w:lang w:val="bg-BG"/>
              </w:rPr>
              <w:t>АНАЛИЗ И ОЦЕНЯВАНЕ</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jc w:val="end"/>
              <w:rPr>
                <w:b/>
                <w:sz w:val="18"/>
                <w:szCs w:val="18"/>
                <w:lang w:val="bg-BG"/>
              </w:rPr>
            </w:pPr>
            <w:r>
              <w:rPr>
                <w:sz w:val="18"/>
                <w:szCs w:val="18"/>
              </w:rPr>
              <w:t>РАЗДЕЛ 9.</w:t>
            </w:r>
            <w:r>
              <w:rPr>
                <w:sz w:val="18"/>
                <w:szCs w:val="18"/>
                <w:lang w:val="bg-BG"/>
              </w:rPr>
              <w:t>2</w:t>
            </w:r>
            <w:r>
              <w:rPr>
                <w:sz w:val="18"/>
                <w:szCs w:val="18"/>
              </w:rPr>
              <w:t>.</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rPr>
                <w:sz w:val="18"/>
                <w:szCs w:val="18"/>
                <w:lang w:val="bg-BG"/>
              </w:rPr>
            </w:pPr>
            <w:r>
              <w:rPr>
                <w:sz w:val="18"/>
                <w:szCs w:val="18"/>
                <w:lang w:val="bg-BG"/>
              </w:rPr>
              <w:t>ВЪТРЕШЕН ОДИТ</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jc w:val="end"/>
              <w:rPr>
                <w:b/>
                <w:sz w:val="18"/>
                <w:szCs w:val="18"/>
                <w:lang w:val="bg-BG"/>
              </w:rPr>
            </w:pPr>
            <w:r>
              <w:rPr>
                <w:sz w:val="18"/>
                <w:szCs w:val="18"/>
              </w:rPr>
              <w:t>РАЗДЕЛ 9.</w:t>
            </w:r>
            <w:r>
              <w:rPr>
                <w:sz w:val="18"/>
                <w:szCs w:val="18"/>
                <w:lang w:val="bg-BG"/>
              </w:rPr>
              <w:t>3</w:t>
            </w:r>
            <w:r>
              <w:rPr>
                <w:sz w:val="18"/>
                <w:szCs w:val="18"/>
              </w:rPr>
              <w:t>.</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rPr>
                <w:sz w:val="18"/>
                <w:szCs w:val="18"/>
                <w:lang w:val="bg-BG"/>
              </w:rPr>
            </w:pPr>
            <w:r>
              <w:rPr>
                <w:sz w:val="18"/>
                <w:szCs w:val="18"/>
                <w:lang w:val="bg-BG"/>
              </w:rPr>
              <w:t>ПРЕГЛЕД ОТ РЪКОВОДСТВОТО</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jc w:val="end"/>
              <w:rPr>
                <w:b/>
                <w:sz w:val="18"/>
                <w:szCs w:val="18"/>
                <w:lang w:val="bg-BG"/>
              </w:rPr>
            </w:pPr>
            <w:r>
              <w:rPr>
                <w:sz w:val="18"/>
                <w:szCs w:val="18"/>
              </w:rPr>
              <w:t>9.</w:t>
            </w:r>
            <w:r>
              <w:rPr>
                <w:sz w:val="18"/>
                <w:szCs w:val="18"/>
                <w:lang w:val="bg-BG"/>
              </w:rPr>
              <w:t>3</w:t>
            </w:r>
            <w:r>
              <w:rPr>
                <w:sz w:val="18"/>
                <w:szCs w:val="18"/>
              </w:rPr>
              <w:t>.</w:t>
            </w:r>
            <w:r>
              <w:rPr>
                <w:sz w:val="18"/>
                <w:szCs w:val="18"/>
                <w:lang w:val="bg-BG"/>
              </w:rPr>
              <w:t>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rPr>
                <w:sz w:val="18"/>
                <w:szCs w:val="18"/>
                <w:lang w:val="bg-BG"/>
              </w:rPr>
            </w:pPr>
            <w:r>
              <w:rPr>
                <w:sz w:val="18"/>
                <w:szCs w:val="18"/>
                <w:lang w:val="bg-BG"/>
              </w:rPr>
              <w:t>ОБЩИ ПОЛОЖЕНИЯ</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jc w:val="end"/>
              <w:rPr>
                <w:b/>
                <w:sz w:val="18"/>
                <w:szCs w:val="18"/>
                <w:lang w:val="bg-BG"/>
              </w:rPr>
            </w:pPr>
            <w:r>
              <w:rPr>
                <w:sz w:val="18"/>
                <w:szCs w:val="18"/>
              </w:rPr>
              <w:t>9.</w:t>
            </w:r>
            <w:r>
              <w:rPr>
                <w:sz w:val="18"/>
                <w:szCs w:val="18"/>
                <w:lang w:val="bg-BG"/>
              </w:rPr>
              <w:t>3</w:t>
            </w:r>
            <w:r>
              <w:rPr>
                <w:sz w:val="18"/>
                <w:szCs w:val="18"/>
              </w:rPr>
              <w:t>.</w:t>
            </w:r>
            <w:r>
              <w:rPr>
                <w:sz w:val="18"/>
                <w:szCs w:val="18"/>
                <w:lang w:val="bg-BG"/>
              </w:rPr>
              <w:t>2.</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rPr>
                <w:sz w:val="18"/>
                <w:szCs w:val="18"/>
                <w:lang w:val="bg-BG"/>
              </w:rPr>
            </w:pPr>
            <w:r>
              <w:rPr>
                <w:sz w:val="18"/>
                <w:szCs w:val="18"/>
                <w:lang w:val="bg-BG"/>
              </w:rPr>
              <w:t>ВХОДНИ  ЕЛЕМЕНТИ ЗА ПРЕГЛЕДА ОТ РЪКОВОДСТВОТО</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jc w:val="end"/>
              <w:rPr>
                <w:b/>
                <w:sz w:val="18"/>
                <w:szCs w:val="18"/>
                <w:lang w:val="bg-BG"/>
              </w:rPr>
            </w:pPr>
            <w:r>
              <w:rPr>
                <w:sz w:val="18"/>
                <w:szCs w:val="18"/>
              </w:rPr>
              <w:t>9.</w:t>
            </w:r>
            <w:r>
              <w:rPr>
                <w:sz w:val="18"/>
                <w:szCs w:val="18"/>
                <w:lang w:val="bg-BG"/>
              </w:rPr>
              <w:t>3</w:t>
            </w:r>
            <w:r>
              <w:rPr>
                <w:sz w:val="18"/>
                <w:szCs w:val="18"/>
              </w:rPr>
              <w:t>.</w:t>
            </w:r>
            <w:r>
              <w:rPr>
                <w:sz w:val="18"/>
                <w:szCs w:val="18"/>
                <w:lang w:val="bg-BG"/>
              </w:rPr>
              <w:t>3.</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rPr>
                <w:sz w:val="18"/>
                <w:szCs w:val="18"/>
                <w:lang w:val="bg-BG"/>
              </w:rPr>
            </w:pPr>
            <w:r>
              <w:rPr>
                <w:sz w:val="18"/>
                <w:szCs w:val="18"/>
                <w:lang w:val="bg-BG"/>
              </w:rPr>
              <w:t>ИЗХОДНИ ЕЛЕМЕНТИ ЗА ПРЕГЛЕДА ОТ РЪКОВОДСТВОТО</w:t>
            </w:r>
          </w:p>
        </w:tc>
      </w:tr>
      <w:tr>
        <w:trPr/>
        <w:tc>
          <w:tcPr>
            <w:tcW w:w="1484" w:type="dxa"/>
            <w:tcBorders>
              <w:top w:val="dotted" w:sz="2" w:space="0" w:color="000000"/>
              <w:start w:val="dotted" w:sz="2" w:space="0" w:color="000000"/>
              <w:bottom w:val="dotted" w:sz="2" w:space="0" w:color="000000"/>
              <w:end w:val="dotted" w:sz="2" w:space="0" w:color="000000"/>
            </w:tcBorders>
            <w:shd w:fill="BFBFBF" w:val="clear"/>
          </w:tcPr>
          <w:p>
            <w:pPr>
              <w:pStyle w:val="Normal"/>
              <w:overflowPunct w:val="false"/>
              <w:snapToGrid w:val="false"/>
              <w:spacing w:before="60" w:after="0"/>
              <w:jc w:val="end"/>
              <w:rPr>
                <w:b/>
                <w:sz w:val="18"/>
                <w:szCs w:val="18"/>
                <w:lang w:val="bg-BG"/>
              </w:rPr>
            </w:pPr>
            <w:r>
              <w:rPr>
                <w:b/>
                <w:sz w:val="18"/>
                <w:szCs w:val="18"/>
                <w:lang w:val="bg-BG"/>
              </w:rPr>
              <w:t>КЛАУЗА</w:t>
            </w:r>
            <w:r>
              <w:rPr>
                <w:b/>
                <w:sz w:val="18"/>
                <w:szCs w:val="18"/>
              </w:rPr>
              <w:t xml:space="preserve"> </w:t>
            </w:r>
            <w:r>
              <w:rPr>
                <w:b/>
                <w:sz w:val="18"/>
                <w:szCs w:val="18"/>
                <w:lang w:val="bg-BG"/>
              </w:rPr>
              <w:t>10</w:t>
            </w:r>
            <w:r>
              <w:rPr>
                <w:b/>
                <w:sz w:val="18"/>
                <w:szCs w:val="18"/>
              </w:rPr>
              <w:t>.</w:t>
            </w:r>
          </w:p>
        </w:tc>
        <w:tc>
          <w:tcPr>
            <w:tcW w:w="8325" w:type="dxa"/>
            <w:tcBorders>
              <w:top w:val="dotted" w:sz="2" w:space="0" w:color="000000"/>
              <w:start w:val="dotted" w:sz="2" w:space="0" w:color="000000"/>
              <w:bottom w:val="dotted" w:sz="2" w:space="0" w:color="000000"/>
              <w:end w:val="dotted" w:sz="2" w:space="0" w:color="000000"/>
            </w:tcBorders>
            <w:shd w:fill="BFBFBF" w:val="clear"/>
          </w:tcPr>
          <w:p>
            <w:pPr>
              <w:pStyle w:val="Normal"/>
              <w:overflowPunct w:val="false"/>
              <w:snapToGrid w:val="false"/>
              <w:spacing w:before="60" w:after="0"/>
              <w:rPr>
                <w:b/>
                <w:sz w:val="18"/>
                <w:szCs w:val="18"/>
                <w:lang w:val="bg-BG"/>
              </w:rPr>
            </w:pPr>
            <w:r>
              <w:rPr>
                <w:b/>
                <w:sz w:val="18"/>
                <w:szCs w:val="18"/>
                <w:lang w:val="bg-BG"/>
              </w:rPr>
              <w:t>ПОДОБРЯВАНЕ</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jc w:val="end"/>
              <w:rPr>
                <w:sz w:val="18"/>
                <w:szCs w:val="18"/>
                <w:lang w:val="bg-BG"/>
              </w:rPr>
            </w:pPr>
            <w:r>
              <w:rPr>
                <w:sz w:val="18"/>
                <w:szCs w:val="18"/>
                <w:lang w:val="bg-BG"/>
              </w:rPr>
              <w:t>РАЗДЕЛ 10.1.</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rPr>
                <w:sz w:val="18"/>
                <w:szCs w:val="18"/>
                <w:lang w:val="bg-BG"/>
              </w:rPr>
            </w:pPr>
            <w:r>
              <w:rPr>
                <w:sz w:val="18"/>
                <w:szCs w:val="18"/>
                <w:lang w:val="bg-BG"/>
              </w:rPr>
              <w:t>ОБЩИ ПОЛОЖЕНИЯ</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jc w:val="end"/>
              <w:rPr/>
            </w:pPr>
            <w:r>
              <w:rPr>
                <w:sz w:val="18"/>
                <w:szCs w:val="18"/>
              </w:rPr>
              <w:t>РАЗДЕЛ</w:t>
            </w:r>
            <w:r>
              <w:rPr>
                <w:sz w:val="18"/>
                <w:szCs w:val="18"/>
                <w:lang w:val="bg-BG"/>
              </w:rPr>
              <w:t xml:space="preserve"> 10.2.</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rPr>
                <w:sz w:val="18"/>
                <w:szCs w:val="18"/>
                <w:lang w:val="bg-BG"/>
              </w:rPr>
            </w:pPr>
            <w:r>
              <w:rPr>
                <w:sz w:val="18"/>
                <w:szCs w:val="18"/>
                <w:lang w:val="bg-BG"/>
              </w:rPr>
              <w:t>НЕСЪОТВЕТСТВИЯ И КОРИГИРАЩИ ДЕЙСТВИЯ</w:t>
            </w:r>
          </w:p>
        </w:tc>
      </w:tr>
      <w:tr>
        <w:trPr/>
        <w:tc>
          <w:tcPr>
            <w:tcW w:w="1484"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jc w:val="end"/>
              <w:rPr/>
            </w:pPr>
            <w:r>
              <w:rPr>
                <w:sz w:val="18"/>
                <w:szCs w:val="18"/>
              </w:rPr>
              <w:t>РАЗДЕЛ</w:t>
            </w:r>
            <w:r>
              <w:rPr>
                <w:sz w:val="18"/>
                <w:szCs w:val="18"/>
                <w:lang w:val="bg-BG"/>
              </w:rPr>
              <w:t xml:space="preserve"> 10.3.</w:t>
            </w:r>
          </w:p>
        </w:tc>
        <w:tc>
          <w:tcPr>
            <w:tcW w:w="8325" w:type="dxa"/>
            <w:tcBorders>
              <w:top w:val="dotted" w:sz="2" w:space="0" w:color="000000"/>
              <w:start w:val="dotted" w:sz="2" w:space="0" w:color="000000"/>
              <w:bottom w:val="dotted" w:sz="2" w:space="0" w:color="000000"/>
              <w:end w:val="dotted" w:sz="2" w:space="0" w:color="000000"/>
            </w:tcBorders>
          </w:tcPr>
          <w:p>
            <w:pPr>
              <w:pStyle w:val="Normal"/>
              <w:overflowPunct w:val="false"/>
              <w:snapToGrid w:val="false"/>
              <w:spacing w:before="60" w:after="0"/>
              <w:rPr>
                <w:sz w:val="18"/>
                <w:szCs w:val="18"/>
                <w:lang w:val="bg-BG"/>
              </w:rPr>
            </w:pPr>
            <w:r>
              <w:rPr>
                <w:sz w:val="18"/>
                <w:szCs w:val="18"/>
                <w:lang w:val="bg-BG"/>
              </w:rPr>
              <w:t>ПОСТОЯННО ПОДОБРЯВАНЕ</w:t>
            </w:r>
          </w:p>
        </w:tc>
      </w:tr>
    </w:tbl>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Normal"/>
        <w:snapToGrid w:val="false"/>
        <w:ind w:firstLine="720" w:end="0"/>
        <w:rPr>
          <w:sz w:val="24"/>
          <w:szCs w:val="24"/>
        </w:rPr>
      </w:pPr>
      <w:r>
        <w:rPr>
          <w:sz w:val="24"/>
          <w:szCs w:val="24"/>
        </w:rPr>
      </w:r>
    </w:p>
    <w:p>
      <w:pPr>
        <w:pStyle w:val="Heading1"/>
        <w:ind w:firstLine="720" w:start="0" w:end="0"/>
        <w:jc w:val="start"/>
        <w:rPr>
          <w:sz w:val="24"/>
          <w:szCs w:val="24"/>
        </w:rPr>
      </w:pPr>
      <w:r>
        <w:rPr>
          <w:sz w:val="24"/>
          <w:szCs w:val="24"/>
        </w:rPr>
        <w:t>РАЗДЕЛ 0.2.</w:t>
      </w:r>
      <w:r>
        <w:rPr/>
        <w:t xml:space="preserve"> </w:t>
      </w:r>
      <w:r>
        <w:rPr>
          <w:sz w:val="24"/>
          <w:szCs w:val="24"/>
        </w:rPr>
        <w:t>ИЗПОЛЗВАНЕ НА НАРЪЧНИКА</w:t>
      </w:r>
    </w:p>
    <w:p>
      <w:pPr>
        <w:pStyle w:val="Normal"/>
        <w:rPr>
          <w:sz w:val="24"/>
          <w:szCs w:val="24"/>
          <w:lang w:val="bg-BG"/>
        </w:rPr>
      </w:pPr>
      <w:r>
        <w:rPr>
          <w:sz w:val="24"/>
          <w:szCs w:val="24"/>
          <w:lang w:val="bg-BG"/>
        </w:rPr>
      </w:r>
    </w:p>
    <w:p>
      <w:pPr>
        <w:pStyle w:val="Avto1"/>
        <w:numPr>
          <w:ilvl w:val="0"/>
          <w:numId w:val="0"/>
        </w:numPr>
        <w:spacing w:before="0" w:after="0"/>
        <w:ind w:firstLine="720" w:start="0" w:end="0"/>
        <w:rPr>
          <w:szCs w:val="24"/>
        </w:rPr>
      </w:pPr>
      <w:r>
        <w:rPr>
          <w:szCs w:val="24"/>
        </w:rPr>
        <w:t>Екземплярите от Наръчника по управление се издават за вътрешно ползване. Чрез Наръчника по управление се представя спецификата на системата за управление на качеството, да осигурява продукти и услуги, които да отговарят на изискванията на клиента и приложимите законови изисквания на Република България.</w:t>
      </w:r>
    </w:p>
    <w:p>
      <w:pPr>
        <w:pStyle w:val="Avto1"/>
        <w:numPr>
          <w:ilvl w:val="0"/>
          <w:numId w:val="0"/>
        </w:numPr>
        <w:spacing w:before="0" w:after="0"/>
        <w:ind w:firstLine="720" w:start="0" w:end="0"/>
        <w:rPr>
          <w:szCs w:val="24"/>
        </w:rPr>
      </w:pPr>
      <w:r>
        <w:rPr>
          <w:szCs w:val="24"/>
        </w:rPr>
      </w:r>
    </w:p>
    <w:p>
      <w:pPr>
        <w:pStyle w:val="Avto1"/>
        <w:numPr>
          <w:ilvl w:val="0"/>
          <w:numId w:val="0"/>
        </w:numPr>
        <w:spacing w:before="0" w:after="0"/>
        <w:ind w:firstLine="720" w:start="0" w:end="0"/>
        <w:rPr/>
      </w:pPr>
      <w:r>
        <w:rPr>
          <w:szCs w:val="24"/>
        </w:rPr>
        <w:t xml:space="preserve">Всяко структурно обособено звено на </w:t>
      </w:r>
      <w:r>
        <w:rPr>
          <w:b/>
        </w:rPr>
        <w:t xml:space="preserve">ДЕОН-БГ ЕООД </w:t>
      </w:r>
      <w:r>
        <w:rPr>
          <w:szCs w:val="24"/>
        </w:rPr>
        <w:t xml:space="preserve"> може да прави предложения за изменение и/или допълнения на Наръчника</w:t>
      </w:r>
      <w:r>
        <w:rPr>
          <w:szCs w:val="24"/>
          <w:lang w:val="ru-RU"/>
        </w:rPr>
        <w:t>.</w:t>
      </w:r>
      <w:r>
        <w:rPr>
          <w:szCs w:val="24"/>
        </w:rPr>
        <w:t xml:space="preserve"> Предложенията се представят пред Координатор СУ в писмен вид. Той взема решение за срока, от който влиза изменението в сила. КСУ </w:t>
      </w:r>
      <w:r>
        <w:rPr>
          <w:szCs w:val="24"/>
          <w:lang w:val="sv-SE"/>
        </w:rPr>
        <w:t>е отговорен за въвеждане на измененията. Внесените допълнения и изменения се отразяват в таблица</w:t>
      </w:r>
      <w:r>
        <w:rPr>
          <w:szCs w:val="24"/>
        </w:rPr>
        <w:t>та</w:t>
      </w:r>
      <w:r>
        <w:rPr>
          <w:szCs w:val="24"/>
          <w:lang w:val="sv-SE"/>
        </w:rPr>
        <w:t xml:space="preserve"> показана по-долу.</w:t>
      </w:r>
    </w:p>
    <w:p>
      <w:pPr>
        <w:pStyle w:val="Avto1"/>
        <w:numPr>
          <w:ilvl w:val="0"/>
          <w:numId w:val="0"/>
        </w:numPr>
        <w:spacing w:before="0" w:after="0"/>
        <w:ind w:firstLine="720" w:start="0" w:end="0"/>
        <w:rPr>
          <w:szCs w:val="24"/>
          <w:lang w:val="sv-SE"/>
        </w:rPr>
      </w:pPr>
      <w:r>
        <w:rPr>
          <w:szCs w:val="24"/>
          <w:lang w:val="sv-SE"/>
        </w:rPr>
      </w:r>
    </w:p>
    <w:p>
      <w:pPr>
        <w:pStyle w:val="Avto1"/>
        <w:numPr>
          <w:ilvl w:val="0"/>
          <w:numId w:val="0"/>
        </w:numPr>
        <w:spacing w:before="0" w:after="0"/>
        <w:ind w:hanging="0" w:start="0"/>
        <w:jc w:val="center"/>
        <w:rPr>
          <w:b/>
          <w:szCs w:val="24"/>
        </w:rPr>
      </w:pPr>
      <w:r>
        <w:rPr>
          <w:b/>
          <w:szCs w:val="24"/>
        </w:rPr>
        <w:t xml:space="preserve">ТАБЛИЦА НА СЪОТВЕТСТВИЕ С ПИСМЕНИТЕ ПРОЦЕДУРИ И НАРЪЧНИКА ПО УПРАВЛЕНИЕ НА КАЧЕСТВОТО ISO 9001:2015 </w:t>
      </w:r>
    </w:p>
    <w:tbl>
      <w:tblPr>
        <w:tblW w:w="9753" w:type="dxa"/>
        <w:jc w:val="center"/>
        <w:tblInd w:w="0" w:type="dxa"/>
        <w:tblLayout w:type="fixed"/>
        <w:tblCellMar>
          <w:top w:w="0" w:type="dxa"/>
          <w:start w:w="85" w:type="dxa"/>
          <w:bottom w:w="0" w:type="dxa"/>
          <w:end w:w="85" w:type="dxa"/>
        </w:tblCellMar>
      </w:tblPr>
      <w:tblGrid>
        <w:gridCol w:w="7798"/>
        <w:gridCol w:w="1955"/>
      </w:tblGrid>
      <w:tr>
        <w:trPr>
          <w:cantSplit/>
        </w:trPr>
        <w:tc>
          <w:tcPr>
            <w:tcW w:w="7798" w:type="dxa"/>
            <w:tcBorders>
              <w:top w:val="dotted" w:sz="4" w:space="0" w:color="000000"/>
              <w:start w:val="dotted" w:sz="4" w:space="0" w:color="000000"/>
              <w:bottom w:val="dotted" w:sz="4" w:space="0" w:color="000000"/>
              <w:end w:val="dotted" w:sz="4" w:space="0" w:color="000000"/>
            </w:tcBorders>
            <w:shd w:fill="D9D9D9" w:val="clear"/>
            <w:vAlign w:val="center"/>
          </w:tcPr>
          <w:p>
            <w:pPr>
              <w:pStyle w:val="Normal"/>
              <w:snapToGrid w:val="false"/>
              <w:spacing w:before="120" w:after="120"/>
              <w:jc w:val="center"/>
              <w:rPr>
                <w:b/>
                <w:bCs/>
                <w:sz w:val="18"/>
              </w:rPr>
            </w:pPr>
            <w:r>
              <w:rPr>
                <w:b/>
                <w:bCs/>
                <w:sz w:val="18"/>
              </w:rPr>
            </w:r>
          </w:p>
        </w:tc>
        <w:tc>
          <w:tcPr>
            <w:tcW w:w="1955" w:type="dxa"/>
            <w:tcBorders>
              <w:top w:val="dotted" w:sz="4" w:space="0" w:color="000000"/>
              <w:start w:val="dotted" w:sz="4" w:space="0" w:color="000000"/>
              <w:bottom w:val="dotted" w:sz="4" w:space="0" w:color="000000"/>
              <w:end w:val="dotted" w:sz="4" w:space="0" w:color="000000"/>
            </w:tcBorders>
            <w:shd w:fill="D9D9D9" w:val="clear"/>
            <w:vAlign w:val="center"/>
          </w:tcPr>
          <w:p>
            <w:pPr>
              <w:pStyle w:val="Normal"/>
              <w:snapToGrid w:val="false"/>
              <w:jc w:val="center"/>
              <w:rPr/>
            </w:pPr>
            <w:r>
              <w:rPr>
                <w:b/>
                <w:sz w:val="18"/>
                <w:lang w:val="bg-BG"/>
              </w:rPr>
              <w:t>П</w:t>
            </w:r>
            <w:r>
              <w:rPr>
                <w:b/>
                <w:sz w:val="18"/>
              </w:rPr>
              <w:t xml:space="preserve">роцедури </w:t>
            </w:r>
          </w:p>
          <w:p>
            <w:pPr>
              <w:pStyle w:val="Normal"/>
              <w:snapToGrid w:val="false"/>
              <w:jc w:val="center"/>
              <w:rPr/>
            </w:pPr>
            <w:r>
              <w:rPr>
                <w:b/>
                <w:sz w:val="18"/>
                <w:lang w:val="bg-BG"/>
              </w:rPr>
              <w:t xml:space="preserve">/НК, НК – Ф – и </w:t>
            </w:r>
            <w:r>
              <w:rPr>
                <w:b/>
                <w:sz w:val="18"/>
              </w:rPr>
              <w:t>П</w:t>
            </w:r>
            <w:r>
              <w:rPr>
                <w:b/>
                <w:sz w:val="18"/>
                <w:lang w:val="bg-BG"/>
              </w:rPr>
              <w:t xml:space="preserve">К/ </w:t>
            </w:r>
          </w:p>
          <w:p>
            <w:pPr>
              <w:pStyle w:val="Normal"/>
              <w:snapToGrid w:val="false"/>
              <w:jc w:val="center"/>
              <w:rPr>
                <w:b/>
                <w:bCs/>
                <w:sz w:val="18"/>
                <w:lang w:val="bg-BG"/>
              </w:rPr>
            </w:pPr>
            <w:r>
              <w:rPr>
                <w:b/>
                <w:bCs/>
                <w:sz w:val="18"/>
                <w:lang w:val="bg-BG"/>
              </w:rPr>
            </w:r>
          </w:p>
        </w:tc>
      </w:tr>
      <w:tr>
        <w:trPr>
          <w:cantSplit/>
        </w:trPr>
        <w:tc>
          <w:tcPr>
            <w:tcW w:w="7798" w:type="dxa"/>
            <w:tcBorders>
              <w:top w:val="dotted" w:sz="4" w:space="0" w:color="000000"/>
              <w:start w:val="dotted" w:sz="4" w:space="0" w:color="000000"/>
              <w:bottom w:val="dotted" w:sz="4" w:space="0" w:color="000000"/>
              <w:end w:val="dotted" w:sz="4" w:space="0" w:color="000000"/>
            </w:tcBorders>
            <w:shd w:fill="D9D9D9" w:val="clear"/>
          </w:tcPr>
          <w:p>
            <w:pPr>
              <w:pStyle w:val="Normal"/>
              <w:snapToGrid w:val="false"/>
              <w:spacing w:before="40" w:after="40"/>
              <w:rPr>
                <w:b/>
                <w:bCs/>
                <w:sz w:val="18"/>
                <w:lang w:val="bg-BG"/>
              </w:rPr>
            </w:pPr>
            <w:r>
              <w:rPr>
                <w:b/>
                <w:bCs/>
                <w:sz w:val="18"/>
              </w:rPr>
              <w:t>СИСТЕМА ЗА УПРАВЛЕНИЕ НА КАЧЕСТВОТО</w:t>
            </w:r>
            <w:r>
              <w:rPr>
                <w:b/>
                <w:bCs/>
                <w:sz w:val="18"/>
                <w:lang w:val="bg-BG"/>
              </w:rPr>
              <w:t xml:space="preserve"> </w:t>
            </w:r>
          </w:p>
        </w:tc>
        <w:tc>
          <w:tcPr>
            <w:tcW w:w="1955" w:type="dxa"/>
            <w:tcBorders>
              <w:top w:val="dotted" w:sz="4" w:space="0" w:color="000000"/>
              <w:start w:val="dotted" w:sz="4" w:space="0" w:color="000000"/>
              <w:bottom w:val="dotted" w:sz="4" w:space="0" w:color="000000"/>
              <w:end w:val="dotted" w:sz="4" w:space="0" w:color="000000"/>
            </w:tcBorders>
            <w:shd w:fill="D9D9D9" w:val="clear"/>
            <w:vAlign w:val="center"/>
          </w:tcPr>
          <w:p>
            <w:pPr>
              <w:pStyle w:val="Normal"/>
              <w:snapToGrid w:val="false"/>
              <w:spacing w:before="40" w:after="40"/>
              <w:rPr>
                <w:b/>
                <w:bCs/>
                <w:sz w:val="18"/>
                <w:lang w:val="bg-BG"/>
              </w:rPr>
            </w:pPr>
            <w:r>
              <w:rPr>
                <w:b/>
                <w:bCs/>
                <w:sz w:val="18"/>
                <w:lang w:val="bg-BG"/>
              </w:rPr>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КЛАУЗА 0.</w:t>
            </w:r>
            <w:r>
              <w:rPr>
                <w:lang w:val="bg-BG"/>
              </w:rPr>
              <w:t xml:space="preserve"> УВОД</w:t>
            </w:r>
          </w:p>
        </w:tc>
        <w:tc>
          <w:tcPr>
            <w:tcW w:w="1955"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before="40" w:after="40"/>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РАЗДЕЛ 0.1</w:t>
            </w:r>
            <w:r>
              <w:rPr>
                <w:lang w:val="bg-BG"/>
              </w:rPr>
              <w:t xml:space="preserve"> </w:t>
            </w:r>
            <w:r>
              <w:rPr>
                <w:sz w:val="18"/>
                <w:szCs w:val="18"/>
              </w:rPr>
              <w:t>СЪДЪРЖАНИЕ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РАЗДЕЛ 0.2</w:t>
            </w:r>
            <w:r>
              <w:rPr>
                <w:lang w:val="bg-BG"/>
              </w:rPr>
              <w:t xml:space="preserve"> </w:t>
            </w:r>
            <w:r>
              <w:rPr>
                <w:sz w:val="18"/>
                <w:szCs w:val="18"/>
              </w:rPr>
              <w:t>ИЗПОЛЗВАНЕ НА НАРЪЧНИКА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КЛАУЗА 1.</w:t>
            </w:r>
            <w:r>
              <w:rPr>
                <w:lang w:val="bg-BG"/>
              </w:rPr>
              <w:t xml:space="preserve"> ОБЕКТ И ОБЛАСТ НА ПРИЛОЖЕНИЕ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РАЗДЕЛ 1.1.</w:t>
            </w:r>
            <w:r>
              <w:rPr>
                <w:lang w:val="bg-BG"/>
              </w:rPr>
              <w:t xml:space="preserve"> </w:t>
            </w:r>
            <w:r>
              <w:rPr>
                <w:bCs/>
                <w:sz w:val="18"/>
                <w:szCs w:val="18"/>
                <w:lang w:val="bg-BG"/>
              </w:rPr>
              <w:t>ПРОФИЛ НА КОМПАНИЯТА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РАЗДЕЛ 1.2</w:t>
            </w:r>
            <w:r>
              <w:rPr>
                <w:lang w:val="bg-BG"/>
              </w:rPr>
              <w:t xml:space="preserve"> ИЗКЛЮЧЕНИЯ</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КЛАУЗА 2.</w:t>
            </w:r>
            <w:r>
              <w:rPr>
                <w:lang w:val="bg-BG"/>
              </w:rPr>
              <w:t xml:space="preserve">   </w:t>
            </w:r>
            <w:r>
              <w:rPr>
                <w:sz w:val="18"/>
                <w:szCs w:val="18"/>
              </w:rPr>
              <w:t>НОРМАТИВНО ПОЗОВАВАНЕ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КЛАУЗА 3.</w:t>
            </w:r>
            <w:r>
              <w:rPr>
                <w:lang w:val="bg-BG"/>
              </w:rPr>
              <w:t xml:space="preserve">  </w:t>
            </w:r>
            <w:r>
              <w:rPr>
                <w:sz w:val="18"/>
                <w:szCs w:val="18"/>
              </w:rPr>
              <w:t>ТЕРМИНИ И ОПРЕДЕЛЕНИЯ</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КЛАУЗА 4.</w:t>
            </w:r>
            <w:r>
              <w:rPr>
                <w:lang w:val="bg-BG"/>
              </w:rPr>
              <w:t xml:space="preserve"> ИНТЕГРИРАНА </w:t>
            </w:r>
            <w:r>
              <w:rPr>
                <w:sz w:val="18"/>
                <w:szCs w:val="18"/>
              </w:rPr>
              <w:t xml:space="preserve">СИСТЕМА ЗА УПРАВЛЕНИЕ НА КАЧЕСТВОТО </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РАЗДЕЛ 4.1.</w:t>
            </w:r>
            <w:r>
              <w:rPr>
                <w:lang w:val="bg-BG"/>
              </w:rPr>
              <w:t xml:space="preserve"> </w:t>
            </w:r>
            <w:r>
              <w:rPr>
                <w:bCs/>
                <w:sz w:val="18"/>
                <w:szCs w:val="18"/>
                <w:lang w:val="bg-BG"/>
              </w:rPr>
              <w:t>КОНТЕКСТ НА ОРГАНИЗАЦИЯТА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НК, НК - Ф - 1</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РАЗДЕЛ 4.2.</w:t>
            </w:r>
            <w:r>
              <w:rPr>
                <w:lang w:val="bg-BG"/>
              </w:rPr>
              <w:t xml:space="preserve"> </w:t>
            </w:r>
            <w:r>
              <w:rPr>
                <w:bCs/>
                <w:sz w:val="18"/>
                <w:szCs w:val="18"/>
                <w:lang w:val="bg-BG"/>
              </w:rPr>
              <w:t>ЗАИНТЕРЕСОВАНИ СТРАНИ</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НК, НК - Ф - 2</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РАЗДЕЛ 4.3.</w:t>
            </w:r>
            <w:r>
              <w:rPr>
                <w:lang w:val="bg-BG"/>
              </w:rPr>
              <w:t xml:space="preserve"> </w:t>
            </w:r>
            <w:r>
              <w:rPr>
                <w:bCs/>
                <w:sz w:val="18"/>
                <w:szCs w:val="18"/>
                <w:lang w:val="bg-BG"/>
              </w:rPr>
              <w:t xml:space="preserve">ОБХВАТ НА </w:t>
            </w:r>
            <w:r>
              <w:rPr>
                <w:sz w:val="18"/>
                <w:szCs w:val="18"/>
              </w:rPr>
              <w:t>СИСТЕМА</w:t>
            </w:r>
            <w:r>
              <w:rPr>
                <w:sz w:val="18"/>
                <w:szCs w:val="18"/>
                <w:lang w:val="bg-BG"/>
              </w:rPr>
              <w:t>ТА</w:t>
            </w:r>
            <w:r>
              <w:rPr>
                <w:sz w:val="18"/>
                <w:szCs w:val="18"/>
              </w:rPr>
              <w:t xml:space="preserve"> ЗА УПРАВЛЕНИЕ НА КАЧЕСТВОТО </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РАЗДЕЛ 4.4.</w:t>
            </w:r>
            <w:r>
              <w:rPr>
                <w:lang w:val="bg-BG"/>
              </w:rPr>
              <w:t xml:space="preserve"> </w:t>
            </w:r>
            <w:r>
              <w:rPr>
                <w:bCs/>
                <w:sz w:val="18"/>
                <w:szCs w:val="18"/>
                <w:lang w:val="bg-BG"/>
              </w:rPr>
              <w:t xml:space="preserve">ПРОЦЕСИ В СИСТЕМАТА ЗА УПРАВЛЕНИЕ НА КАЧЕСТВОТО </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КЛАУЗА 5.</w:t>
            </w:r>
            <w:r>
              <w:rPr>
                <w:lang w:val="bg-BG"/>
              </w:rPr>
              <w:t xml:space="preserve"> ЛИДЕРСТВО И АНГАЖИРАНОСТ</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РАЗДЕЛ 5.1.</w:t>
            </w:r>
            <w:r>
              <w:rPr>
                <w:lang w:val="bg-BG"/>
              </w:rPr>
              <w:t xml:space="preserve"> </w:t>
            </w:r>
            <w:r>
              <w:rPr>
                <w:sz w:val="18"/>
                <w:szCs w:val="18"/>
              </w:rPr>
              <w:t>АНГАЖИРАНОСТ НА РЪКОВОДСТВОТО</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 xml:space="preserve">НК, ПР 02, </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РАЗДЕЛ 5.2.</w:t>
            </w:r>
            <w:r>
              <w:rPr>
                <w:lang w:val="bg-BG"/>
              </w:rPr>
              <w:t xml:space="preserve"> </w:t>
            </w:r>
            <w:r>
              <w:rPr>
                <w:sz w:val="18"/>
                <w:szCs w:val="18"/>
              </w:rPr>
              <w:t>НАСОЧЕНОСТ КЪМ КЛИЕНТА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РАЗДЕЛ 5.3.</w:t>
            </w:r>
            <w:r>
              <w:rPr>
                <w:lang w:val="bg-BG"/>
              </w:rPr>
              <w:t xml:space="preserve"> </w:t>
            </w:r>
            <w:r>
              <w:rPr>
                <w:sz w:val="18"/>
                <w:szCs w:val="18"/>
              </w:rPr>
              <w:t>ПОЛИТИКА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РАЗДЕЛ 5.4.</w:t>
            </w:r>
            <w:r>
              <w:rPr>
                <w:lang w:val="bg-BG"/>
              </w:rPr>
              <w:t xml:space="preserve"> </w:t>
            </w:r>
            <w:r>
              <w:rPr>
                <w:sz w:val="18"/>
                <w:szCs w:val="18"/>
              </w:rPr>
              <w:t>ПЛАНИРАНЕ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5.4.1.</w:t>
            </w:r>
            <w:r>
              <w:rPr>
                <w:lang w:val="bg-BG"/>
              </w:rPr>
              <w:t xml:space="preserve"> </w:t>
            </w:r>
            <w:r>
              <w:rPr>
                <w:sz w:val="18"/>
                <w:szCs w:val="18"/>
              </w:rPr>
              <w:t>ЦЕЛИ</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НК, НК - Ф - 3</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5.4.2.</w:t>
            </w:r>
            <w:r>
              <w:rPr>
                <w:lang w:val="bg-BG"/>
              </w:rPr>
              <w:t xml:space="preserve"> </w:t>
            </w:r>
            <w:r>
              <w:rPr>
                <w:sz w:val="18"/>
                <w:szCs w:val="18"/>
              </w:rPr>
              <w:t>ПЛАНИРАНЕ НА СИСТЕМАТА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РАЗДЕЛ 5.5.</w:t>
            </w:r>
            <w:r>
              <w:rPr>
                <w:lang w:val="bg-BG"/>
              </w:rPr>
              <w:t xml:space="preserve">  </w:t>
            </w:r>
            <w:r>
              <w:rPr>
                <w:sz w:val="18"/>
                <w:szCs w:val="18"/>
              </w:rPr>
              <w:t>ОТГОВОРНОСТИ, ПЪЛНОМОЩИЯ И ОБМЕН НА ИНФОРМАЦИЯ</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 xml:space="preserve">НК, </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5.5.1.</w:t>
            </w:r>
            <w:r>
              <w:rPr>
                <w:lang w:val="bg-BG"/>
              </w:rPr>
              <w:t xml:space="preserve"> </w:t>
            </w:r>
            <w:r>
              <w:rPr>
                <w:sz w:val="18"/>
                <w:szCs w:val="18"/>
              </w:rPr>
              <w:t>ОТГОВОРНОСТИ И ПЪЛНОМОЩИЯ</w:t>
            </w:r>
          </w:p>
        </w:tc>
        <w:tc>
          <w:tcPr>
            <w:tcW w:w="1955" w:type="dxa"/>
            <w:tcBorders>
              <w:top w:val="dotted" w:sz="4" w:space="0" w:color="000000"/>
              <w:start w:val="dotted" w:sz="4" w:space="0" w:color="000000"/>
              <w:bottom w:val="dotted" w:sz="4" w:space="0" w:color="000000"/>
              <w:end w:val="dotted" w:sz="4" w:space="0" w:color="000000"/>
            </w:tcBorders>
          </w:tcPr>
          <w:p>
            <w:pPr>
              <w:pStyle w:val="Normal"/>
              <w:rPr>
                <w:lang w:val="en-US"/>
              </w:rPr>
            </w:pPr>
            <w:r>
              <w:rPr>
                <w:sz w:val="18"/>
                <w:lang w:val="bg-BG"/>
              </w:rPr>
              <w:t xml:space="preserve">НК,  ПР 02 </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5.5.2.</w:t>
            </w:r>
            <w:r>
              <w:rPr>
                <w:lang w:val="bg-BG"/>
              </w:rPr>
              <w:t xml:space="preserve"> </w:t>
            </w:r>
            <w:r>
              <w:rPr>
                <w:sz w:val="18"/>
                <w:szCs w:val="18"/>
              </w:rPr>
              <w:t>ПРЕДСТАВИТЕЛ НА РЪКОВОДСТВОТО</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lang w:val="bg-BG"/>
              </w:rPr>
            </w:pPr>
            <w:r>
              <w:rPr/>
              <w:t>5.5.3.</w:t>
            </w:r>
            <w:r>
              <w:rPr>
                <w:lang w:val="bg-BG"/>
              </w:rPr>
              <w:t xml:space="preserve"> </w:t>
            </w:r>
            <w:r>
              <w:rPr>
                <w:sz w:val="18"/>
                <w:szCs w:val="18"/>
              </w:rPr>
              <w:t>ВЪТРЕШЕН ОБМЕН НА ИНФОРМАЦИЯ</w:t>
            </w:r>
          </w:p>
        </w:tc>
        <w:tc>
          <w:tcPr>
            <w:tcW w:w="1955" w:type="dxa"/>
            <w:tcBorders>
              <w:top w:val="dotted" w:sz="4" w:space="0" w:color="000000"/>
              <w:start w:val="dotted" w:sz="4" w:space="0" w:color="000000"/>
              <w:bottom w:val="dotted" w:sz="4" w:space="0" w:color="000000"/>
              <w:end w:val="dotted" w:sz="4" w:space="0" w:color="000000"/>
            </w:tcBorders>
          </w:tcPr>
          <w:p>
            <w:pPr>
              <w:pStyle w:val="Normal"/>
              <w:rPr>
                <w:lang w:val="en-US"/>
              </w:rPr>
            </w:pPr>
            <w:r>
              <w:rPr>
                <w:sz w:val="18"/>
                <w:lang w:val="bg-BG"/>
              </w:rPr>
              <w:t xml:space="preserve">НК, </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КЛАУЗА 6. ПЛАНИРАНЕ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6.1. </w:t>
            </w:r>
            <w:r>
              <w:rPr>
                <w:sz w:val="18"/>
                <w:szCs w:val="18"/>
                <w:lang w:val="bg-BG"/>
              </w:rPr>
              <w:t>ДЕИСТВИЯ ЗА ОВЛАДЯВАНЕ НА РИСКОВЕТЕ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НК, НК - Ф - 4</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6.2. </w:t>
            </w:r>
            <w:r>
              <w:rPr>
                <w:sz w:val="18"/>
                <w:szCs w:val="18"/>
                <w:lang w:val="bg-BG"/>
              </w:rPr>
              <w:t>ЦЕЛИ ПО КАЧЕСТВО И ПЛАНИРАНЕ НА ДЕЙНОСТИ ЗА ТЯХНОТО ПОСТИГАНЕ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НК, НК - Ф – 3, НК - Ф - 5</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6.3. </w:t>
            </w:r>
            <w:r>
              <w:rPr>
                <w:sz w:val="18"/>
                <w:szCs w:val="18"/>
                <w:lang w:val="bg-BG"/>
              </w:rPr>
              <w:t>ПЛАНИРАНЕ НА ИЗМЕНЕНИЯТА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КЛАУЗА 7. </w:t>
            </w:r>
            <w:r>
              <w:rPr>
                <w:bCs/>
                <w:sz w:val="18"/>
                <w:szCs w:val="18"/>
                <w:lang w:val="bg-BG"/>
              </w:rPr>
              <w:t>ПОДДЪРЖАНЕ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7.1. </w:t>
            </w:r>
            <w:r>
              <w:rPr>
                <w:bCs/>
                <w:sz w:val="18"/>
                <w:szCs w:val="18"/>
                <w:lang w:val="bg-BG"/>
              </w:rPr>
              <w:t>РЕСУРСИ</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7.1.1. </w:t>
            </w:r>
            <w:r>
              <w:rPr>
                <w:bCs/>
                <w:sz w:val="18"/>
                <w:szCs w:val="18"/>
                <w:lang w:val="bg-BG"/>
              </w:rPr>
              <w:t>ОБЩИ ПОЛОЖЕНИЯ</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7.1.2. </w:t>
            </w:r>
            <w:r>
              <w:rPr>
                <w:bCs/>
                <w:sz w:val="18"/>
                <w:szCs w:val="18"/>
                <w:lang w:val="bg-BG"/>
              </w:rPr>
              <w:t>ЧОВЕШКИ РЕСУРСИ</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7.1.3. </w:t>
            </w:r>
            <w:r>
              <w:rPr>
                <w:bCs/>
                <w:sz w:val="18"/>
                <w:szCs w:val="18"/>
                <w:lang w:val="bg-BG"/>
              </w:rPr>
              <w:t>ИНФРАСТРУКТУРА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7.1.4. </w:t>
            </w:r>
            <w:r>
              <w:rPr>
                <w:bCs/>
                <w:sz w:val="18"/>
                <w:szCs w:val="18"/>
                <w:lang w:val="bg-BG"/>
              </w:rPr>
              <w:t>ЗАОБИКАЛЯЩА СРЕДА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7.1.5. </w:t>
            </w:r>
            <w:r>
              <w:rPr>
                <w:bCs/>
                <w:sz w:val="18"/>
                <w:szCs w:val="18"/>
                <w:lang w:val="bg-BG"/>
              </w:rPr>
              <w:t>ЗНАНИЯ И ОПИТ В ОРГАНИЗАЦИЯТА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lang w:val="en-US"/>
              </w:rPr>
            </w:pPr>
            <w:r>
              <w:rPr>
                <w:sz w:val="18"/>
                <w:lang w:val="bg-BG"/>
              </w:rPr>
              <w:t>НК</w:t>
            </w:r>
            <w:r>
              <w:rPr>
                <w:sz w:val="18"/>
                <w:lang w:val="en-US"/>
              </w:rPr>
              <w:t xml:space="preserve">,  </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7.2. </w:t>
            </w:r>
            <w:r>
              <w:rPr>
                <w:bCs/>
                <w:sz w:val="18"/>
                <w:szCs w:val="18"/>
                <w:lang w:val="bg-BG"/>
              </w:rPr>
              <w:t>КОМПЕТЕНТНОСТ</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7.3. </w:t>
            </w:r>
            <w:r>
              <w:rPr>
                <w:bCs/>
                <w:sz w:val="18"/>
                <w:szCs w:val="18"/>
                <w:lang w:val="bg-BG"/>
              </w:rPr>
              <w:t>ОСЪЗНАВАНЕ НА ИСУ</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7.4. </w:t>
            </w:r>
            <w:r>
              <w:rPr>
                <w:bCs/>
                <w:sz w:val="18"/>
                <w:szCs w:val="18"/>
                <w:lang w:val="bg-BG"/>
              </w:rPr>
              <w:t>ОБМЕН НА ИНФОРМАЦИЯТА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lang w:val="bg-BG"/>
              </w:rPr>
            </w:pPr>
            <w:r>
              <w:rPr>
                <w:sz w:val="18"/>
                <w:lang w:val="bg-BG"/>
              </w:rPr>
              <w:t>НК</w:t>
            </w:r>
            <w:r>
              <w:rPr>
                <w:sz w:val="18"/>
                <w:lang w:val="en-US"/>
              </w:rPr>
              <w:t>, ПР 01</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7.5. </w:t>
            </w:r>
            <w:r>
              <w:rPr>
                <w:bCs/>
                <w:sz w:val="18"/>
                <w:szCs w:val="18"/>
                <w:lang w:val="bg-BG"/>
              </w:rPr>
              <w:t>ДОКУМЕНТНА ИНФОРМАЦИЯ</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НК, ПР 01</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7.5.1. </w:t>
            </w:r>
            <w:r>
              <w:rPr>
                <w:bCs/>
                <w:sz w:val="18"/>
                <w:szCs w:val="18"/>
                <w:lang w:val="bg-BG"/>
              </w:rPr>
              <w:t>ОБЩИ ПОЛОЖЕНИЯ</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7.5.2. </w:t>
            </w:r>
            <w:r>
              <w:rPr>
                <w:bCs/>
                <w:sz w:val="18"/>
                <w:szCs w:val="18"/>
                <w:lang w:val="bg-BG"/>
              </w:rPr>
              <w:t>СЪСДАВАНЕ И АКТУАЛИЗИРАНЕ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7.5.3. </w:t>
            </w:r>
            <w:r>
              <w:rPr>
                <w:bCs/>
                <w:sz w:val="18"/>
                <w:szCs w:val="18"/>
                <w:lang w:val="bg-BG"/>
              </w:rPr>
              <w:t>УПРАВЛЕНИЕ НА ДОКУМЕНТНАТА ИНФОРМАЦИЯ</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КЛАУЗА 8. ДЕЙНОСТИ</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8.1. </w:t>
            </w:r>
            <w:r>
              <w:rPr>
                <w:sz w:val="18"/>
                <w:szCs w:val="18"/>
                <w:lang w:val="bg-BG"/>
              </w:rPr>
              <w:t>ОПЕРАТИВНО ПЛАНИРАНЕ И УПРАВЛЕНИЕ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lang w:val="en-US"/>
              </w:rPr>
            </w:pPr>
            <w:r>
              <w:rPr>
                <w:sz w:val="18"/>
                <w:lang w:val="bg-BG"/>
              </w:rPr>
              <w:t>НК</w:t>
            </w:r>
            <w:r>
              <w:rPr>
                <w:sz w:val="18"/>
                <w:lang w:val="en-US"/>
              </w:rPr>
              <w:t xml:space="preserve">, </w:t>
            </w:r>
          </w:p>
        </w:tc>
      </w:tr>
      <w:tr>
        <w:trPr>
          <w:trHeight w:val="23" w:hRule="atLeast"/>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8.2. </w:t>
            </w:r>
            <w:r>
              <w:rPr>
                <w:sz w:val="18"/>
                <w:szCs w:val="18"/>
                <w:lang w:val="bg-BG"/>
              </w:rPr>
              <w:t>ИЗИСКВАНИЯ ЗА ПРОДУКТИ И УСЛУГИ</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8.2.1. </w:t>
            </w:r>
            <w:r>
              <w:rPr>
                <w:sz w:val="18"/>
                <w:szCs w:val="18"/>
                <w:lang w:val="bg-BG"/>
              </w:rPr>
              <w:t>ОБМЕН НА ИНФОРМАЦИЯ С КЛИЕНТА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lang w:val="en-US"/>
              </w:rPr>
            </w:pPr>
            <w:r>
              <w:rPr>
                <w:sz w:val="18"/>
                <w:lang w:val="bg-BG"/>
              </w:rPr>
              <w:t>НК</w:t>
            </w:r>
            <w:r>
              <w:rPr>
                <w:sz w:val="18"/>
                <w:lang w:val="en-US"/>
              </w:rPr>
              <w:t xml:space="preserve">, </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8.2.2. </w:t>
            </w:r>
            <w:r>
              <w:rPr>
                <w:sz w:val="18"/>
                <w:szCs w:val="18"/>
                <w:lang w:val="bg-BG"/>
              </w:rPr>
              <w:t xml:space="preserve">ОПРЕДЕЛЯНЕ НА ИЗИСКВАНИЯТА ЗА ПРОДУКТА/УСЛУГАТА </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8.2.3. </w:t>
            </w:r>
            <w:r>
              <w:rPr>
                <w:sz w:val="18"/>
                <w:szCs w:val="18"/>
                <w:lang w:val="bg-BG"/>
              </w:rPr>
              <w:t xml:space="preserve">ПРЕГЛЕД НА ИЗИСКВАНИЯТА ЗА ПРОДУКТА/УСЛУГАТА </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8.2.4. </w:t>
            </w:r>
            <w:r>
              <w:rPr>
                <w:sz w:val="18"/>
                <w:szCs w:val="18"/>
                <w:lang w:val="bg-BG"/>
              </w:rPr>
              <w:t xml:space="preserve">ИЗМЕНЕНИЯ В ИЗИСКВАНИЯТА НА ПРОДУКТА/УСЛУГАТА </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8.2.5. </w:t>
            </w:r>
            <w:r>
              <w:rPr>
                <w:sz w:val="18"/>
                <w:szCs w:val="18"/>
                <w:lang w:val="bg-BG"/>
              </w:rPr>
              <w:t xml:space="preserve">ХАРАКТЕРИСТИКИ НА ПРОДУКТА/УСЛУГАТА </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8.3. </w:t>
            </w:r>
            <w:r>
              <w:rPr>
                <w:sz w:val="18"/>
                <w:szCs w:val="18"/>
                <w:lang w:val="bg-BG"/>
              </w:rPr>
              <w:t>ПРОЕКТИРАНЕ И РАЗРАБОТВАНЕ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8.4. </w:t>
            </w:r>
            <w:r>
              <w:rPr>
                <w:sz w:val="18"/>
                <w:szCs w:val="18"/>
                <w:lang w:val="bg-BG"/>
              </w:rPr>
              <w:t>УПРАВЛЕНИЕ НА ПРОЦЕСИ, ПРОДУКТИ И УСЛУГИ ОТ ВЪНШНИ ДОСТАВЧИЦИ</w:t>
            </w:r>
          </w:p>
        </w:tc>
        <w:tc>
          <w:tcPr>
            <w:tcW w:w="1955" w:type="dxa"/>
            <w:tcBorders>
              <w:top w:val="dotted" w:sz="4" w:space="0" w:color="000000"/>
              <w:start w:val="dotted" w:sz="4" w:space="0" w:color="000000"/>
              <w:bottom w:val="dotted" w:sz="4" w:space="0" w:color="000000"/>
              <w:end w:val="dotted" w:sz="4" w:space="0" w:color="000000"/>
            </w:tcBorders>
          </w:tcPr>
          <w:p>
            <w:pPr>
              <w:pStyle w:val="Normal"/>
              <w:rPr>
                <w:lang w:val="en-US"/>
              </w:rPr>
            </w:pPr>
            <w:r>
              <w:rPr>
                <w:sz w:val="18"/>
                <w:lang w:val="bg-BG"/>
              </w:rPr>
              <w:t>НК</w:t>
            </w:r>
            <w:r>
              <w:rPr>
                <w:sz w:val="18"/>
                <w:lang w:val="en-US"/>
              </w:rPr>
              <w:t>, ПР - 7</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8.5. </w:t>
            </w:r>
            <w:r>
              <w:rPr>
                <w:sz w:val="18"/>
                <w:szCs w:val="18"/>
                <w:lang w:val="bg-BG"/>
              </w:rPr>
              <w:t>ПРЕДОСТАВЯНЕ НА УСЛУГИ И ПРОДУКТИ</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8.5.1. </w:t>
            </w:r>
            <w:r>
              <w:rPr>
                <w:sz w:val="18"/>
                <w:szCs w:val="18"/>
                <w:lang w:val="bg-BG"/>
              </w:rPr>
              <w:t>УПРАВЛЕНИЕ НА УСЛУГИ И ПРОДУКТИ</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НК, ПР 04</w:t>
            </w:r>
            <w:r>
              <w:rPr>
                <w:sz w:val="18"/>
                <w:lang w:val="en-US"/>
              </w:rPr>
              <w:t xml:space="preserve">, ПР </w:t>
            </w:r>
            <w:r>
              <w:rPr>
                <w:sz w:val="18"/>
                <w:lang w:val="bg-BG"/>
              </w:rPr>
              <w:t xml:space="preserve">10, </w:t>
            </w:r>
          </w:p>
          <w:p>
            <w:pPr>
              <w:pStyle w:val="Normal"/>
              <w:rPr>
                <w:lang w:val="bg-BG"/>
              </w:rPr>
            </w:pPr>
            <w:r>
              <w:rPr>
                <w:sz w:val="18"/>
                <w:lang w:val="bg-BG"/>
              </w:rPr>
              <w:t>ПР 11</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8.5.2. </w:t>
            </w:r>
            <w:r>
              <w:rPr>
                <w:sz w:val="18"/>
                <w:szCs w:val="18"/>
                <w:lang w:val="bg-BG"/>
              </w:rPr>
              <w:t>ИНДЕТИФИКАЦИЯ И ПРОСЛЕДИМОСТ</w:t>
            </w:r>
          </w:p>
        </w:tc>
        <w:tc>
          <w:tcPr>
            <w:tcW w:w="1955" w:type="dxa"/>
            <w:tcBorders>
              <w:top w:val="dotted" w:sz="4" w:space="0" w:color="000000"/>
              <w:start w:val="dotted" w:sz="4" w:space="0" w:color="000000"/>
              <w:bottom w:val="dotted" w:sz="4" w:space="0" w:color="000000"/>
              <w:end w:val="dotted" w:sz="4" w:space="0" w:color="000000"/>
            </w:tcBorders>
          </w:tcPr>
          <w:p>
            <w:pPr>
              <w:pStyle w:val="Normal"/>
              <w:rPr>
                <w:lang w:val="bg-BG"/>
              </w:rPr>
            </w:pPr>
            <w:r>
              <w:rPr>
                <w:sz w:val="18"/>
                <w:lang w:val="bg-BG"/>
              </w:rPr>
              <w:t>НК</w:t>
            </w:r>
            <w:r>
              <w:rPr>
                <w:sz w:val="18"/>
                <w:lang w:val="en-US"/>
              </w:rPr>
              <w:t xml:space="preserve">, ПР </w:t>
            </w:r>
            <w:r>
              <w:rPr>
                <w:sz w:val="18"/>
                <w:lang w:val="bg-BG"/>
              </w:rPr>
              <w:t>10</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8.5.3. </w:t>
            </w:r>
            <w:r>
              <w:rPr>
                <w:sz w:val="18"/>
                <w:szCs w:val="18"/>
                <w:lang w:val="bg-BG"/>
              </w:rPr>
              <w:t>СОБСВЕНОСТ НА КЛИЕНТА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 xml:space="preserve">НК, </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8.5.4. </w:t>
            </w:r>
            <w:r>
              <w:rPr>
                <w:sz w:val="18"/>
                <w:szCs w:val="18"/>
                <w:lang w:val="bg-BG"/>
              </w:rPr>
              <w:t>ИЗВЪРШВАНЕ НА ПРОДУКТИ И УСЛУГИ</w:t>
            </w:r>
          </w:p>
        </w:tc>
        <w:tc>
          <w:tcPr>
            <w:tcW w:w="1955" w:type="dxa"/>
            <w:tcBorders>
              <w:top w:val="dotted" w:sz="4" w:space="0" w:color="000000"/>
              <w:start w:val="dotted" w:sz="4" w:space="0" w:color="000000"/>
              <w:bottom w:val="dotted" w:sz="4" w:space="0" w:color="000000"/>
              <w:end w:val="dotted" w:sz="4" w:space="0" w:color="000000"/>
            </w:tcBorders>
          </w:tcPr>
          <w:p>
            <w:pPr>
              <w:pStyle w:val="Normal"/>
              <w:rPr>
                <w:lang w:val="en-US"/>
              </w:rPr>
            </w:pPr>
            <w:r>
              <w:rPr>
                <w:sz w:val="18"/>
                <w:lang w:val="bg-BG"/>
              </w:rPr>
              <w:t xml:space="preserve">НК, </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8.</w:t>
            </w:r>
            <w:r>
              <w:rPr>
                <w:lang w:val="bg-BG"/>
              </w:rPr>
              <w:t>6</w:t>
            </w:r>
            <w:r>
              <w:rPr/>
              <w:t>.</w:t>
            </w:r>
            <w:r>
              <w:rPr>
                <w:lang w:val="bg-BG"/>
              </w:rPr>
              <w:t>1</w:t>
            </w:r>
            <w:r>
              <w:rPr/>
              <w:t xml:space="preserve">. </w:t>
            </w:r>
            <w:r>
              <w:rPr>
                <w:sz w:val="18"/>
                <w:szCs w:val="18"/>
                <w:lang w:val="bg-BG"/>
              </w:rPr>
              <w:t>ПУСКАНЕ НА ПРОДУКТИ И УСЛУГИ</w:t>
            </w:r>
          </w:p>
        </w:tc>
        <w:tc>
          <w:tcPr>
            <w:tcW w:w="1955" w:type="dxa"/>
            <w:tcBorders>
              <w:top w:val="dotted" w:sz="4" w:space="0" w:color="000000"/>
              <w:start w:val="dotted" w:sz="4" w:space="0" w:color="000000"/>
              <w:bottom w:val="dotted" w:sz="4" w:space="0" w:color="000000"/>
              <w:end w:val="dotted" w:sz="4" w:space="0" w:color="000000"/>
            </w:tcBorders>
          </w:tcPr>
          <w:p>
            <w:pPr>
              <w:pStyle w:val="Normal"/>
              <w:rPr>
                <w:lang w:val="en-US"/>
              </w:rPr>
            </w:pPr>
            <w:r>
              <w:rPr>
                <w:sz w:val="18"/>
                <w:lang w:val="bg-BG"/>
              </w:rPr>
              <w:t>НК</w:t>
            </w:r>
            <w:r>
              <w:rPr>
                <w:sz w:val="18"/>
                <w:lang w:val="en-US"/>
              </w:rPr>
              <w:t xml:space="preserve">, </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8.</w:t>
            </w:r>
            <w:r>
              <w:rPr>
                <w:lang w:val="bg-BG"/>
              </w:rPr>
              <w:t>7</w:t>
            </w:r>
            <w:r>
              <w:rPr/>
              <w:t>.</w:t>
            </w:r>
            <w:r>
              <w:rPr>
                <w:lang w:val="bg-BG"/>
              </w:rPr>
              <w:t>1</w:t>
            </w:r>
            <w:r>
              <w:rPr/>
              <w:t xml:space="preserve">. </w:t>
            </w:r>
            <w:r>
              <w:rPr>
                <w:sz w:val="18"/>
                <w:szCs w:val="18"/>
                <w:lang w:val="bg-BG"/>
              </w:rPr>
              <w:t xml:space="preserve">УПРАВЛЕНИЕ НА НЕСЪОТВЕТСТВИЯ И ИЗХОДЯЩИ ЕЛЕМЕНТИ </w:t>
            </w:r>
          </w:p>
        </w:tc>
        <w:tc>
          <w:tcPr>
            <w:tcW w:w="1955" w:type="dxa"/>
            <w:tcBorders>
              <w:top w:val="dotted" w:sz="4" w:space="0" w:color="000000"/>
              <w:start w:val="dotted" w:sz="4" w:space="0" w:color="000000"/>
              <w:bottom w:val="dotted" w:sz="4" w:space="0" w:color="000000"/>
              <w:end w:val="dotted" w:sz="4" w:space="0" w:color="000000"/>
            </w:tcBorders>
          </w:tcPr>
          <w:p>
            <w:pPr>
              <w:pStyle w:val="Normal"/>
              <w:rPr>
                <w:lang w:val="en-US"/>
              </w:rPr>
            </w:pPr>
            <w:r>
              <w:rPr>
                <w:sz w:val="18"/>
                <w:lang w:val="bg-BG"/>
              </w:rPr>
              <w:t>НК</w:t>
            </w:r>
            <w:r>
              <w:rPr>
                <w:sz w:val="18"/>
                <w:lang w:val="en-US"/>
              </w:rPr>
              <w:t xml:space="preserve">, </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КЛАУЗА 9. ОЦЕНЯВАНЕ НА РЕЗУЛТАТНОСТТА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НК, ПР 09</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РАЗДЕЛ 9.1. </w:t>
            </w:r>
            <w:r>
              <w:rPr>
                <w:sz w:val="18"/>
                <w:szCs w:val="18"/>
                <w:lang w:val="bg-BG"/>
              </w:rPr>
              <w:t>НАБЛЮДЕНИЕ, ИЗМЕРВАНЕ, АНАЛИЗ И ОЦЕНЯВАНЕ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 xml:space="preserve">9.1.1. </w:t>
            </w:r>
            <w:r>
              <w:rPr>
                <w:sz w:val="18"/>
                <w:szCs w:val="18"/>
                <w:lang w:val="bg-BG"/>
              </w:rPr>
              <w:t>ОБЩИ ПОЛОЖЕНИЯ</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rPr/>
            </w:pPr>
            <w:r>
              <w:rPr/>
              <w:t>9.1.2.</w:t>
            </w:r>
            <w:r>
              <w:rPr>
                <w:sz w:val="18"/>
                <w:szCs w:val="18"/>
                <w:lang w:val="bg-BG"/>
              </w:rPr>
              <w:t xml:space="preserve"> УДОВЛЕТВОРЕНИСТ НА КЛИЕНТА</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 xml:space="preserve">НК, </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overflowPunct w:val="false"/>
              <w:snapToGrid w:val="false"/>
              <w:spacing w:before="60" w:after="0"/>
              <w:rPr>
                <w:b/>
                <w:sz w:val="18"/>
                <w:szCs w:val="18"/>
                <w:lang w:val="en-US"/>
              </w:rPr>
            </w:pPr>
            <w:r>
              <w:rPr>
                <w:sz w:val="18"/>
                <w:szCs w:val="18"/>
              </w:rPr>
              <w:t>9.</w:t>
            </w:r>
            <w:r>
              <w:rPr>
                <w:sz w:val="18"/>
                <w:szCs w:val="18"/>
                <w:lang w:val="bg-BG"/>
              </w:rPr>
              <w:t>1</w:t>
            </w:r>
            <w:r>
              <w:rPr>
                <w:sz w:val="18"/>
                <w:szCs w:val="18"/>
              </w:rPr>
              <w:t>.</w:t>
            </w:r>
            <w:r>
              <w:rPr>
                <w:sz w:val="18"/>
                <w:szCs w:val="18"/>
                <w:lang w:val="bg-BG"/>
              </w:rPr>
              <w:t>3.</w:t>
            </w:r>
            <w:r>
              <w:rPr>
                <w:sz w:val="18"/>
                <w:szCs w:val="18"/>
                <w:lang w:val="en-US"/>
              </w:rPr>
              <w:t xml:space="preserve"> </w:t>
            </w:r>
            <w:r>
              <w:rPr>
                <w:sz w:val="18"/>
                <w:szCs w:val="18"/>
                <w:lang w:val="bg-BG"/>
              </w:rPr>
              <w:t>АНАЛИЗ И ОЦЕНЯВАНЕ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overflowPunct w:val="false"/>
              <w:snapToGrid w:val="false"/>
              <w:spacing w:before="60" w:after="0"/>
              <w:rPr>
                <w:b/>
                <w:sz w:val="18"/>
                <w:szCs w:val="18"/>
                <w:lang w:val="bg-BG"/>
              </w:rPr>
            </w:pPr>
            <w:r>
              <w:rPr>
                <w:sz w:val="18"/>
                <w:szCs w:val="18"/>
              </w:rPr>
              <w:t>РАЗДЕЛ 9.</w:t>
            </w:r>
            <w:r>
              <w:rPr>
                <w:sz w:val="18"/>
                <w:szCs w:val="18"/>
                <w:lang w:val="bg-BG"/>
              </w:rPr>
              <w:t>2</w:t>
            </w:r>
            <w:r>
              <w:rPr>
                <w:sz w:val="18"/>
                <w:szCs w:val="18"/>
              </w:rPr>
              <w:t xml:space="preserve">. </w:t>
            </w:r>
            <w:r>
              <w:rPr>
                <w:sz w:val="18"/>
                <w:szCs w:val="18"/>
                <w:lang w:val="bg-BG"/>
              </w:rPr>
              <w:t>ВЪТРЕШЕН ОДИТ</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НК, ПР 03</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overflowPunct w:val="false"/>
              <w:snapToGrid w:val="false"/>
              <w:spacing w:before="60" w:after="0"/>
              <w:rPr>
                <w:b/>
                <w:sz w:val="18"/>
                <w:szCs w:val="18"/>
                <w:lang w:val="bg-BG"/>
              </w:rPr>
            </w:pPr>
            <w:r>
              <w:rPr>
                <w:sz w:val="18"/>
                <w:szCs w:val="18"/>
              </w:rPr>
              <w:t>РАЗДЕЛ 9.</w:t>
            </w:r>
            <w:r>
              <w:rPr>
                <w:sz w:val="18"/>
                <w:szCs w:val="18"/>
                <w:lang w:val="bg-BG"/>
              </w:rPr>
              <w:t>3</w:t>
            </w:r>
            <w:r>
              <w:rPr>
                <w:sz w:val="18"/>
                <w:szCs w:val="18"/>
              </w:rPr>
              <w:t xml:space="preserve">. </w:t>
            </w:r>
            <w:r>
              <w:rPr>
                <w:sz w:val="18"/>
                <w:szCs w:val="18"/>
                <w:lang w:val="bg-BG"/>
              </w:rPr>
              <w:t>ПРЕГЛЕД ОТ РЪКОВОДСТВОТО</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НК, ПР 02</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overflowPunct w:val="false"/>
              <w:snapToGrid w:val="false"/>
              <w:spacing w:before="60" w:after="0"/>
              <w:rPr>
                <w:b/>
                <w:sz w:val="18"/>
                <w:szCs w:val="18"/>
                <w:lang w:val="en-US"/>
              </w:rPr>
            </w:pPr>
            <w:r>
              <w:rPr>
                <w:sz w:val="18"/>
                <w:szCs w:val="18"/>
              </w:rPr>
              <w:t>9.</w:t>
            </w:r>
            <w:r>
              <w:rPr>
                <w:sz w:val="18"/>
                <w:szCs w:val="18"/>
                <w:lang w:val="bg-BG"/>
              </w:rPr>
              <w:t>3</w:t>
            </w:r>
            <w:r>
              <w:rPr>
                <w:sz w:val="18"/>
                <w:szCs w:val="18"/>
              </w:rPr>
              <w:t>.</w:t>
            </w:r>
            <w:r>
              <w:rPr>
                <w:sz w:val="18"/>
                <w:szCs w:val="18"/>
                <w:lang w:val="bg-BG"/>
              </w:rPr>
              <w:t>1.</w:t>
            </w:r>
            <w:r>
              <w:rPr>
                <w:sz w:val="18"/>
                <w:szCs w:val="18"/>
                <w:lang w:val="en-US"/>
              </w:rPr>
              <w:t xml:space="preserve"> </w:t>
            </w:r>
            <w:r>
              <w:rPr>
                <w:sz w:val="18"/>
                <w:szCs w:val="18"/>
                <w:lang w:val="bg-BG"/>
              </w:rPr>
              <w:t>ОБЩИ ПОЛОЖЕНИЯ</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overflowPunct w:val="false"/>
              <w:snapToGrid w:val="false"/>
              <w:spacing w:before="60" w:after="0"/>
              <w:rPr>
                <w:b/>
                <w:sz w:val="18"/>
                <w:szCs w:val="18"/>
                <w:lang w:val="en-US"/>
              </w:rPr>
            </w:pPr>
            <w:r>
              <w:rPr>
                <w:sz w:val="18"/>
                <w:szCs w:val="18"/>
              </w:rPr>
              <w:t>9.</w:t>
            </w:r>
            <w:r>
              <w:rPr>
                <w:sz w:val="18"/>
                <w:szCs w:val="18"/>
                <w:lang w:val="bg-BG"/>
              </w:rPr>
              <w:t>3</w:t>
            </w:r>
            <w:r>
              <w:rPr>
                <w:sz w:val="18"/>
                <w:szCs w:val="18"/>
              </w:rPr>
              <w:t>.</w:t>
            </w:r>
            <w:r>
              <w:rPr>
                <w:sz w:val="18"/>
                <w:szCs w:val="18"/>
                <w:lang w:val="bg-BG"/>
              </w:rPr>
              <w:t>2.</w:t>
            </w:r>
            <w:r>
              <w:rPr>
                <w:sz w:val="18"/>
                <w:szCs w:val="18"/>
                <w:lang w:val="en-US"/>
              </w:rPr>
              <w:t xml:space="preserve"> </w:t>
            </w:r>
            <w:r>
              <w:rPr>
                <w:sz w:val="18"/>
                <w:szCs w:val="18"/>
                <w:lang w:val="bg-BG"/>
              </w:rPr>
              <w:t>ВХОДНИ  ЕЛЕМЕНТИ ЗА ПРЕГЛЕДА ОТ РЪКОВОДСТВОТО</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overflowPunct w:val="false"/>
              <w:snapToGrid w:val="false"/>
              <w:spacing w:before="60" w:after="0"/>
              <w:rPr>
                <w:b/>
                <w:sz w:val="18"/>
                <w:szCs w:val="18"/>
                <w:lang w:val="en-US"/>
              </w:rPr>
            </w:pPr>
            <w:r>
              <w:rPr>
                <w:sz w:val="18"/>
                <w:szCs w:val="18"/>
              </w:rPr>
              <w:t>9.</w:t>
            </w:r>
            <w:r>
              <w:rPr>
                <w:sz w:val="18"/>
                <w:szCs w:val="18"/>
                <w:lang w:val="bg-BG"/>
              </w:rPr>
              <w:t>3</w:t>
            </w:r>
            <w:r>
              <w:rPr>
                <w:sz w:val="18"/>
                <w:szCs w:val="18"/>
              </w:rPr>
              <w:t>.</w:t>
            </w:r>
            <w:r>
              <w:rPr>
                <w:sz w:val="18"/>
                <w:szCs w:val="18"/>
                <w:lang w:val="bg-BG"/>
              </w:rPr>
              <w:t>3.</w:t>
            </w:r>
            <w:r>
              <w:rPr>
                <w:sz w:val="18"/>
                <w:szCs w:val="18"/>
                <w:lang w:val="en-US"/>
              </w:rPr>
              <w:t xml:space="preserve"> </w:t>
            </w:r>
            <w:r>
              <w:rPr>
                <w:sz w:val="18"/>
                <w:szCs w:val="18"/>
                <w:lang w:val="bg-BG"/>
              </w:rPr>
              <w:t>ИЗХОДНИ ЕЛЕМЕНТИ ЗА ПРЕГЛЕДА ОТ РЪКОВОДСТВОТО</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overflowPunct w:val="false"/>
              <w:snapToGrid w:val="false"/>
              <w:spacing w:before="60" w:after="0"/>
              <w:rPr>
                <w:sz w:val="18"/>
                <w:szCs w:val="18"/>
                <w:lang w:val="bg-BG"/>
              </w:rPr>
            </w:pPr>
            <w:r>
              <w:rPr>
                <w:sz w:val="18"/>
                <w:szCs w:val="18"/>
                <w:lang w:val="bg-BG"/>
              </w:rPr>
              <w:t>КЛАУЗА</w:t>
            </w:r>
            <w:r>
              <w:rPr>
                <w:sz w:val="18"/>
                <w:szCs w:val="18"/>
              </w:rPr>
              <w:t xml:space="preserve"> </w:t>
            </w:r>
            <w:r>
              <w:rPr>
                <w:sz w:val="18"/>
                <w:szCs w:val="18"/>
                <w:lang w:val="bg-BG"/>
              </w:rPr>
              <w:t>10</w:t>
            </w:r>
            <w:r>
              <w:rPr>
                <w:sz w:val="18"/>
                <w:szCs w:val="18"/>
              </w:rPr>
              <w:t>.  ПОДОБРЯВАНЕ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overflowPunct w:val="false"/>
              <w:snapToGrid w:val="false"/>
              <w:spacing w:before="60" w:after="0"/>
              <w:rPr>
                <w:sz w:val="18"/>
                <w:szCs w:val="18"/>
                <w:lang w:val="en-US"/>
              </w:rPr>
            </w:pPr>
            <w:r>
              <w:rPr>
                <w:sz w:val="18"/>
                <w:szCs w:val="18"/>
                <w:lang w:val="bg-BG"/>
              </w:rPr>
              <w:t>РАЗДЕЛ 10.1.</w:t>
            </w:r>
            <w:r>
              <w:rPr>
                <w:sz w:val="18"/>
                <w:szCs w:val="18"/>
                <w:lang w:val="en-US"/>
              </w:rPr>
              <w:t xml:space="preserve"> </w:t>
            </w:r>
            <w:r>
              <w:rPr>
                <w:sz w:val="18"/>
                <w:szCs w:val="18"/>
                <w:lang w:val="bg-BG"/>
              </w:rPr>
              <w:t>ОБЩИ ПОЛОЖЕНИЯ</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overflowPunct w:val="false"/>
              <w:snapToGrid w:val="false"/>
              <w:spacing w:before="60" w:after="0"/>
              <w:rPr>
                <w:sz w:val="18"/>
                <w:szCs w:val="18"/>
                <w:lang w:val="en-US"/>
              </w:rPr>
            </w:pPr>
            <w:r>
              <w:rPr>
                <w:sz w:val="18"/>
                <w:szCs w:val="18"/>
              </w:rPr>
              <w:t>РАЗДЕЛ</w:t>
            </w:r>
            <w:r>
              <w:rPr>
                <w:sz w:val="18"/>
                <w:szCs w:val="18"/>
                <w:lang w:val="bg-BG"/>
              </w:rPr>
              <w:t xml:space="preserve"> 10.2.</w:t>
            </w:r>
            <w:r>
              <w:rPr>
                <w:sz w:val="18"/>
                <w:szCs w:val="18"/>
                <w:lang w:val="en-US"/>
              </w:rPr>
              <w:t xml:space="preserve"> </w:t>
            </w:r>
            <w:r>
              <w:rPr>
                <w:sz w:val="18"/>
                <w:szCs w:val="18"/>
                <w:lang w:val="bg-BG"/>
              </w:rPr>
              <w:t>НЕСЪОТВЕТСТВИЯ И КОРИГИРАЩИ ДЕЙСТВИЯ</w:t>
            </w:r>
          </w:p>
        </w:tc>
        <w:tc>
          <w:tcPr>
            <w:tcW w:w="1955" w:type="dxa"/>
            <w:tcBorders>
              <w:top w:val="dotted" w:sz="4" w:space="0" w:color="000000"/>
              <w:start w:val="dotted" w:sz="4" w:space="0" w:color="000000"/>
              <w:bottom w:val="dotted" w:sz="4" w:space="0" w:color="000000"/>
              <w:end w:val="dotted" w:sz="4" w:space="0" w:color="000000"/>
            </w:tcBorders>
          </w:tcPr>
          <w:p>
            <w:pPr>
              <w:pStyle w:val="Normal"/>
              <w:rPr/>
            </w:pPr>
            <w:r>
              <w:rPr>
                <w:sz w:val="18"/>
                <w:lang w:val="bg-BG"/>
              </w:rPr>
              <w:t>НК, ПР 06, ПР 07</w:t>
            </w:r>
          </w:p>
        </w:tc>
      </w:tr>
      <w:tr>
        <w:trPr>
          <w:cantSplit/>
        </w:trPr>
        <w:tc>
          <w:tcPr>
            <w:tcW w:w="7798" w:type="dxa"/>
            <w:tcBorders>
              <w:top w:val="dotted" w:sz="4" w:space="0" w:color="000000"/>
              <w:start w:val="dotted" w:sz="4" w:space="0" w:color="000000"/>
              <w:bottom w:val="dotted" w:sz="4" w:space="0" w:color="000000"/>
              <w:end w:val="dotted" w:sz="4" w:space="0" w:color="000000"/>
            </w:tcBorders>
          </w:tcPr>
          <w:p>
            <w:pPr>
              <w:pStyle w:val="Normal"/>
              <w:overflowPunct w:val="false"/>
              <w:snapToGrid w:val="false"/>
              <w:spacing w:before="60" w:after="0"/>
              <w:rPr>
                <w:sz w:val="18"/>
                <w:szCs w:val="18"/>
                <w:lang w:val="en-US"/>
              </w:rPr>
            </w:pPr>
            <w:r>
              <w:rPr>
                <w:sz w:val="18"/>
                <w:szCs w:val="18"/>
              </w:rPr>
              <w:t>РАЗДЕЛ</w:t>
            </w:r>
            <w:r>
              <w:rPr>
                <w:sz w:val="18"/>
                <w:szCs w:val="18"/>
                <w:lang w:val="bg-BG"/>
              </w:rPr>
              <w:t xml:space="preserve"> 10.3.</w:t>
            </w:r>
            <w:r>
              <w:rPr>
                <w:sz w:val="18"/>
                <w:szCs w:val="18"/>
                <w:lang w:val="en-US"/>
              </w:rPr>
              <w:t xml:space="preserve"> </w:t>
            </w:r>
            <w:r>
              <w:rPr>
                <w:sz w:val="18"/>
                <w:szCs w:val="18"/>
                <w:lang w:val="bg-BG"/>
              </w:rPr>
              <w:t>ПОСТОЯННО ПОДОБРЯВАНЕ</w:t>
            </w:r>
          </w:p>
        </w:tc>
        <w:tc>
          <w:tcPr>
            <w:tcW w:w="1955" w:type="dxa"/>
            <w:tcBorders>
              <w:top w:val="dotted" w:sz="4" w:space="0" w:color="000000"/>
              <w:start w:val="dotted" w:sz="4" w:space="0" w:color="000000"/>
              <w:bottom w:val="dotted" w:sz="4" w:space="0" w:color="000000"/>
              <w:end w:val="dotted" w:sz="4" w:space="0" w:color="000000"/>
            </w:tcBorders>
          </w:tcPr>
          <w:p>
            <w:pPr>
              <w:pStyle w:val="Normal"/>
              <w:rPr>
                <w:sz w:val="18"/>
                <w:lang w:val="bg-BG"/>
              </w:rPr>
            </w:pPr>
            <w:r>
              <w:rPr>
                <w:sz w:val="18"/>
                <w:lang w:val="bg-BG"/>
              </w:rPr>
              <w:t>НК</w:t>
            </w:r>
          </w:p>
        </w:tc>
      </w:tr>
    </w:tbl>
    <w:p>
      <w:pPr>
        <w:pStyle w:val="Avto1"/>
        <w:numPr>
          <w:ilvl w:val="0"/>
          <w:numId w:val="0"/>
        </w:numPr>
        <w:spacing w:before="0" w:after="0"/>
        <w:ind w:hanging="0" w:start="0"/>
        <w:rPr>
          <w:b/>
          <w:szCs w:val="24"/>
        </w:rPr>
      </w:pPr>
      <w:r>
        <w:rPr>
          <w:b/>
          <w:szCs w:val="24"/>
        </w:rPr>
      </w:r>
    </w:p>
    <w:p>
      <w:pPr>
        <w:pStyle w:val="Heading1"/>
        <w:ind w:firstLine="720" w:start="0" w:end="0"/>
        <w:jc w:val="start"/>
        <w:rPr>
          <w:b w:val="false"/>
          <w:szCs w:val="24"/>
        </w:rPr>
      </w:pPr>
      <w:r>
        <w:rPr>
          <w:sz w:val="24"/>
          <w:szCs w:val="24"/>
        </w:rPr>
        <w:t>РАЗДЕЛ 0.3. ОБЕКТ И ОБЛАСТ НА ПРИЛОЖЕНИЕ</w:t>
      </w:r>
    </w:p>
    <w:p>
      <w:pPr>
        <w:pStyle w:val="Avto1"/>
        <w:numPr>
          <w:ilvl w:val="0"/>
          <w:numId w:val="0"/>
        </w:numPr>
        <w:ind w:firstLine="964" w:start="0" w:end="0"/>
        <w:rPr>
          <w:szCs w:val="24"/>
        </w:rPr>
      </w:pPr>
      <w:r>
        <w:rPr>
          <w:szCs w:val="24"/>
        </w:rPr>
        <w:t>Международният стандарт ISO 9001:2015 определят изисквания към системата за управление качеството, когато една организация има нужда да докаже своята способност да контролира опасностите за качеството.</w:t>
      </w:r>
    </w:p>
    <w:p>
      <w:pPr>
        <w:pStyle w:val="Avto1"/>
        <w:numPr>
          <w:ilvl w:val="0"/>
          <w:numId w:val="0"/>
        </w:numPr>
        <w:ind w:firstLine="964" w:start="0" w:end="0"/>
        <w:rPr>
          <w:szCs w:val="24"/>
        </w:rPr>
      </w:pPr>
      <w:r>
        <w:rPr>
          <w:szCs w:val="24"/>
        </w:rPr>
      </w:r>
    </w:p>
    <w:p>
      <w:pPr>
        <w:pStyle w:val="Normal"/>
        <w:autoSpaceDE w:val="true"/>
        <w:snapToGrid w:val="false"/>
        <w:ind w:firstLine="720" w:end="0"/>
        <w:jc w:val="both"/>
        <w:rPr>
          <w:bCs/>
          <w:sz w:val="24"/>
          <w:szCs w:val="24"/>
          <w:lang w:val="bg-BG"/>
        </w:rPr>
      </w:pPr>
      <w:r>
        <w:rPr>
          <w:bCs/>
          <w:sz w:val="24"/>
          <w:szCs w:val="24"/>
          <w:lang w:val="bg-BG"/>
        </w:rPr>
        <w:t>Р</w:t>
      </w:r>
      <w:r>
        <w:rPr>
          <w:bCs/>
          <w:sz w:val="24"/>
          <w:szCs w:val="24"/>
          <w:lang w:val="ru-RU"/>
        </w:rPr>
        <w:t>ъководство</w:t>
      </w:r>
      <w:r>
        <w:rPr>
          <w:bCs/>
          <w:sz w:val="24"/>
          <w:szCs w:val="24"/>
          <w:lang w:val="bg-BG"/>
        </w:rPr>
        <w:t>то</w:t>
      </w:r>
      <w:r>
        <w:rPr>
          <w:bCs/>
          <w:sz w:val="24"/>
          <w:szCs w:val="24"/>
          <w:lang w:val="ru-RU"/>
        </w:rPr>
        <w:t xml:space="preserve"> на </w:t>
      </w:r>
      <w:r>
        <w:rPr>
          <w:b/>
          <w:sz w:val="24"/>
          <w:szCs w:val="24"/>
          <w:lang w:val="sv-SE"/>
        </w:rPr>
        <w:t>ДЕОН-БГ ЕООД</w:t>
      </w:r>
      <w:r>
        <w:rPr>
          <w:sz w:val="24"/>
          <w:szCs w:val="24"/>
          <w:lang w:val="sv-SE"/>
        </w:rPr>
        <w:t xml:space="preserve"> </w:t>
      </w:r>
      <w:r>
        <w:rPr>
          <w:sz w:val="24"/>
          <w:szCs w:val="24"/>
          <w:lang w:val="bg-BG"/>
        </w:rPr>
        <w:t>въз</w:t>
      </w:r>
      <w:r>
        <w:rPr>
          <w:bCs/>
          <w:sz w:val="24"/>
          <w:szCs w:val="24"/>
          <w:lang w:val="ru-RU"/>
        </w:rPr>
        <w:t xml:space="preserve">приема </w:t>
      </w:r>
      <w:r>
        <w:rPr>
          <w:bCs/>
          <w:sz w:val="24"/>
          <w:szCs w:val="24"/>
          <w:lang w:val="bg-BG"/>
        </w:rPr>
        <w:t xml:space="preserve">изискванията на </w:t>
      </w:r>
      <w:r>
        <w:rPr>
          <w:bCs/>
          <w:sz w:val="24"/>
          <w:szCs w:val="24"/>
          <w:lang w:val="en-US"/>
        </w:rPr>
        <w:t>ISO 9001:2015</w:t>
      </w:r>
      <w:r>
        <w:rPr>
          <w:bCs/>
          <w:sz w:val="24"/>
          <w:szCs w:val="24"/>
          <w:lang w:val="ru-RU"/>
        </w:rPr>
        <w:t xml:space="preserve">, </w:t>
      </w:r>
      <w:r>
        <w:rPr>
          <w:bCs/>
          <w:sz w:val="24"/>
          <w:szCs w:val="24"/>
          <w:lang w:val="bg-BG"/>
        </w:rPr>
        <w:t xml:space="preserve">като спазва </w:t>
      </w:r>
      <w:r>
        <w:rPr>
          <w:bCs/>
          <w:sz w:val="24"/>
          <w:szCs w:val="24"/>
          <w:lang w:val="ru-RU"/>
        </w:rPr>
        <w:t xml:space="preserve">следните </w:t>
      </w:r>
      <w:r>
        <w:rPr>
          <w:bCs/>
          <w:sz w:val="24"/>
          <w:szCs w:val="24"/>
          <w:lang w:val="bg-BG"/>
        </w:rPr>
        <w:t>десет</w:t>
      </w:r>
      <w:r>
        <w:rPr>
          <w:bCs/>
          <w:sz w:val="24"/>
          <w:szCs w:val="24"/>
          <w:lang w:val="ru-RU"/>
        </w:rPr>
        <w:t xml:space="preserve"> принципа:</w:t>
      </w:r>
    </w:p>
    <w:p>
      <w:pPr>
        <w:pStyle w:val="Normal"/>
        <w:autoSpaceDE w:val="true"/>
        <w:snapToGrid w:val="false"/>
        <w:ind w:firstLine="720" w:end="0"/>
        <w:jc w:val="both"/>
        <w:rPr>
          <w:bCs/>
          <w:sz w:val="24"/>
          <w:szCs w:val="24"/>
          <w:lang w:val="bg-BG"/>
        </w:rPr>
      </w:pPr>
      <w:r>
        <w:rPr>
          <w:bCs/>
          <w:sz w:val="24"/>
          <w:szCs w:val="24"/>
          <w:lang w:val="bg-BG"/>
        </w:rPr>
      </w:r>
    </w:p>
    <w:p>
      <w:pPr>
        <w:pStyle w:val="Normal"/>
        <w:numPr>
          <w:ilvl w:val="1"/>
          <w:numId w:val="12"/>
        </w:numPr>
        <w:autoSpaceDE w:val="true"/>
        <w:ind w:firstLine="1009" w:start="0" w:end="0"/>
        <w:jc w:val="both"/>
        <w:rPr>
          <w:sz w:val="24"/>
          <w:szCs w:val="24"/>
          <w:lang w:val="bg-BG"/>
        </w:rPr>
      </w:pPr>
      <w:r>
        <w:rPr>
          <w:sz w:val="24"/>
          <w:szCs w:val="24"/>
          <w:lang w:val="bg-BG"/>
        </w:rPr>
        <w:t>Организация на работа ориентирана към клиента;</w:t>
      </w:r>
    </w:p>
    <w:p>
      <w:pPr>
        <w:pStyle w:val="Normal"/>
        <w:numPr>
          <w:ilvl w:val="1"/>
          <w:numId w:val="12"/>
        </w:numPr>
        <w:autoSpaceDE w:val="true"/>
        <w:ind w:firstLine="1009" w:start="0" w:end="0"/>
        <w:jc w:val="both"/>
        <w:rPr>
          <w:sz w:val="24"/>
          <w:szCs w:val="24"/>
          <w:lang w:val="bg-BG"/>
        </w:rPr>
      </w:pPr>
      <w:r>
        <w:rPr>
          <w:sz w:val="24"/>
          <w:szCs w:val="24"/>
          <w:lang w:val="bg-BG"/>
        </w:rPr>
        <w:t>Силно ръководство;</w:t>
      </w:r>
    </w:p>
    <w:p>
      <w:pPr>
        <w:pStyle w:val="Normal"/>
        <w:numPr>
          <w:ilvl w:val="1"/>
          <w:numId w:val="12"/>
        </w:numPr>
        <w:autoSpaceDE w:val="true"/>
        <w:ind w:firstLine="1009" w:start="0" w:end="0"/>
        <w:jc w:val="both"/>
        <w:rPr>
          <w:sz w:val="24"/>
          <w:szCs w:val="24"/>
          <w:lang w:val="bg-BG"/>
        </w:rPr>
      </w:pPr>
      <w:r>
        <w:rPr>
          <w:sz w:val="24"/>
          <w:szCs w:val="24"/>
          <w:lang w:val="bg-BG"/>
        </w:rPr>
        <w:t>Ангажираност на персонала;</w:t>
      </w:r>
    </w:p>
    <w:p>
      <w:pPr>
        <w:pStyle w:val="Normal"/>
        <w:numPr>
          <w:ilvl w:val="1"/>
          <w:numId w:val="12"/>
        </w:numPr>
        <w:autoSpaceDE w:val="true"/>
        <w:ind w:firstLine="1009" w:start="0" w:end="0"/>
        <w:jc w:val="both"/>
        <w:rPr>
          <w:sz w:val="24"/>
          <w:szCs w:val="24"/>
          <w:lang w:val="bg-BG"/>
        </w:rPr>
      </w:pPr>
      <w:r>
        <w:rPr>
          <w:sz w:val="24"/>
          <w:szCs w:val="24"/>
          <w:lang w:val="bg-BG"/>
        </w:rPr>
        <w:t>Подход, ориентиран към процесите;</w:t>
      </w:r>
    </w:p>
    <w:p>
      <w:pPr>
        <w:pStyle w:val="Normal"/>
        <w:numPr>
          <w:ilvl w:val="1"/>
          <w:numId w:val="12"/>
        </w:numPr>
        <w:autoSpaceDE w:val="true"/>
        <w:ind w:firstLine="1009" w:start="0" w:end="0"/>
        <w:jc w:val="both"/>
        <w:rPr>
          <w:sz w:val="24"/>
          <w:szCs w:val="24"/>
          <w:lang w:val="bg-BG"/>
        </w:rPr>
      </w:pPr>
      <w:r>
        <w:rPr>
          <w:sz w:val="24"/>
          <w:szCs w:val="24"/>
          <w:lang w:val="bg-BG"/>
        </w:rPr>
        <w:t>Системен подход;</w:t>
      </w:r>
    </w:p>
    <w:p>
      <w:pPr>
        <w:pStyle w:val="Normal"/>
        <w:numPr>
          <w:ilvl w:val="1"/>
          <w:numId w:val="12"/>
        </w:numPr>
        <w:autoSpaceDE w:val="true"/>
        <w:ind w:firstLine="1009" w:start="0" w:end="0"/>
        <w:jc w:val="both"/>
        <w:rPr>
          <w:sz w:val="24"/>
          <w:szCs w:val="24"/>
          <w:lang w:val="bg-BG"/>
        </w:rPr>
      </w:pPr>
      <w:r>
        <w:rPr>
          <w:sz w:val="24"/>
          <w:szCs w:val="24"/>
          <w:lang w:val="bg-BG"/>
        </w:rPr>
        <w:t>Процес на непрекъснати подобрения;</w:t>
      </w:r>
    </w:p>
    <w:p>
      <w:pPr>
        <w:pStyle w:val="Normal"/>
        <w:numPr>
          <w:ilvl w:val="1"/>
          <w:numId w:val="12"/>
        </w:numPr>
        <w:autoSpaceDE w:val="true"/>
        <w:ind w:firstLine="1009" w:start="0" w:end="0"/>
        <w:jc w:val="both"/>
        <w:rPr>
          <w:sz w:val="24"/>
          <w:szCs w:val="24"/>
          <w:lang w:val="bg-BG"/>
        </w:rPr>
      </w:pPr>
      <w:r>
        <w:rPr>
          <w:sz w:val="24"/>
          <w:szCs w:val="24"/>
          <w:lang w:val="bg-BG"/>
        </w:rPr>
        <w:t>Обективен подход при вземане на решения;</w:t>
      </w:r>
    </w:p>
    <w:p>
      <w:pPr>
        <w:pStyle w:val="Normal"/>
        <w:numPr>
          <w:ilvl w:val="1"/>
          <w:numId w:val="12"/>
        </w:numPr>
        <w:autoSpaceDE w:val="true"/>
        <w:ind w:firstLine="1009" w:start="0" w:end="0"/>
        <w:jc w:val="both"/>
        <w:rPr>
          <w:sz w:val="24"/>
          <w:szCs w:val="24"/>
          <w:lang w:val="bg-BG"/>
        </w:rPr>
      </w:pPr>
      <w:r>
        <w:rPr>
          <w:sz w:val="24"/>
          <w:szCs w:val="24"/>
          <w:lang w:val="bg-BG"/>
        </w:rPr>
        <w:t>Непрекъснат контрол на предлаганите продукти и услуги;</w:t>
      </w:r>
    </w:p>
    <w:p>
      <w:pPr>
        <w:pStyle w:val="Normal"/>
        <w:numPr>
          <w:ilvl w:val="1"/>
          <w:numId w:val="12"/>
        </w:numPr>
        <w:autoSpaceDE w:val="true"/>
        <w:ind w:firstLine="1009" w:start="0" w:end="0"/>
        <w:jc w:val="both"/>
        <w:rPr>
          <w:sz w:val="24"/>
          <w:szCs w:val="24"/>
          <w:lang w:val="bg-BG"/>
        </w:rPr>
      </w:pPr>
      <w:r>
        <w:rPr>
          <w:sz w:val="24"/>
          <w:szCs w:val="24"/>
          <w:lang w:val="bg-BG"/>
        </w:rPr>
        <w:t>Определяне и контрол на критичните граници на рисковете.</w:t>
      </w:r>
    </w:p>
    <w:p>
      <w:pPr>
        <w:pStyle w:val="Normal"/>
        <w:numPr>
          <w:ilvl w:val="1"/>
          <w:numId w:val="12"/>
        </w:numPr>
        <w:autoSpaceDE w:val="true"/>
        <w:ind w:firstLine="1009" w:start="0" w:end="0"/>
        <w:jc w:val="both"/>
        <w:rPr>
          <w:sz w:val="24"/>
          <w:szCs w:val="24"/>
          <w:lang w:val="bg-BG"/>
        </w:rPr>
      </w:pPr>
      <w:r>
        <w:rPr>
          <w:sz w:val="24"/>
          <w:szCs w:val="24"/>
          <w:lang w:val="bg-BG"/>
        </w:rPr>
        <w:t>Взаимно изгодни връзки с доставчиците.</w:t>
      </w:r>
    </w:p>
    <w:p>
      <w:pPr>
        <w:pStyle w:val="Normal"/>
        <w:autoSpaceDE w:val="true"/>
        <w:snapToGrid w:val="false"/>
        <w:ind w:firstLine="720" w:end="0"/>
        <w:jc w:val="both"/>
        <w:rPr>
          <w:bCs/>
          <w:sz w:val="24"/>
          <w:szCs w:val="24"/>
          <w:lang w:val="ru-RU"/>
        </w:rPr>
      </w:pPr>
      <w:r>
        <w:rPr>
          <w:bCs/>
          <w:sz w:val="24"/>
          <w:szCs w:val="24"/>
          <w:lang w:val="ru-RU"/>
        </w:rPr>
        <w:t xml:space="preserve">Чрез прилагането и поддържането на системата </w:t>
      </w:r>
      <w:r>
        <w:rPr>
          <w:bCs/>
          <w:sz w:val="24"/>
          <w:szCs w:val="24"/>
          <w:lang w:val="bg-BG"/>
        </w:rPr>
        <w:t>за управление на качеството, съгласно</w:t>
      </w:r>
      <w:r>
        <w:rPr>
          <w:bCs/>
          <w:sz w:val="24"/>
          <w:szCs w:val="24"/>
          <w:lang w:val="ru-RU"/>
        </w:rPr>
        <w:t xml:space="preserve"> </w:t>
      </w:r>
      <w:r>
        <w:rPr>
          <w:bCs/>
          <w:sz w:val="24"/>
          <w:szCs w:val="24"/>
          <w:lang w:val="en-US"/>
        </w:rPr>
        <w:t xml:space="preserve">ISO 9001:2015 </w:t>
      </w:r>
      <w:r>
        <w:rPr>
          <w:bCs/>
          <w:sz w:val="24"/>
          <w:szCs w:val="24"/>
          <w:lang w:val="ru-RU"/>
        </w:rPr>
        <w:t xml:space="preserve">се осигурява </w:t>
      </w:r>
      <w:r>
        <w:rPr>
          <w:bCs/>
          <w:sz w:val="24"/>
          <w:szCs w:val="24"/>
          <w:lang w:val="bg-BG"/>
        </w:rPr>
        <w:t xml:space="preserve">процес на непрекъснато </w:t>
      </w:r>
      <w:r>
        <w:rPr>
          <w:bCs/>
          <w:sz w:val="24"/>
          <w:szCs w:val="24"/>
          <w:lang w:val="ru-RU"/>
        </w:rPr>
        <w:t xml:space="preserve">подобрение във всички процеси </w:t>
      </w:r>
      <w:r>
        <w:rPr>
          <w:bCs/>
          <w:sz w:val="24"/>
          <w:szCs w:val="24"/>
          <w:lang w:val="bg-BG"/>
        </w:rPr>
        <w:t xml:space="preserve">извършвани от </w:t>
      </w:r>
      <w:r>
        <w:rPr>
          <w:b/>
          <w:bCs/>
          <w:sz w:val="24"/>
          <w:szCs w:val="24"/>
          <w:lang w:val="ru-RU"/>
        </w:rPr>
        <w:t>ДЕОН-БГ ЕООД</w:t>
      </w:r>
      <w:r>
        <w:rPr>
          <w:sz w:val="24"/>
          <w:szCs w:val="24"/>
          <w:lang w:val="bg-BG"/>
        </w:rPr>
        <w:t>,</w:t>
      </w:r>
      <w:r>
        <w:rPr>
          <w:bCs/>
          <w:sz w:val="24"/>
          <w:szCs w:val="24"/>
          <w:lang w:val="ru-RU"/>
        </w:rPr>
        <w:t xml:space="preserve"> в т.ч. и в самата система за управление на качеството. </w:t>
      </w:r>
    </w:p>
    <w:p>
      <w:pPr>
        <w:pStyle w:val="Normal"/>
        <w:autoSpaceDE w:val="true"/>
        <w:snapToGrid w:val="false"/>
        <w:ind w:firstLine="720" w:end="0"/>
        <w:jc w:val="both"/>
        <w:rPr/>
      </w:pPr>
      <w:r>
        <w:rPr>
          <w:bCs/>
          <w:sz w:val="24"/>
          <w:szCs w:val="24"/>
          <w:lang w:val="ru-RU"/>
        </w:rPr>
        <w:t>Чрез прилагането и поддържането на ИСУ по</w:t>
      </w:r>
      <w:r>
        <w:rPr>
          <w:bCs/>
          <w:sz w:val="24"/>
          <w:szCs w:val="24"/>
          <w:lang w:val="bg-BG"/>
        </w:rPr>
        <w:t xml:space="preserve"> </w:t>
      </w:r>
      <w:r>
        <w:rPr>
          <w:bCs/>
          <w:sz w:val="24"/>
          <w:szCs w:val="24"/>
          <w:lang w:val="en-US"/>
        </w:rPr>
        <w:t xml:space="preserve">ISO 9001:2015 </w:t>
      </w:r>
      <w:r>
        <w:rPr>
          <w:bCs/>
          <w:sz w:val="24"/>
          <w:szCs w:val="24"/>
          <w:lang w:val="ru-RU"/>
        </w:rPr>
        <w:t xml:space="preserve">се осигурява подобряване във всички процеси на предприятието, в т.ч. и в самата система за управление на качеството. </w:t>
      </w:r>
    </w:p>
    <w:p>
      <w:pPr>
        <w:pStyle w:val="Normal"/>
        <w:autoSpaceDE w:val="true"/>
        <w:snapToGrid w:val="false"/>
        <w:ind w:firstLine="720" w:end="0"/>
        <w:jc w:val="both"/>
        <w:rPr>
          <w:bCs/>
          <w:sz w:val="24"/>
          <w:szCs w:val="24"/>
          <w:lang w:val="bg-BG"/>
        </w:rPr>
      </w:pPr>
      <w:r>
        <w:rPr>
          <w:bCs/>
          <w:sz w:val="24"/>
          <w:szCs w:val="24"/>
          <w:lang w:val="sv-SE"/>
        </w:rPr>
        <w:t>В процеса на разработка и внедряване</w:t>
      </w:r>
      <w:r>
        <w:rPr>
          <w:bCs/>
          <w:sz w:val="24"/>
          <w:szCs w:val="24"/>
          <w:lang w:val="bg-BG"/>
        </w:rPr>
        <w:t>,</w:t>
      </w:r>
      <w:r>
        <w:rPr>
          <w:bCs/>
          <w:sz w:val="24"/>
          <w:szCs w:val="24"/>
          <w:lang w:val="sv-SE"/>
        </w:rPr>
        <w:t xml:space="preserve"> </w:t>
      </w:r>
      <w:r>
        <w:rPr>
          <w:bCs/>
          <w:sz w:val="24"/>
          <w:szCs w:val="24"/>
          <w:lang w:val="bg-BG"/>
        </w:rPr>
        <w:t>дружеството</w:t>
      </w:r>
      <w:r>
        <w:rPr>
          <w:bCs/>
          <w:sz w:val="24"/>
          <w:szCs w:val="24"/>
          <w:lang w:val="sv-SE"/>
        </w:rPr>
        <w:t xml:space="preserve"> определ</w:t>
      </w:r>
      <w:r>
        <w:rPr>
          <w:bCs/>
          <w:sz w:val="24"/>
          <w:szCs w:val="24"/>
          <w:lang w:val="bg-BG"/>
        </w:rPr>
        <w:t>я</w:t>
      </w:r>
      <w:r>
        <w:rPr>
          <w:bCs/>
          <w:sz w:val="24"/>
          <w:szCs w:val="24"/>
          <w:lang w:val="sv-SE"/>
        </w:rPr>
        <w:t xml:space="preserve"> процесите, необходими на системата за управление и тяхното прилагане в отделните му звена, както и последователността и взаимодействието на тези процеси. </w:t>
      </w:r>
      <w:r>
        <w:rPr>
          <w:bCs/>
          <w:color w:val="000000"/>
          <w:sz w:val="24"/>
          <w:szCs w:val="24"/>
          <w:lang w:val="sv-SE"/>
        </w:rPr>
        <w:t xml:space="preserve">На фигури </w:t>
      </w:r>
      <w:r>
        <w:rPr>
          <w:bCs/>
          <w:sz w:val="24"/>
          <w:szCs w:val="24"/>
          <w:lang w:val="sv-SE"/>
        </w:rPr>
        <w:t>4.1.–</w:t>
      </w:r>
      <w:r>
        <w:rPr>
          <w:bCs/>
          <w:sz w:val="24"/>
          <w:szCs w:val="24"/>
          <w:lang w:val="bg-BG"/>
        </w:rPr>
        <w:t xml:space="preserve"> </w:t>
      </w:r>
      <w:r>
        <w:rPr>
          <w:bCs/>
          <w:sz w:val="24"/>
          <w:szCs w:val="24"/>
          <w:lang w:val="sv-SE"/>
        </w:rPr>
        <w:t>4.</w:t>
      </w:r>
      <w:r>
        <w:rPr>
          <w:bCs/>
          <w:sz w:val="24"/>
          <w:szCs w:val="24"/>
          <w:lang w:val="bg-BG"/>
        </w:rPr>
        <w:t>9</w:t>
      </w:r>
      <w:r>
        <w:rPr>
          <w:bCs/>
          <w:sz w:val="24"/>
          <w:szCs w:val="24"/>
          <w:lang w:val="sv-SE"/>
        </w:rPr>
        <w:t>.</w:t>
      </w:r>
      <w:r>
        <w:rPr>
          <w:bCs/>
          <w:color w:val="000000"/>
          <w:sz w:val="24"/>
          <w:szCs w:val="24"/>
          <w:lang w:val="sv-SE"/>
        </w:rPr>
        <w:t xml:space="preserve"> </w:t>
      </w:r>
      <w:r>
        <w:rPr>
          <w:bCs/>
          <w:sz w:val="24"/>
          <w:szCs w:val="24"/>
          <w:lang w:val="sv-SE"/>
        </w:rPr>
        <w:t>са представени схеми на наблюдаваните процеси</w:t>
      </w:r>
      <w:r>
        <w:rPr>
          <w:bCs/>
          <w:color w:val="000000"/>
          <w:sz w:val="24"/>
          <w:szCs w:val="24"/>
          <w:lang w:val="sv-SE"/>
        </w:rPr>
        <w:t xml:space="preserve"> и </w:t>
      </w:r>
      <w:r>
        <w:rPr>
          <w:bCs/>
          <w:color w:val="000000"/>
          <w:sz w:val="24"/>
          <w:szCs w:val="24"/>
          <w:lang w:val="bg-BG"/>
        </w:rPr>
        <w:t>техните взаимовръзки</w:t>
      </w:r>
      <w:r>
        <w:rPr>
          <w:bCs/>
          <w:color w:val="000000"/>
          <w:sz w:val="24"/>
          <w:szCs w:val="24"/>
          <w:lang w:val="sv-SE"/>
        </w:rPr>
        <w:t>.</w:t>
      </w:r>
    </w:p>
    <w:p>
      <w:pPr>
        <w:pStyle w:val="Normal"/>
        <w:autoSpaceDE w:val="true"/>
        <w:snapToGrid w:val="false"/>
        <w:ind w:firstLine="720" w:end="0"/>
        <w:jc w:val="both"/>
        <w:rPr>
          <w:sz w:val="24"/>
          <w:szCs w:val="24"/>
          <w:lang w:val="bg-BG"/>
        </w:rPr>
      </w:pPr>
      <w:r>
        <w:rPr>
          <w:sz w:val="24"/>
          <w:szCs w:val="24"/>
          <w:lang w:val="ru-RU"/>
        </w:rPr>
        <w:t>Необходимите критерии</w:t>
      </w:r>
      <w:r>
        <w:rPr>
          <w:sz w:val="24"/>
          <w:szCs w:val="24"/>
          <w:lang w:val="bg-BG"/>
        </w:rPr>
        <w:t xml:space="preserve"> за </w:t>
      </w:r>
      <w:r>
        <w:rPr>
          <w:sz w:val="24"/>
          <w:szCs w:val="24"/>
          <w:lang w:val="ru-RU"/>
        </w:rPr>
        <w:t>ефективно функциониране</w:t>
      </w:r>
      <w:r>
        <w:rPr>
          <w:sz w:val="24"/>
          <w:szCs w:val="24"/>
          <w:lang w:val="bg-BG"/>
        </w:rPr>
        <w:t>,</w:t>
      </w:r>
      <w:r>
        <w:rPr>
          <w:sz w:val="24"/>
          <w:szCs w:val="24"/>
          <w:lang w:val="ru-RU"/>
        </w:rPr>
        <w:t xml:space="preserve"> управление </w:t>
      </w:r>
      <w:r>
        <w:rPr>
          <w:sz w:val="24"/>
          <w:szCs w:val="24"/>
          <w:lang w:val="bg-BG"/>
        </w:rPr>
        <w:t xml:space="preserve">и наблюдаване </w:t>
      </w:r>
      <w:r>
        <w:rPr>
          <w:sz w:val="24"/>
          <w:szCs w:val="24"/>
          <w:lang w:val="ru-RU"/>
        </w:rPr>
        <w:t>на процеси</w:t>
      </w:r>
      <w:r>
        <w:rPr>
          <w:sz w:val="24"/>
          <w:szCs w:val="24"/>
          <w:lang w:val="bg-BG"/>
        </w:rPr>
        <w:t>те са определени в Наръчника по управление, Наръчника или Процедурите.</w:t>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sv-SE"/>
        </w:rPr>
      </w:pPr>
      <w:r>
        <w:rPr>
          <w:b/>
          <w:bCs/>
          <w:sz w:val="24"/>
          <w:szCs w:val="24"/>
          <w:lang w:val="sv-SE"/>
        </w:rPr>
      </w:r>
    </w:p>
    <w:p>
      <w:pPr>
        <w:pStyle w:val="Normal"/>
        <w:numPr>
          <w:ilvl w:val="0"/>
          <w:numId w:val="0"/>
        </w:numPr>
        <w:autoSpaceDE w:val="true"/>
        <w:snapToGrid w:val="false"/>
        <w:ind w:hanging="0" w:start="0"/>
        <w:jc w:val="center"/>
        <w:rPr>
          <w:b/>
          <w:bCs/>
          <w:sz w:val="24"/>
          <w:szCs w:val="24"/>
          <w:lang w:val="bg-BG"/>
        </w:rPr>
      </w:pPr>
      <w:r>
        <w:rPr>
          <w:b/>
          <w:bCs/>
          <w:sz w:val="24"/>
          <w:szCs w:val="24"/>
          <w:lang w:val="sv-SE"/>
        </w:rPr>
        <w:t>Фиг. 4.1.</w:t>
      </w:r>
    </w:p>
    <w:p>
      <w:pPr>
        <w:pStyle w:val="Normal"/>
        <w:numPr>
          <w:ilvl w:val="0"/>
          <w:numId w:val="0"/>
        </w:numPr>
        <w:autoSpaceDE w:val="true"/>
        <w:snapToGrid w:val="false"/>
        <w:ind w:hanging="0" w:start="0"/>
        <w:jc w:val="center"/>
        <w:rPr>
          <w:b/>
          <w:bCs/>
          <w:sz w:val="24"/>
          <w:szCs w:val="24"/>
          <w:lang w:val="bg-BG"/>
        </w:rPr>
      </w:pPr>
      <w:r>
        <w:rPr/>
        <w:object w:dxaOrig="9039" w:dyaOrig="11532">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452pt;height:576.6pt" filled="f" o:ole="">
            <v:imagedata r:id="rId3" o:title=""/>
          </v:shape>
          <o:OLEObject Type="Embed" ProgID="" ShapeID="ole_rId2" DrawAspect="Content" ObjectID="_968490541" r:id="rId2"/>
        </w:object>
      </w:r>
    </w:p>
    <w:p>
      <w:pPr>
        <w:pStyle w:val="Normal"/>
        <w:numPr>
          <w:ilvl w:val="0"/>
          <w:numId w:val="0"/>
        </w:numPr>
        <w:autoSpaceDE w:val="true"/>
        <w:snapToGrid w:val="false"/>
        <w:ind w:hanging="0" w:start="0"/>
        <w:jc w:val="center"/>
        <w:rPr>
          <w:b/>
          <w:bCs/>
          <w:sz w:val="24"/>
          <w:szCs w:val="24"/>
          <w:lang w:val="bg-BG"/>
        </w:rPr>
      </w:pPr>
      <w:r>
        <w:rPr>
          <w:b/>
          <w:bCs/>
          <w:sz w:val="24"/>
          <w:szCs w:val="24"/>
          <w:lang w:val="bg-BG"/>
        </w:rPr>
      </w:r>
    </w:p>
    <w:p>
      <w:pPr>
        <w:pStyle w:val="Normal"/>
        <w:numPr>
          <w:ilvl w:val="0"/>
          <w:numId w:val="0"/>
        </w:numPr>
        <w:autoSpaceDE w:val="true"/>
        <w:snapToGrid w:val="false"/>
        <w:ind w:hanging="0" w:start="0"/>
        <w:jc w:val="center"/>
        <w:rPr>
          <w:b/>
          <w:bCs/>
          <w:sz w:val="24"/>
          <w:szCs w:val="24"/>
          <w:lang w:val="bg-BG"/>
        </w:rPr>
      </w:pPr>
      <w:r>
        <w:rPr>
          <w:b/>
          <w:bCs/>
          <w:sz w:val="24"/>
          <w:szCs w:val="24"/>
          <w:lang w:val="sv-SE"/>
        </w:rPr>
        <w:t>Фиг. 4.</w:t>
      </w:r>
      <w:r>
        <w:rPr>
          <w:b/>
          <w:bCs/>
          <w:sz w:val="24"/>
          <w:szCs w:val="24"/>
          <w:lang w:val="bg-BG"/>
        </w:rPr>
        <w:t>2</w:t>
      </w:r>
      <w:r>
        <w:rPr>
          <w:b/>
          <w:bCs/>
          <w:sz w:val="24"/>
          <w:szCs w:val="24"/>
          <w:lang w:val="sv-SE"/>
        </w:rPr>
        <w:t>.</w:t>
      </w:r>
    </w:p>
    <w:p>
      <w:pPr>
        <w:pStyle w:val="Normal"/>
        <w:numPr>
          <w:ilvl w:val="0"/>
          <w:numId w:val="0"/>
        </w:numPr>
        <w:autoSpaceDE w:val="true"/>
        <w:snapToGrid w:val="false"/>
        <w:ind w:hanging="0" w:start="0"/>
        <w:jc w:val="center"/>
        <w:rPr>
          <w:b/>
          <w:bCs/>
          <w:sz w:val="24"/>
          <w:szCs w:val="24"/>
          <w:lang w:val="bg-BG"/>
        </w:rPr>
      </w:pPr>
      <w:r>
        <w:rPr>
          <w:b/>
          <w:bCs/>
          <w:sz w:val="24"/>
          <w:szCs w:val="24"/>
          <w:lang w:val="bg-BG"/>
        </w:rPr>
      </w:r>
    </w:p>
    <w:p>
      <w:pPr>
        <w:pStyle w:val="Normal"/>
        <w:numPr>
          <w:ilvl w:val="0"/>
          <w:numId w:val="0"/>
        </w:numPr>
        <w:autoSpaceDE w:val="true"/>
        <w:snapToGrid w:val="false"/>
        <w:ind w:hanging="0" w:start="0"/>
        <w:jc w:val="center"/>
        <w:rPr>
          <w:sz w:val="24"/>
          <w:szCs w:val="24"/>
          <w:lang w:val="sv-SE"/>
        </w:rPr>
      </w:pPr>
      <w:r>
        <w:rPr>
          <w:sz w:val="24"/>
          <w:szCs w:val="24"/>
          <w:lang w:val="sv-SE"/>
        </w:rPr>
        <w:drawing>
          <wp:inline distT="0" distB="0" distL="0" distR="0">
            <wp:extent cx="6210935" cy="6819265"/>
            <wp:effectExtent l="0" t="0" r="0" b="0"/>
            <wp:docPr id="1"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2"/>
                    <pic:cNvPicPr>
                      <a:picLocks noChangeAspect="1" noChangeArrowheads="1"/>
                    </pic:cNvPicPr>
                  </pic:nvPicPr>
                  <pic:blipFill>
                    <a:blip r:embed="rId4"/>
                    <a:srcRect l="-6" t="-5" r="-6" b="-5"/>
                    <a:stretch>
                      <a:fillRect/>
                    </a:stretch>
                  </pic:blipFill>
                  <pic:spPr bwMode="auto">
                    <a:xfrm>
                      <a:off x="0" y="0"/>
                      <a:ext cx="6210935" cy="6819265"/>
                    </a:xfrm>
                    <a:prstGeom prst="rect">
                      <a:avLst/>
                    </a:prstGeom>
                    <a:noFill/>
                  </pic:spPr>
                </pic:pic>
              </a:graphicData>
            </a:graphic>
          </wp:inline>
        </w:drawing>
      </w:r>
    </w:p>
    <w:p>
      <w:pPr>
        <w:pStyle w:val="Normal"/>
        <w:numPr>
          <w:ilvl w:val="0"/>
          <w:numId w:val="0"/>
        </w:numPr>
        <w:autoSpaceDE w:val="true"/>
        <w:snapToGrid w:val="false"/>
        <w:ind w:hanging="0" w:start="0"/>
        <w:jc w:val="center"/>
        <w:rPr>
          <w:sz w:val="24"/>
          <w:szCs w:val="24"/>
          <w:lang w:val="bg-BG"/>
        </w:rPr>
      </w:pPr>
      <w:r>
        <w:rPr>
          <w:sz w:val="24"/>
          <w:szCs w:val="24"/>
          <w:lang w:val="bg-BG"/>
        </w:rPr>
      </w:r>
    </w:p>
    <w:p>
      <w:pPr>
        <w:pStyle w:val="Normal"/>
        <w:numPr>
          <w:ilvl w:val="0"/>
          <w:numId w:val="0"/>
        </w:numPr>
        <w:autoSpaceDE w:val="true"/>
        <w:snapToGrid w:val="false"/>
        <w:ind w:hanging="0" w:start="0"/>
        <w:jc w:val="center"/>
        <w:rPr>
          <w:sz w:val="24"/>
          <w:szCs w:val="24"/>
          <w:lang w:val="bg-BG"/>
        </w:rPr>
      </w:pPr>
      <w:r>
        <w:rPr>
          <w:sz w:val="24"/>
          <w:szCs w:val="24"/>
          <w:lang w:val="bg-BG"/>
        </w:rPr>
      </w:r>
    </w:p>
    <w:p>
      <w:pPr>
        <w:pStyle w:val="Normal"/>
        <w:numPr>
          <w:ilvl w:val="0"/>
          <w:numId w:val="0"/>
        </w:numPr>
        <w:autoSpaceDE w:val="true"/>
        <w:snapToGrid w:val="false"/>
        <w:ind w:hanging="0" w:start="0"/>
        <w:jc w:val="center"/>
        <w:rPr>
          <w:sz w:val="24"/>
          <w:szCs w:val="24"/>
          <w:lang w:val="bg-BG"/>
        </w:rPr>
      </w:pPr>
      <w:r>
        <w:rPr>
          <w:sz w:val="24"/>
          <w:szCs w:val="24"/>
          <w:lang w:val="bg-BG"/>
        </w:rPr>
      </w:r>
    </w:p>
    <w:p>
      <w:pPr>
        <w:pStyle w:val="Normal"/>
        <w:numPr>
          <w:ilvl w:val="0"/>
          <w:numId w:val="0"/>
        </w:numPr>
        <w:autoSpaceDE w:val="true"/>
        <w:snapToGrid w:val="false"/>
        <w:ind w:hanging="0" w:start="0"/>
        <w:jc w:val="center"/>
        <w:rPr>
          <w:sz w:val="24"/>
          <w:szCs w:val="24"/>
          <w:lang w:val="bg-BG"/>
        </w:rPr>
      </w:pPr>
      <w:r>
        <w:rPr>
          <w:sz w:val="24"/>
          <w:szCs w:val="24"/>
          <w:lang w:val="bg-BG"/>
        </w:rPr>
      </w:r>
    </w:p>
    <w:p>
      <w:pPr>
        <w:pStyle w:val="Normal"/>
        <w:numPr>
          <w:ilvl w:val="0"/>
          <w:numId w:val="0"/>
        </w:numPr>
        <w:autoSpaceDE w:val="true"/>
        <w:snapToGrid w:val="false"/>
        <w:ind w:hanging="0" w:start="0"/>
        <w:jc w:val="center"/>
        <w:rPr>
          <w:sz w:val="24"/>
          <w:szCs w:val="24"/>
          <w:lang w:val="bg-BG"/>
        </w:rPr>
      </w:pPr>
      <w:r>
        <w:rPr>
          <w:sz w:val="24"/>
          <w:szCs w:val="24"/>
          <w:lang w:val="bg-BG"/>
        </w:rPr>
        <w:t>Фиг. 4.3</w:t>
      </w:r>
    </w:p>
    <w:p>
      <w:pPr>
        <w:pStyle w:val="Normal"/>
        <w:numPr>
          <w:ilvl w:val="0"/>
          <w:numId w:val="0"/>
        </w:numPr>
        <w:autoSpaceDE w:val="true"/>
        <w:snapToGrid w:val="false"/>
        <w:ind w:hanging="0" w:start="0"/>
        <w:jc w:val="center"/>
        <w:rPr>
          <w:sz w:val="24"/>
          <w:szCs w:val="24"/>
          <w:lang w:val="en-US"/>
        </w:rPr>
      </w:pPr>
      <w:r>
        <w:rPr>
          <w:sz w:val="24"/>
          <w:szCs w:val="24"/>
          <w:lang w:val="en-US"/>
        </w:rPr>
        <w:drawing>
          <wp:inline distT="0" distB="0" distL="0" distR="0">
            <wp:extent cx="6238240" cy="7047865"/>
            <wp:effectExtent l="0" t="0" r="0" b="0"/>
            <wp:docPr id="2"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3"/>
                    <pic:cNvPicPr>
                      <a:picLocks noChangeAspect="1" noChangeArrowheads="1"/>
                    </pic:cNvPicPr>
                  </pic:nvPicPr>
                  <pic:blipFill>
                    <a:blip r:embed="rId5"/>
                    <a:srcRect l="-6" t="-5" r="-6" b="-5"/>
                    <a:stretch>
                      <a:fillRect/>
                    </a:stretch>
                  </pic:blipFill>
                  <pic:spPr bwMode="auto">
                    <a:xfrm>
                      <a:off x="0" y="0"/>
                      <a:ext cx="6238240" cy="7047865"/>
                    </a:xfrm>
                    <a:prstGeom prst="rect">
                      <a:avLst/>
                    </a:prstGeom>
                    <a:noFill/>
                  </pic:spPr>
                </pic:pic>
              </a:graphicData>
            </a:graphic>
          </wp:inline>
        </w:drawing>
      </w:r>
    </w:p>
    <w:p>
      <w:pPr>
        <w:pStyle w:val="Normal"/>
        <w:numPr>
          <w:ilvl w:val="0"/>
          <w:numId w:val="0"/>
        </w:numPr>
        <w:autoSpaceDE w:val="true"/>
        <w:snapToGrid w:val="false"/>
        <w:ind w:hanging="0" w:start="0"/>
        <w:jc w:val="center"/>
        <w:rPr>
          <w:sz w:val="24"/>
          <w:szCs w:val="24"/>
          <w:lang w:val="en-US"/>
        </w:rPr>
      </w:pPr>
      <w:r>
        <w:rPr>
          <w:sz w:val="24"/>
          <w:szCs w:val="24"/>
          <w:lang w:val="en-US"/>
        </w:rPr>
      </w:r>
    </w:p>
    <w:p>
      <w:pPr>
        <w:pStyle w:val="Normal"/>
        <w:numPr>
          <w:ilvl w:val="0"/>
          <w:numId w:val="0"/>
        </w:numPr>
        <w:autoSpaceDE w:val="true"/>
        <w:snapToGrid w:val="false"/>
        <w:ind w:hanging="0" w:start="0"/>
        <w:jc w:val="center"/>
        <w:rPr>
          <w:sz w:val="24"/>
          <w:szCs w:val="24"/>
          <w:lang w:val="en-US"/>
        </w:rPr>
      </w:pPr>
      <w:r>
        <w:rPr>
          <w:sz w:val="24"/>
          <w:szCs w:val="24"/>
          <w:lang w:val="en-US"/>
        </w:rPr>
      </w:r>
    </w:p>
    <w:p>
      <w:pPr>
        <w:pStyle w:val="Normal"/>
        <w:numPr>
          <w:ilvl w:val="0"/>
          <w:numId w:val="0"/>
        </w:numPr>
        <w:autoSpaceDE w:val="true"/>
        <w:snapToGrid w:val="false"/>
        <w:ind w:hanging="0" w:start="0"/>
        <w:jc w:val="center"/>
        <w:rPr>
          <w:b/>
          <w:bCs/>
          <w:sz w:val="24"/>
          <w:szCs w:val="24"/>
          <w:lang w:val="bg-BG"/>
        </w:rPr>
      </w:pPr>
      <w:r>
        <w:rPr>
          <w:b/>
          <w:bCs/>
          <w:sz w:val="24"/>
          <w:szCs w:val="24"/>
          <w:lang w:val="bg-BG"/>
        </w:rPr>
      </w:r>
    </w:p>
    <w:p>
      <w:pPr>
        <w:pStyle w:val="Normal"/>
        <w:numPr>
          <w:ilvl w:val="0"/>
          <w:numId w:val="0"/>
        </w:numPr>
        <w:autoSpaceDE w:val="true"/>
        <w:snapToGrid w:val="false"/>
        <w:ind w:hanging="0" w:start="0"/>
        <w:jc w:val="center"/>
        <w:rPr>
          <w:b/>
          <w:bCs/>
          <w:sz w:val="24"/>
          <w:szCs w:val="24"/>
          <w:lang w:val="bg-BG"/>
        </w:rPr>
      </w:pPr>
      <w:r>
        <w:rPr>
          <w:b/>
          <w:bCs/>
          <w:sz w:val="24"/>
          <w:szCs w:val="24"/>
          <w:lang w:val="sv-SE"/>
        </w:rPr>
        <w:t>Фиг. 4.</w:t>
      </w:r>
      <w:r>
        <w:rPr>
          <w:b/>
          <w:bCs/>
          <w:sz w:val="24"/>
          <w:szCs w:val="24"/>
          <w:lang w:val="bg-BG"/>
        </w:rPr>
        <w:t>4</w:t>
      </w:r>
      <w:r>
        <w:rPr>
          <w:b/>
          <w:bCs/>
          <w:sz w:val="24"/>
          <w:szCs w:val="24"/>
          <w:lang w:val="sv-SE"/>
        </w:rPr>
        <w:t>.</w:t>
      </w:r>
    </w:p>
    <w:p>
      <w:pPr>
        <w:pStyle w:val="Normal"/>
        <w:numPr>
          <w:ilvl w:val="0"/>
          <w:numId w:val="0"/>
        </w:numPr>
        <w:autoSpaceDE w:val="true"/>
        <w:snapToGrid w:val="false"/>
        <w:ind w:hanging="0" w:start="0"/>
        <w:jc w:val="center"/>
        <w:rPr>
          <w:b/>
          <w:bCs/>
          <w:sz w:val="24"/>
          <w:szCs w:val="24"/>
          <w:lang w:val="bg-BG"/>
        </w:rPr>
      </w:pPr>
      <w:r>
        <w:rPr>
          <w:b/>
          <w:bCs/>
          <w:sz w:val="24"/>
          <w:szCs w:val="24"/>
          <w:lang w:val="bg-BG"/>
        </w:rPr>
      </w:r>
    </w:p>
    <w:p>
      <w:pPr>
        <w:pStyle w:val="Normal"/>
        <w:numPr>
          <w:ilvl w:val="0"/>
          <w:numId w:val="0"/>
        </w:numPr>
        <w:autoSpaceDE w:val="true"/>
        <w:snapToGrid w:val="false"/>
        <w:ind w:hanging="0" w:start="0"/>
        <w:jc w:val="center"/>
        <w:rPr>
          <w:b/>
          <w:bCs/>
          <w:sz w:val="24"/>
          <w:szCs w:val="24"/>
          <w:lang w:val="en-US"/>
        </w:rPr>
      </w:pPr>
      <w:r>
        <w:rPr>
          <w:b/>
          <w:bCs/>
          <w:sz w:val="24"/>
          <w:szCs w:val="24"/>
          <w:lang w:val="en-US"/>
        </w:rPr>
      </w:r>
    </w:p>
    <w:p>
      <w:pPr>
        <w:pStyle w:val="Normal"/>
        <w:numPr>
          <w:ilvl w:val="0"/>
          <w:numId w:val="0"/>
        </w:numPr>
        <w:autoSpaceDE w:val="true"/>
        <w:snapToGrid w:val="false"/>
        <w:ind w:hanging="0" w:start="0"/>
        <w:jc w:val="center"/>
        <w:rPr>
          <w:sz w:val="24"/>
          <w:szCs w:val="24"/>
          <w:lang w:val="sv-SE"/>
        </w:rPr>
      </w:pPr>
      <w:r>
        <w:rPr>
          <w:sz w:val="24"/>
          <w:szCs w:val="24"/>
          <w:lang w:val="sv-SE"/>
        </w:rPr>
        <w:drawing>
          <wp:inline distT="0" distB="0" distL="0" distR="0">
            <wp:extent cx="5633085" cy="6229985"/>
            <wp:effectExtent l="0" t="0" r="0" b="0"/>
            <wp:docPr id="3"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4"/>
                    <pic:cNvPicPr>
                      <a:picLocks noChangeAspect="1" noChangeArrowheads="1"/>
                    </pic:cNvPicPr>
                  </pic:nvPicPr>
                  <pic:blipFill>
                    <a:blip r:embed="rId6"/>
                    <a:srcRect l="-6" t="-5" r="-6" b="-5"/>
                    <a:stretch>
                      <a:fillRect/>
                    </a:stretch>
                  </pic:blipFill>
                  <pic:spPr bwMode="auto">
                    <a:xfrm>
                      <a:off x="0" y="0"/>
                      <a:ext cx="5633085" cy="6229985"/>
                    </a:xfrm>
                    <a:prstGeom prst="rect">
                      <a:avLst/>
                    </a:prstGeom>
                    <a:noFill/>
                  </pic:spPr>
                </pic:pic>
              </a:graphicData>
            </a:graphic>
          </wp:inline>
        </w:drawing>
      </w:r>
    </w:p>
    <w:p>
      <w:pPr>
        <w:pStyle w:val="Normal"/>
        <w:numPr>
          <w:ilvl w:val="0"/>
          <w:numId w:val="0"/>
        </w:numPr>
        <w:autoSpaceDE w:val="true"/>
        <w:snapToGrid w:val="false"/>
        <w:ind w:hanging="0" w:start="0"/>
        <w:jc w:val="center"/>
        <w:rPr>
          <w:sz w:val="24"/>
          <w:szCs w:val="24"/>
          <w:lang w:val="bg-BG"/>
        </w:rPr>
      </w:pPr>
      <w:r>
        <w:rPr>
          <w:sz w:val="24"/>
          <w:szCs w:val="24"/>
          <w:lang w:val="bg-BG"/>
        </w:rPr>
      </w:r>
    </w:p>
    <w:p>
      <w:pPr>
        <w:pStyle w:val="Normal"/>
        <w:numPr>
          <w:ilvl w:val="0"/>
          <w:numId w:val="0"/>
        </w:numPr>
        <w:autoSpaceDE w:val="true"/>
        <w:snapToGrid w:val="false"/>
        <w:ind w:hanging="0" w:start="0"/>
        <w:jc w:val="center"/>
        <w:rPr>
          <w:sz w:val="24"/>
          <w:szCs w:val="24"/>
          <w:lang w:val="bg-BG"/>
        </w:rPr>
      </w:pPr>
      <w:r>
        <w:rPr>
          <w:sz w:val="24"/>
          <w:szCs w:val="24"/>
          <w:lang w:val="bg-BG"/>
        </w:rPr>
      </w:r>
    </w:p>
    <w:p>
      <w:pPr>
        <w:pStyle w:val="Normal"/>
        <w:numPr>
          <w:ilvl w:val="0"/>
          <w:numId w:val="0"/>
        </w:numPr>
        <w:autoSpaceDE w:val="true"/>
        <w:snapToGrid w:val="false"/>
        <w:ind w:hanging="0" w:start="0"/>
        <w:jc w:val="center"/>
        <w:rPr>
          <w:sz w:val="24"/>
          <w:szCs w:val="24"/>
          <w:lang w:val="en-US"/>
        </w:rPr>
      </w:pPr>
      <w:r>
        <w:rPr>
          <w:sz w:val="24"/>
          <w:szCs w:val="24"/>
          <w:lang w:val="en-US"/>
        </w:rPr>
      </w:r>
    </w:p>
    <w:p>
      <w:pPr>
        <w:pStyle w:val="Normal"/>
        <w:numPr>
          <w:ilvl w:val="0"/>
          <w:numId w:val="0"/>
        </w:numPr>
        <w:autoSpaceDE w:val="true"/>
        <w:snapToGrid w:val="false"/>
        <w:ind w:hanging="0" w:start="0"/>
        <w:jc w:val="center"/>
        <w:rPr>
          <w:sz w:val="24"/>
          <w:szCs w:val="24"/>
          <w:lang w:val="en-US"/>
        </w:rPr>
      </w:pPr>
      <w:r>
        <w:rPr>
          <w:sz w:val="24"/>
          <w:szCs w:val="24"/>
          <w:lang w:val="en-US"/>
        </w:rPr>
      </w:r>
    </w:p>
    <w:p>
      <w:pPr>
        <w:pStyle w:val="Normal"/>
        <w:numPr>
          <w:ilvl w:val="0"/>
          <w:numId w:val="0"/>
        </w:numPr>
        <w:autoSpaceDE w:val="true"/>
        <w:snapToGrid w:val="false"/>
        <w:ind w:hanging="0" w:start="0"/>
        <w:jc w:val="center"/>
        <w:rPr>
          <w:sz w:val="24"/>
          <w:szCs w:val="24"/>
          <w:lang w:val="en-US"/>
        </w:rPr>
      </w:pPr>
      <w:r>
        <w:rPr>
          <w:sz w:val="24"/>
          <w:szCs w:val="24"/>
          <w:lang w:val="en-US"/>
        </w:rPr>
      </w:r>
    </w:p>
    <w:p>
      <w:pPr>
        <w:pStyle w:val="Normal"/>
        <w:numPr>
          <w:ilvl w:val="0"/>
          <w:numId w:val="0"/>
        </w:numPr>
        <w:autoSpaceDE w:val="true"/>
        <w:snapToGrid w:val="false"/>
        <w:ind w:hanging="0" w:start="0"/>
        <w:jc w:val="center"/>
        <w:rPr>
          <w:sz w:val="24"/>
          <w:szCs w:val="24"/>
          <w:lang w:val="bg-BG"/>
        </w:rPr>
      </w:pPr>
      <w:r>
        <w:rPr>
          <w:sz w:val="24"/>
          <w:szCs w:val="24"/>
          <w:lang w:val="bg-BG"/>
        </w:rPr>
      </w:r>
    </w:p>
    <w:p>
      <w:pPr>
        <w:pStyle w:val="Normal"/>
        <w:numPr>
          <w:ilvl w:val="0"/>
          <w:numId w:val="0"/>
        </w:numPr>
        <w:autoSpaceDE w:val="true"/>
        <w:snapToGrid w:val="false"/>
        <w:ind w:hanging="0" w:start="0"/>
        <w:jc w:val="center"/>
        <w:rPr>
          <w:sz w:val="24"/>
          <w:szCs w:val="24"/>
          <w:lang w:val="bg-BG"/>
        </w:rPr>
      </w:pPr>
      <w:r>
        <w:rPr>
          <w:sz w:val="24"/>
          <w:szCs w:val="24"/>
          <w:lang w:val="bg-BG"/>
        </w:rPr>
        <w:t>4.5</w:t>
      </w:r>
    </w:p>
    <w:p>
      <w:pPr>
        <w:pStyle w:val="Normal"/>
        <w:numPr>
          <w:ilvl w:val="0"/>
          <w:numId w:val="0"/>
        </w:numPr>
        <w:autoSpaceDE w:val="true"/>
        <w:snapToGrid w:val="false"/>
        <w:ind w:hanging="0" w:start="0"/>
        <w:jc w:val="center"/>
        <w:rPr>
          <w:sz w:val="24"/>
          <w:szCs w:val="24"/>
          <w:lang w:val="sv-SE"/>
        </w:rPr>
      </w:pPr>
      <w:r>
        <w:rPr>
          <w:sz w:val="24"/>
          <w:szCs w:val="24"/>
          <w:lang w:val="sv-SE"/>
        </w:rPr>
        <w:drawing>
          <wp:inline distT="0" distB="0" distL="0" distR="0">
            <wp:extent cx="5518785" cy="6557645"/>
            <wp:effectExtent l="0" t="0" r="0" b="0"/>
            <wp:docPr id="4"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5"/>
                    <pic:cNvPicPr>
                      <a:picLocks noChangeAspect="1" noChangeArrowheads="1"/>
                    </pic:cNvPicPr>
                  </pic:nvPicPr>
                  <pic:blipFill>
                    <a:blip r:embed="rId7"/>
                    <a:srcRect l="-5" t="-4" r="-5" b="-4"/>
                    <a:stretch>
                      <a:fillRect/>
                    </a:stretch>
                  </pic:blipFill>
                  <pic:spPr bwMode="auto">
                    <a:xfrm>
                      <a:off x="0" y="0"/>
                      <a:ext cx="5518785" cy="6557645"/>
                    </a:xfrm>
                    <a:prstGeom prst="rect">
                      <a:avLst/>
                    </a:prstGeom>
                    <a:noFill/>
                  </pic:spPr>
                </pic:pic>
              </a:graphicData>
            </a:graphic>
          </wp:inline>
        </w:drawing>
      </w:r>
    </w:p>
    <w:p>
      <w:pPr>
        <w:pStyle w:val="Normal"/>
        <w:numPr>
          <w:ilvl w:val="0"/>
          <w:numId w:val="0"/>
        </w:numPr>
        <w:autoSpaceDE w:val="true"/>
        <w:snapToGrid w:val="false"/>
        <w:ind w:hanging="0" w:start="0"/>
        <w:jc w:val="center"/>
        <w:rPr>
          <w:sz w:val="24"/>
          <w:szCs w:val="24"/>
          <w:lang w:val="sv-SE"/>
        </w:rPr>
      </w:pPr>
      <w:r>
        <w:rPr>
          <w:sz w:val="24"/>
          <w:szCs w:val="24"/>
          <w:lang w:val="sv-SE"/>
        </w:rPr>
      </w:r>
    </w:p>
    <w:p>
      <w:pPr>
        <w:pStyle w:val="Normal"/>
        <w:numPr>
          <w:ilvl w:val="0"/>
          <w:numId w:val="0"/>
        </w:numPr>
        <w:autoSpaceDE w:val="true"/>
        <w:snapToGrid w:val="false"/>
        <w:ind w:hanging="0" w:start="0"/>
        <w:jc w:val="center"/>
        <w:rPr>
          <w:sz w:val="24"/>
          <w:szCs w:val="24"/>
          <w:lang w:val="bg-BG"/>
        </w:rPr>
      </w:pPr>
      <w:r>
        <w:rPr>
          <w:sz w:val="24"/>
          <w:szCs w:val="24"/>
          <w:lang w:val="bg-BG"/>
        </w:rPr>
      </w:r>
    </w:p>
    <w:p>
      <w:pPr>
        <w:pStyle w:val="Normal"/>
        <w:numPr>
          <w:ilvl w:val="0"/>
          <w:numId w:val="0"/>
        </w:numPr>
        <w:autoSpaceDE w:val="true"/>
        <w:snapToGrid w:val="false"/>
        <w:spacing w:before="120" w:after="0"/>
        <w:ind w:hanging="0" w:start="0"/>
        <w:jc w:val="center"/>
        <w:rPr>
          <w:b/>
          <w:bCs/>
          <w:sz w:val="24"/>
          <w:szCs w:val="24"/>
          <w:lang w:val="sv-SE"/>
        </w:rPr>
      </w:pPr>
      <w:r>
        <w:rPr>
          <w:b/>
          <w:bCs/>
          <w:sz w:val="24"/>
          <w:szCs w:val="24"/>
          <w:lang w:val="sv-SE"/>
        </w:rPr>
      </w:r>
    </w:p>
    <w:p>
      <w:pPr>
        <w:pStyle w:val="Normal"/>
        <w:numPr>
          <w:ilvl w:val="0"/>
          <w:numId w:val="0"/>
        </w:numPr>
        <w:autoSpaceDE w:val="true"/>
        <w:snapToGrid w:val="false"/>
        <w:spacing w:before="120" w:after="0"/>
        <w:ind w:hanging="0" w:start="0"/>
        <w:jc w:val="center"/>
        <w:rPr>
          <w:sz w:val="24"/>
          <w:szCs w:val="24"/>
          <w:lang w:val="sv-SE"/>
        </w:rPr>
      </w:pPr>
      <w:r>
        <w:rPr>
          <w:sz w:val="24"/>
          <w:szCs w:val="24"/>
          <w:lang w:val="sv-SE"/>
        </w:rPr>
        <w:t>.</w:t>
      </w:r>
    </w:p>
    <w:p>
      <w:pPr>
        <w:pStyle w:val="Normal"/>
        <w:autoSpaceDE w:val="true"/>
        <w:snapToGrid w:val="false"/>
        <w:ind w:firstLine="720" w:end="0"/>
        <w:jc w:val="both"/>
        <w:rPr>
          <w:sz w:val="24"/>
          <w:szCs w:val="24"/>
          <w:lang w:val="sv-SE"/>
        </w:rPr>
      </w:pPr>
      <w:r>
        <w:rPr>
          <w:sz w:val="24"/>
          <w:szCs w:val="24"/>
          <w:lang w:val="sv-SE"/>
        </w:rPr>
      </w:r>
    </w:p>
    <w:p>
      <w:pPr>
        <w:pStyle w:val="Normal"/>
        <w:autoSpaceDE w:val="true"/>
        <w:snapToGrid w:val="false"/>
        <w:ind w:firstLine="720" w:end="0"/>
        <w:jc w:val="center"/>
        <w:rPr/>
      </w:pPr>
      <w:r>
        <w:rPr>
          <w:sz w:val="24"/>
          <w:szCs w:val="24"/>
          <w:lang w:val="bg-BG"/>
        </w:rPr>
        <w:t xml:space="preserve">Диаграмата на процесите в </w:t>
      </w:r>
      <w:r>
        <w:rPr>
          <w:b/>
          <w:sz w:val="28"/>
          <w:szCs w:val="28"/>
          <w:lang w:val="bg-BG"/>
        </w:rPr>
        <w:t>ДЕОН-БГ ЕООД</w:t>
      </w:r>
      <w:r>
        <w:rPr>
          <w:sz w:val="28"/>
          <w:szCs w:val="28"/>
          <w:lang w:val="bg-BG"/>
        </w:rPr>
        <w:t xml:space="preserve"> </w:t>
      </w:r>
      <w:r>
        <w:rPr>
          <w:sz w:val="24"/>
          <w:szCs w:val="24"/>
          <w:lang w:val="bg-BG"/>
        </w:rPr>
        <w:t>е показана на фиг. 4.6:</w:t>
      </w:r>
    </w:p>
    <w:p>
      <w:pPr>
        <w:pStyle w:val="Normal"/>
        <w:autoSpaceDE w:val="true"/>
        <w:snapToGrid w:val="false"/>
        <w:ind w:firstLine="720" w:end="0"/>
        <w:jc w:val="center"/>
        <w:rPr>
          <w:b/>
          <w:sz w:val="24"/>
          <w:szCs w:val="24"/>
          <w:u w:val="single"/>
          <w:lang w:val="bg-BG"/>
        </w:rPr>
      </w:pPr>
      <w:r>
        <w:rPr>
          <w:b/>
          <w:sz w:val="24"/>
          <w:szCs w:val="24"/>
          <w:u w:val="single"/>
          <w:lang w:val="bg-BG"/>
        </w:rPr>
      </w:r>
    </w:p>
    <w:p>
      <w:pPr>
        <w:pStyle w:val="Normal"/>
        <w:autoSpaceDE w:val="true"/>
        <w:snapToGrid w:val="false"/>
        <w:ind w:firstLine="720" w:end="0"/>
        <w:jc w:val="center"/>
        <w:rPr>
          <w:b/>
          <w:sz w:val="24"/>
          <w:szCs w:val="24"/>
          <w:lang w:val="ru-RU"/>
        </w:rPr>
      </w:pPr>
      <w:r>
        <w:rPr>
          <w:b/>
          <w:sz w:val="24"/>
          <w:szCs w:val="24"/>
          <w:u w:val="single"/>
          <w:lang w:val="bg-BG"/>
        </w:rPr>
        <w:t xml:space="preserve">Диаграма </w:t>
      </w:r>
      <w:r>
        <w:rPr>
          <w:b/>
          <w:sz w:val="24"/>
          <w:szCs w:val="24"/>
          <w:u w:val="single"/>
          <w:lang w:val="be-BY"/>
        </w:rPr>
        <w:t xml:space="preserve">  </w:t>
      </w:r>
      <w:r>
        <w:rPr>
          <w:b/>
          <w:sz w:val="24"/>
          <w:szCs w:val="24"/>
          <w:u w:val="single"/>
          <w:lang w:val="bg-BG"/>
        </w:rPr>
        <w:t xml:space="preserve">на </w:t>
      </w:r>
      <w:r>
        <w:rPr>
          <w:b/>
          <w:sz w:val="24"/>
          <w:szCs w:val="24"/>
          <w:u w:val="single"/>
          <w:lang w:val="be-BY"/>
        </w:rPr>
        <w:t xml:space="preserve">  </w:t>
      </w:r>
      <w:r>
        <w:rPr>
          <w:b/>
          <w:sz w:val="24"/>
          <w:szCs w:val="24"/>
          <w:u w:val="single"/>
          <w:lang w:val="bg-BG"/>
        </w:rPr>
        <w:t xml:space="preserve">процесите  в </w:t>
      </w:r>
      <w:r>
        <w:rPr>
          <w:b/>
          <w:sz w:val="28"/>
          <w:szCs w:val="28"/>
          <w:u w:val="single"/>
          <w:lang w:val="bg-BG"/>
        </w:rPr>
        <w:t>ДЕОН-БГ ЕООД</w:t>
      </w:r>
      <w:r>
        <w:rPr>
          <w:b/>
          <w:sz w:val="24"/>
          <w:szCs w:val="24"/>
          <w:u w:val="single"/>
          <w:lang w:val="bg-BG"/>
        </w:rPr>
        <w:t>:</w:t>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eastAsia="bg-BG"/>
        </w:rPr>
      </w:pPr>
      <w:r>
        <w:rPr>
          <w:b/>
          <w:sz w:val="24"/>
          <w:szCs w:val="24"/>
          <w:lang w:val="ru-RU" w:eastAsia="bg-BG"/>
        </w:rPr>
        <mc:AlternateContent>
          <mc:Choice Requires="wps">
            <w:drawing>
              <wp:anchor distT="0" distB="0" distL="114935" distR="114935" simplePos="0" relativeHeight="8" behindDoc="0" locked="0" layoutInCell="1" allowOverlap="1">
                <wp:simplePos x="0" y="0"/>
                <wp:positionH relativeFrom="column">
                  <wp:posOffset>-367030</wp:posOffset>
                </wp:positionH>
                <wp:positionV relativeFrom="paragraph">
                  <wp:posOffset>359410</wp:posOffset>
                </wp:positionV>
                <wp:extent cx="1009650" cy="6040120"/>
                <wp:effectExtent l="2010410" t="14605" r="15240" b="15240"/>
                <wp:wrapNone/>
                <wp:docPr id="5" name=""/>
                <a:graphic xmlns:a="http://schemas.openxmlformats.org/drawingml/2006/main">
                  <a:graphicData uri="http://schemas.microsoft.com/office/word/2010/wordprocessingShape">
                    <wps:wsp>
                      <wps:cNvSpPr/>
                      <wps:spPr>
                        <a:xfrm>
                          <a:off x="0" y="0"/>
                          <a:ext cx="1009800" cy="6040080"/>
                        </a:xfrm>
                        <a:prstGeom prst="verticalScroll">
                          <a:avLst>
                            <a:gd name="adj" fmla="val 12500"/>
                          </a:avLst>
                        </a:prstGeom>
                        <a:solidFill>
                          <a:srgbClr val="C0C0C0"/>
                        </a:solidFill>
                        <a:ln w="28440">
                          <a:solidFill>
                            <a:srgbClr val="000000"/>
                          </a:solidFill>
                          <a:miter/>
                        </a:ln>
                      </wps:spPr>
                      <wps:style>
                        <a:lnRef idx="0"/>
                        <a:fillRef idx="0"/>
                        <a:effectRef idx="0"/>
                        <a:fontRef idx="minor"/>
                      </wps:style>
                      <wps:txbx>
                        <w:txbxContent>
                          <w:p>
                            <w:pPr>
                              <w:overflowPunct w:val="false"/>
                              <w:autoSpaceDE w:val="false"/>
                              <w:bidi w:val="0"/>
                              <w:rPr/>
                            </w:pPr>
                            <w:r>
                              <w:rPr>
                                <w:rFonts w:eastAsia="NSimSun" w:ascii="Liberation Serif" w:hAnsi="Liberation Serif" w:cs="Arial"/>
                                <w:kern w:val="2"/>
                                <w:sz w:val="24"/>
                                <w:szCs w:val="24"/>
                                <w:lang w:val="bg-BG" w:bidi="hi-IN"/>
                              </w:rPr>
                            </w:r>
                          </w:p>
                          <w:p>
                            <w:pPr>
                              <w:overflowPunct w:val="false"/>
                              <w:autoSpaceDE w:val="false"/>
                              <w:bidi w:val="0"/>
                              <w:jc w:val="center"/>
                              <w:rPr/>
                            </w:pPr>
                            <w:r>
                              <w:rPr>
                                <w:rFonts w:ascii="Times New Roman" w:hAnsi="Times New Roman" w:eastAsia="Times New Roman" w:cs="Times New Roman"/>
                                <w:b/>
                                <w:color w:val="auto"/>
                                <w:kern w:val="2"/>
                                <w:sz w:val="32"/>
                                <w:szCs w:val="20"/>
                                <w:lang w:val="en-GB" w:bidi="ar-SA"/>
                              </w:rPr>
                              <w:t>ИЗИСКВАНИЯ  НА  КЛИЕНТИ</w:t>
                            </w:r>
                            <w:r>
                              <w:rPr>
                                <w:rFonts w:ascii="Times New Roman" w:hAnsi="Times New Roman" w:eastAsia="Times New Roman" w:cs="Times New Roman"/>
                                <w:b/>
                                <w:color w:val="auto"/>
                                <w:kern w:val="2"/>
                                <w:sz w:val="32"/>
                                <w:szCs w:val="20"/>
                                <w:lang w:bidi="ar-SA" w:val="bg-BG"/>
                              </w:rPr>
                              <w:t xml:space="preserve"> И ПОТРЕБИТЕЛИ</w:t>
                            </w:r>
                          </w:p>
                        </w:txbxContent>
                      </wps:txbx>
                      <wps:bodyPr lIns="45720" tIns="91440" rIns="45720" bIns="91440" anchor="t" rot="-5400000">
                        <a:noAutofit/>
                      </wps:bodyPr>
                    </wps:wsp>
                  </a:graphicData>
                </a:graphic>
              </wp:anchor>
            </w:drawing>
          </mc:Choice>
          <mc:Fallback>
            <w:pict>
              <v:shapetype id="_x0000_t97" coordsize="21600,21600" o:spt="97" adj="2700" path="m@1,21600qx@10@11l@1@9qx@12@13qy@14@15l@0@8l@0@1qy@16@17l@6,qx@18@19qy@20@21l@5@0l@5@9qy@22@23xm@4@1qy@24@10qx@25@26qy@27@28xnsem@4@1qy@24@10qx@25@26qy@27@28xm@0@9qy@29@23qx@30@31qy@32@33qx@34@35qy@36@37xnsem@0@8l@0@1qy@16@17l@6,qx@18@19qy@20@21l@5@0l@5@9qy@22@23l@1,21600qx@17@11qy@38@39xm@3,qx@40@19qy@41@21qx@42@43qy@44@45l@4@1m@5@0l@3@0m@1@8qx@12@46qy@14@47l@0@9m@1,21600qx@10@11l@0@8nfe">
                <v:stroke joinstyle="miter"/>
                <v:formulas>
                  <v:f eqn="val #0"/>
                  <v:f eqn="prod @0 1 2"/>
                  <v:f eqn="prod @0 1 4"/>
                  <v:f eqn="sum @0 @1 0"/>
                  <v:f eqn="sum @0 @0 0"/>
                  <v:f eqn="sum width 0 @0"/>
                  <v:f eqn="sum width 0 @1"/>
                  <v:f eqn="sum @5 0 @1"/>
                  <v:f eqn="sum height 0 @0"/>
                  <v:f eqn="sum height 0 @1"/>
                  <v:f eqn="sum @1 @1 0"/>
                  <v:f eqn="sum 0 21600 @1"/>
                  <v:f eqn="sum @2 @1 0"/>
                  <v:f eqn="sum 0 @9 @2"/>
                  <v:f eqn="sum 0 @12 @2"/>
                  <v:f eqn="sum 0 @13 @2"/>
                  <v:f eqn="sum @1 @0 0"/>
                  <v:f eqn="sum 0 @1 @1"/>
                  <v:f eqn="sum @1 @6 0"/>
                  <v:f eqn="sum @1 0 0"/>
                  <v:f eqn="sum 0 @18 @1"/>
                  <v:f eqn="sum @1 @19 0"/>
                  <v:f eqn="sum 0 @5 @1"/>
                  <v:f eqn="sum @1 @9 0"/>
                  <v:f eqn="sum 0 @4 @1"/>
                  <v:f eqn="sum 0 @24 @2"/>
                  <v:f eqn="sum 0 @10 @2"/>
                  <v:f eqn="sum @2 @25 0"/>
                  <v:f eqn="sum 0 @26 @2"/>
                  <v:f eqn="sum 0 @0 @1"/>
                  <v:f eqn="sum 0 @29 @1"/>
                  <v:f eqn="sum 0 @23 @1"/>
                  <v:f eqn="sum @1 @30 0"/>
                  <v:f eqn="sum 0 @31 @1"/>
                  <v:f eqn="sum @2 @32 0"/>
                  <v:f eqn="sum @2 @33 0"/>
                  <v:f eqn="sum 0 @34 @2"/>
                  <v:f eqn="sum @2 @35 0"/>
                  <v:f eqn="sum @1 @17 0"/>
                  <v:f eqn="sum 0 @11 @1"/>
                  <v:f eqn="sum @1 @3 0"/>
                  <v:f eqn="sum 0 @40 @1"/>
                  <v:f eqn="sum 0 @41 @2"/>
                  <v:f eqn="sum 0 @21 @2"/>
                  <v:f eqn="sum @2 @42 0"/>
                  <v:f eqn="sum 0 @43 @2"/>
                  <v:f eqn="sum @2 @8 0"/>
                  <v:f eqn="sum @2 @46 0"/>
                </v:formulas>
                <v:path gradientshapeok="t" o:connecttype="rect" textboxrect="@0,@0,@5,@9"/>
                <v:handles>
                  <v:h position="0,@0"/>
                </v:handles>
              </v:shapetype>
              <v:shape id="shape_0" fillcolor="silver" stroked="t" o:allowincell="f" style="position:absolute;margin-left:-28.9pt;margin-top:28.3pt;width:79.45pt;height:475.55pt;mso-wrap-style:square;v-text-anchor:top" type="_x0000_t97">
                <v:textbox>
                  <w:txbxContent>
                    <w:p>
                      <w:pPr>
                        <w:overflowPunct w:val="false"/>
                        <w:autoSpaceDE w:val="false"/>
                        <w:bidi w:val="0"/>
                        <w:rPr/>
                      </w:pPr>
                      <w:r>
                        <w:rPr>
                          <w:rFonts w:eastAsia="NSimSun" w:ascii="Liberation Serif" w:hAnsi="Liberation Serif" w:cs="Arial"/>
                          <w:kern w:val="2"/>
                          <w:sz w:val="24"/>
                          <w:szCs w:val="24"/>
                          <w:lang w:val="bg-BG" w:bidi="hi-IN"/>
                        </w:rPr>
                      </w:r>
                    </w:p>
                    <w:p>
                      <w:pPr>
                        <w:overflowPunct w:val="false"/>
                        <w:autoSpaceDE w:val="false"/>
                        <w:bidi w:val="0"/>
                        <w:jc w:val="center"/>
                        <w:rPr/>
                      </w:pPr>
                      <w:r>
                        <w:rPr>
                          <w:rFonts w:ascii="Times New Roman" w:hAnsi="Times New Roman" w:eastAsia="Times New Roman" w:cs="Times New Roman"/>
                          <w:b/>
                          <w:color w:val="auto"/>
                          <w:kern w:val="2"/>
                          <w:sz w:val="32"/>
                          <w:szCs w:val="20"/>
                          <w:lang w:val="en-GB" w:bidi="ar-SA"/>
                        </w:rPr>
                        <w:t>ИЗИСКВАНИЯ  НА  КЛИЕНТИ</w:t>
                      </w:r>
                      <w:r>
                        <w:rPr>
                          <w:rFonts w:ascii="Times New Roman" w:hAnsi="Times New Roman" w:eastAsia="Times New Roman" w:cs="Times New Roman"/>
                          <w:b/>
                          <w:color w:val="auto"/>
                          <w:kern w:val="2"/>
                          <w:sz w:val="32"/>
                          <w:szCs w:val="20"/>
                          <w:lang w:bidi="ar-SA" w:val="bg-BG"/>
                        </w:rPr>
                        <w:t xml:space="preserve"> И ПОТРЕБИТЕЛИ</w:t>
                      </w:r>
                    </w:p>
                  </w:txbxContent>
                </v:textbox>
                <v:fill o:detectmouseclick="t" type="solid" color2="#3f3f3f"/>
                <v:stroke color="black" weight="28440" joinstyle="miter" endcap="flat"/>
                <w10:wrap type="none"/>
              </v:shape>
            </w:pict>
          </mc:Fallback>
        </mc:AlternateContent>
        <mc:AlternateContent>
          <mc:Choice Requires="wps">
            <w:drawing>
              <wp:anchor distT="0" distB="0" distL="114935" distR="114935" simplePos="0" relativeHeight="9" behindDoc="0" locked="0" layoutInCell="1" allowOverlap="1">
                <wp:simplePos x="0" y="0"/>
                <wp:positionH relativeFrom="column">
                  <wp:posOffset>5668010</wp:posOffset>
                </wp:positionH>
                <wp:positionV relativeFrom="paragraph">
                  <wp:posOffset>359410</wp:posOffset>
                </wp:positionV>
                <wp:extent cx="914400" cy="6040120"/>
                <wp:effectExtent l="2069465" t="14605" r="15240" b="15240"/>
                <wp:wrapNone/>
                <wp:docPr id="6" name=""/>
                <a:graphic xmlns:a="http://schemas.openxmlformats.org/drawingml/2006/main">
                  <a:graphicData uri="http://schemas.microsoft.com/office/word/2010/wordprocessingShape">
                    <wps:wsp>
                      <wps:cNvSpPr/>
                      <wps:spPr>
                        <a:xfrm>
                          <a:off x="0" y="0"/>
                          <a:ext cx="914400" cy="6040080"/>
                        </a:xfrm>
                        <a:prstGeom prst="verticalScroll">
                          <a:avLst>
                            <a:gd name="adj" fmla="val 12500"/>
                          </a:avLst>
                        </a:prstGeom>
                        <a:solidFill>
                          <a:srgbClr val="C0C0C0"/>
                        </a:solidFill>
                        <a:ln w="28440">
                          <a:solidFill>
                            <a:srgbClr val="000000"/>
                          </a:solidFill>
                          <a:miter/>
                        </a:ln>
                      </wps:spPr>
                      <wps:style>
                        <a:lnRef idx="0"/>
                        <a:fillRef idx="0"/>
                        <a:effectRef idx="0"/>
                        <a:fontRef idx="minor"/>
                      </wps:style>
                      <wps:txbx>
                        <w:txbxContent>
                          <w:p>
                            <w:pPr>
                              <w:overflowPunct w:val="false"/>
                              <w:autoSpaceDE w:val="false"/>
                              <w:bidi w:val="0"/>
                              <w:rPr/>
                            </w:pPr>
                            <w:r>
                              <w:rPr>
                                <w:rFonts w:eastAsia="NSimSun" w:ascii="Liberation Serif" w:hAnsi="Liberation Serif" w:cs="Arial"/>
                                <w:kern w:val="2"/>
                                <w:sz w:val="24"/>
                                <w:szCs w:val="24"/>
                                <w:lang w:val="bg-BG" w:bidi="hi-IN"/>
                              </w:rPr>
                            </w:r>
                          </w:p>
                          <w:p>
                            <w:pPr>
                              <w:overflowPunct w:val="false"/>
                              <w:autoSpaceDE w:val="false"/>
                              <w:bidi w:val="0"/>
                              <w:jc w:val="center"/>
                              <w:rPr/>
                            </w:pPr>
                            <w:r>
                              <w:rPr>
                                <w:rFonts w:ascii="Times New Roman" w:hAnsi="Times New Roman" w:eastAsia="Times New Roman" w:cs="Times New Roman"/>
                                <w:b/>
                                <w:color w:val="auto"/>
                                <w:kern w:val="2"/>
                                <w:sz w:val="32"/>
                                <w:szCs w:val="20"/>
                                <w:lang w:val="en-GB" w:bidi="ar-SA"/>
                              </w:rPr>
                              <w:t>УДОВЛЕТВОРЕНОСТ  НА  КЛИЕНТИ</w:t>
                            </w:r>
                            <w:r>
                              <w:rPr>
                                <w:rFonts w:ascii="Times New Roman" w:hAnsi="Times New Roman" w:eastAsia="Times New Roman" w:cs="Times New Roman"/>
                                <w:b/>
                                <w:color w:val="auto"/>
                                <w:kern w:val="2"/>
                                <w:sz w:val="32"/>
                                <w:szCs w:val="20"/>
                                <w:lang w:bidi="ar-SA" w:val="bg-BG"/>
                              </w:rPr>
                              <w:t xml:space="preserve"> И ПОТРЕБИТЕЛИ</w:t>
                            </w:r>
                          </w:p>
                        </w:txbxContent>
                      </wps:txbx>
                      <wps:bodyPr lIns="45720" tIns="91440" rIns="45720" bIns="91440" anchor="t" rot="-5400000">
                        <a:noAutofit/>
                      </wps:bodyPr>
                    </wps:wsp>
                  </a:graphicData>
                </a:graphic>
              </wp:anchor>
            </w:drawing>
          </mc:Choice>
          <mc:Fallback>
            <w:pict>
              <v:shape id="shape_0" fillcolor="silver" stroked="t" o:allowincell="f" style="position:absolute;margin-left:446.3pt;margin-top:28.3pt;width:71.95pt;height:475.55pt;mso-wrap-style:square;v-text-anchor:top" type="_x0000_t97">
                <v:textbox>
                  <w:txbxContent>
                    <w:p>
                      <w:pPr>
                        <w:overflowPunct w:val="false"/>
                        <w:autoSpaceDE w:val="false"/>
                        <w:bidi w:val="0"/>
                        <w:rPr/>
                      </w:pPr>
                      <w:r>
                        <w:rPr>
                          <w:rFonts w:eastAsia="NSimSun" w:ascii="Liberation Serif" w:hAnsi="Liberation Serif" w:cs="Arial"/>
                          <w:kern w:val="2"/>
                          <w:sz w:val="24"/>
                          <w:szCs w:val="24"/>
                          <w:lang w:val="bg-BG" w:bidi="hi-IN"/>
                        </w:rPr>
                      </w:r>
                    </w:p>
                    <w:p>
                      <w:pPr>
                        <w:overflowPunct w:val="false"/>
                        <w:autoSpaceDE w:val="false"/>
                        <w:bidi w:val="0"/>
                        <w:jc w:val="center"/>
                        <w:rPr/>
                      </w:pPr>
                      <w:r>
                        <w:rPr>
                          <w:rFonts w:ascii="Times New Roman" w:hAnsi="Times New Roman" w:eastAsia="Times New Roman" w:cs="Times New Roman"/>
                          <w:b/>
                          <w:color w:val="auto"/>
                          <w:kern w:val="2"/>
                          <w:sz w:val="32"/>
                          <w:szCs w:val="20"/>
                          <w:lang w:val="en-GB" w:bidi="ar-SA"/>
                        </w:rPr>
                        <w:t>УДОВЛЕТВОРЕНОСТ  НА  КЛИЕНТИ</w:t>
                      </w:r>
                      <w:r>
                        <w:rPr>
                          <w:rFonts w:ascii="Times New Roman" w:hAnsi="Times New Roman" w:eastAsia="Times New Roman" w:cs="Times New Roman"/>
                          <w:b/>
                          <w:color w:val="auto"/>
                          <w:kern w:val="2"/>
                          <w:sz w:val="32"/>
                          <w:szCs w:val="20"/>
                          <w:lang w:bidi="ar-SA" w:val="bg-BG"/>
                        </w:rPr>
                        <w:t xml:space="preserve"> И ПОТРЕБИТЕЛИ</w:t>
                      </w:r>
                    </w:p>
                  </w:txbxContent>
                </v:textbox>
                <v:fill o:detectmouseclick="t" type="solid" color2="#3f3f3f"/>
                <v:stroke color="black" weight="28440" joinstyle="miter" endcap="flat"/>
                <w10:wrap type="none"/>
              </v:shape>
            </w:pict>
          </mc:Fallback>
        </mc:AlternateContent>
        <mc:AlternateContent>
          <mc:Choice Requires="wps">
            <w:drawing>
              <wp:anchor distT="0" distB="0" distL="114935" distR="114935" simplePos="0" relativeHeight="10" behindDoc="0" locked="0" layoutInCell="1" allowOverlap="1">
                <wp:simplePos x="0" y="0"/>
                <wp:positionH relativeFrom="column">
                  <wp:posOffset>2067560</wp:posOffset>
                </wp:positionH>
                <wp:positionV relativeFrom="paragraph">
                  <wp:posOffset>273050</wp:posOffset>
                </wp:positionV>
                <wp:extent cx="2374900" cy="571500"/>
                <wp:effectExtent l="14605" t="14605" r="91440" b="91440"/>
                <wp:wrapNone/>
                <wp:docPr id="7" name=""/>
                <a:graphic xmlns:a="http://schemas.openxmlformats.org/drawingml/2006/main">
                  <a:graphicData uri="http://schemas.microsoft.com/office/word/2010/wordprocessingShape">
                    <wps:wsp>
                      <wps:cNvSpPr/>
                      <wps:spPr>
                        <a:xfrm>
                          <a:off x="0" y="0"/>
                          <a:ext cx="2374920" cy="571680"/>
                        </a:xfrm>
                        <a:prstGeom prst="flowChartTerminator">
                          <a:avLst/>
                        </a:prstGeom>
                        <a:solidFill>
                          <a:srgbClr val="FFFFFF"/>
                        </a:solidFill>
                        <a:ln w="28440">
                          <a:solidFill>
                            <a:srgbClr val="000000"/>
                          </a:solidFill>
                          <a:miter/>
                        </a:ln>
                        <a:effectLst>
                          <a:outerShdw dist="107932" dir="2700000" rotWithShape="0">
                            <a:srgbClr val="C8DACC"/>
                          </a:outerShdw>
                        </a:effectLst>
                      </wps:spPr>
                      <wps:style>
                        <a:lnRef idx="0"/>
                        <a:fillRef idx="0"/>
                        <a:effectRef idx="0"/>
                        <a:fontRef idx="minor"/>
                      </wps:style>
                      <wps:txbx>
                        <w:txbxContent>
                          <w:p>
                            <w:pPr>
                              <w:overflowPunct w:val="false"/>
                              <w:autoSpaceDE w:val="false"/>
                              <w:bidi w:val="0"/>
                              <w:spacing w:before="0" w:after="120"/>
                              <w:jc w:val="center"/>
                              <w:rPr/>
                            </w:pPr>
                            <w:r>
                              <w:rPr>
                                <w:rFonts w:ascii="Times New Roman" w:hAnsi="Times New Roman" w:eastAsia="Times New Roman" w:cs="Times New Roman"/>
                                <w:color w:val="auto"/>
                                <w:kern w:val="2"/>
                                <w:sz w:val="20"/>
                                <w:szCs w:val="16"/>
                                <w:lang w:val="en-GB" w:bidi="ar-SA"/>
                              </w:rPr>
                              <w:t>Отговорност на ръководството по управление на СУК</w:t>
                            </w:r>
                          </w:p>
                        </w:txbxContent>
                      </wps:txbx>
                      <wps:bodyPr anchor="t">
                        <a:noAutofit/>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fillcolor="white" stroked="t" o:allowincell="f" style="position:absolute;margin-left:162.8pt;margin-top:21.5pt;width:186.95pt;height:44.95pt;mso-wrap-style:square;v-text-anchor:top" type="_x0000_t116">
                <v:textbox>
                  <w:txbxContent>
                    <w:p>
                      <w:pPr>
                        <w:overflowPunct w:val="false"/>
                        <w:autoSpaceDE w:val="false"/>
                        <w:bidi w:val="0"/>
                        <w:spacing w:before="0" w:after="120"/>
                        <w:jc w:val="center"/>
                        <w:rPr/>
                      </w:pPr>
                      <w:r>
                        <w:rPr>
                          <w:rFonts w:ascii="Times New Roman" w:hAnsi="Times New Roman" w:eastAsia="Times New Roman" w:cs="Times New Roman"/>
                          <w:color w:val="auto"/>
                          <w:kern w:val="2"/>
                          <w:sz w:val="20"/>
                          <w:szCs w:val="16"/>
                          <w:lang w:val="en-GB" w:bidi="ar-SA"/>
                        </w:rPr>
                        <w:t>Отговорност на ръководството по управление на СУК</w:t>
                      </w:r>
                    </w:p>
                  </w:txbxContent>
                </v:textbox>
                <v:fill o:detectmouseclick="t" type="solid" color2="black"/>
                <v:stroke color="black" weight="28440" joinstyle="miter" endcap="flat"/>
                <v:shadow on="t" obscured="f" color="#c8dacc"/>
                <w10:wrap type="none"/>
              </v:shape>
            </w:pict>
          </mc:Fallback>
        </mc:AlternateContent>
        <mc:AlternateContent>
          <mc:Choice Requires="wps">
            <w:drawing>
              <wp:anchor distT="0" distB="0" distL="114935" distR="114935" simplePos="0" relativeHeight="11" behindDoc="0" locked="0" layoutInCell="1" allowOverlap="1">
                <wp:simplePos x="0" y="0"/>
                <wp:positionH relativeFrom="column">
                  <wp:posOffset>1473835</wp:posOffset>
                </wp:positionH>
                <wp:positionV relativeFrom="paragraph">
                  <wp:posOffset>1073150</wp:posOffset>
                </wp:positionV>
                <wp:extent cx="1187450" cy="685800"/>
                <wp:effectExtent l="14605" t="14605" r="91440" b="92710"/>
                <wp:wrapNone/>
                <wp:docPr id="8" name=""/>
                <a:graphic xmlns:a="http://schemas.openxmlformats.org/drawingml/2006/main">
                  <a:graphicData uri="http://schemas.microsoft.com/office/word/2010/wordprocessingShape">
                    <wps:wsp>
                      <wps:cNvSpPr/>
                      <wps:spPr>
                        <a:xfrm>
                          <a:off x="0" y="0"/>
                          <a:ext cx="1187280" cy="685800"/>
                        </a:xfrm>
                        <a:prstGeom prst="downArrowCallout">
                          <a:avLst>
                            <a:gd name="adj1" fmla="val 43285"/>
                            <a:gd name="adj2" fmla="val 43281"/>
                            <a:gd name="adj3" fmla="val 16667"/>
                            <a:gd name="adj4" fmla="val 66667"/>
                          </a:avLst>
                        </a:prstGeom>
                        <a:solidFill>
                          <a:srgbClr val="FFFFFF"/>
                        </a:solidFill>
                        <a:ln w="28440">
                          <a:solidFill>
                            <a:srgbClr val="000000"/>
                          </a:solidFill>
                          <a:miter/>
                        </a:ln>
                        <a:effectLst>
                          <a:outerShdw dist="107932" dir="2700000" rotWithShape="0">
                            <a:srgbClr val="C8DACC"/>
                          </a:outerShdw>
                        </a:effectLst>
                      </wps:spPr>
                      <wps:style>
                        <a:lnRef idx="0"/>
                        <a:fillRef idx="0"/>
                        <a:effectRef idx="0"/>
                        <a:fontRef idx="minor"/>
                      </wps:style>
                      <wps:txbx>
                        <w:txbxContent>
                          <w:p>
                            <w:pPr>
                              <w:overflowPunct w:val="false"/>
                              <w:autoSpaceDE w:val="false"/>
                              <w:bidi w:val="0"/>
                              <w:jc w:val="center"/>
                              <w:rPr/>
                            </w:pPr>
                            <w:r>
                              <w:rPr>
                                <w:rFonts w:ascii="Times New Roman" w:hAnsi="Times New Roman" w:eastAsia="Times New Roman" w:cs="Times New Roman"/>
                                <w:color w:val="auto"/>
                                <w:kern w:val="2"/>
                                <w:sz w:val="20"/>
                                <w:szCs w:val="20"/>
                                <w:lang w:val="en-GB" w:bidi="ar-SA"/>
                              </w:rPr>
                              <w:t>Управление на ресурсите</w:t>
                            </w:r>
                          </w:p>
                        </w:txbxContent>
                      </wps:txbx>
                      <wps:bodyPr anchor="t">
                        <a:noAutofit/>
                      </wps:bodyPr>
                    </wps:wsp>
                  </a:graphicData>
                </a:graphic>
              </wp:anchor>
            </w:drawing>
          </mc:Choice>
          <mc:Fallback>
            <w:pict>
              <v:shapetype id="_x0000_t80" coordsize="21600,21600" o:spt="80" adj="14035,5400,5400,5400" path="m,l21600,l21600@7l@11@7l@11@13l@12@13l10800,21600l@9@13l@10@13l@10@7l0@7xe">
                <v:stroke joinstyle="miter"/>
                <v:formulas>
                  <v:f eqn="val 10800"/>
                  <v:f eqn="val #2"/>
                  <v:f eqn="prod @1 2 1"/>
                  <v:f eqn="val #3"/>
                  <v:f eqn="val 21600"/>
                  <v:f eqn="val #1"/>
                  <v:f eqn="sum 21600 0 @5"/>
                  <v:f eqn="val #0"/>
                  <v:f eqn="prod 1 @3 2"/>
                  <v:f eqn="sum 10800 0 @1"/>
                  <v:f eqn="sum 10800 0 @8"/>
                  <v:f eqn="sum 10800 @8 0"/>
                  <v:f eqn="sum 10800 @1 0"/>
                  <v:f eqn="sum height 0 @5"/>
                  <v:f eqn="prod @7 1 2"/>
                </v:formulas>
                <v:path gradientshapeok="t" o:connecttype="rect" textboxrect="0,0,21600,@7"/>
                <v:handles>
                  <v:h position="@10,@13"/>
                  <v:h position="@9,21600"/>
                  <v:h position="21600,@13"/>
                  <v:h position="0,@7"/>
                </v:handles>
              </v:shapetype>
              <v:shape id="shape_0" fillcolor="white" stroked="t" o:allowincell="f" style="position:absolute;margin-left:116.05pt;margin-top:84.5pt;width:93.45pt;height:53.95pt;mso-wrap-style:square;v-text-anchor:top" type="_x0000_t80">
                <v:textbox>
                  <w:txbxContent>
                    <w:p>
                      <w:pPr>
                        <w:overflowPunct w:val="false"/>
                        <w:autoSpaceDE w:val="false"/>
                        <w:bidi w:val="0"/>
                        <w:jc w:val="center"/>
                        <w:rPr/>
                      </w:pPr>
                      <w:r>
                        <w:rPr>
                          <w:rFonts w:ascii="Times New Roman" w:hAnsi="Times New Roman" w:eastAsia="Times New Roman" w:cs="Times New Roman"/>
                          <w:color w:val="auto"/>
                          <w:kern w:val="2"/>
                          <w:sz w:val="20"/>
                          <w:szCs w:val="20"/>
                          <w:lang w:val="en-GB" w:bidi="ar-SA"/>
                        </w:rPr>
                        <w:t>Управление на ресурсите</w:t>
                      </w:r>
                    </w:p>
                  </w:txbxContent>
                </v:textbox>
                <v:fill o:detectmouseclick="t" type="solid" color2="black"/>
                <v:stroke color="black" weight="28440" joinstyle="miter" endcap="flat"/>
                <v:shadow on="t" obscured="f" color="#c8dacc"/>
                <w10:wrap type="none"/>
              </v:shape>
            </w:pict>
          </mc:Fallback>
        </mc:AlternateContent>
        <mc:AlternateContent>
          <mc:Choice Requires="wps">
            <w:drawing>
              <wp:anchor distT="0" distB="0" distL="114935" distR="114935" simplePos="0" relativeHeight="12" behindDoc="0" locked="0" layoutInCell="1" allowOverlap="1">
                <wp:simplePos x="0" y="0"/>
                <wp:positionH relativeFrom="column">
                  <wp:posOffset>3373755</wp:posOffset>
                </wp:positionH>
                <wp:positionV relativeFrom="paragraph">
                  <wp:posOffset>844550</wp:posOffset>
                </wp:positionV>
                <wp:extent cx="1424940" cy="800100"/>
                <wp:effectExtent l="14605" t="15875" r="37465" b="37465"/>
                <wp:wrapNone/>
                <wp:docPr id="9" name=""/>
                <a:graphic xmlns:a="http://schemas.openxmlformats.org/drawingml/2006/main">
                  <a:graphicData uri="http://schemas.microsoft.com/office/word/2010/wordprocessingShape">
                    <wps:wsp>
                      <wps:cNvSpPr/>
                      <wps:spPr>
                        <a:xfrm>
                          <a:off x="0" y="0"/>
                          <a:ext cx="1424880" cy="800280"/>
                        </a:xfrm>
                        <a:prstGeom prst="upArrowCallout">
                          <a:avLst>
                            <a:gd name="adj1" fmla="val 44516"/>
                            <a:gd name="adj2" fmla="val 44512"/>
                            <a:gd name="adj3" fmla="val 16667"/>
                            <a:gd name="adj4" fmla="val 66660"/>
                          </a:avLst>
                        </a:prstGeom>
                        <a:solidFill>
                          <a:srgbClr val="FFFFFF"/>
                        </a:solidFill>
                        <a:ln w="28440">
                          <a:solidFill>
                            <a:srgbClr val="000000"/>
                          </a:solidFill>
                          <a:miter/>
                        </a:ln>
                        <a:effectLst>
                          <a:outerShdw dist="31565" dir="2700000" rotWithShape="0">
                            <a:srgbClr val="C8DACC"/>
                          </a:outerShdw>
                        </a:effectLst>
                      </wps:spPr>
                      <wps:style>
                        <a:lnRef idx="0"/>
                        <a:fillRef idx="0"/>
                        <a:effectRef idx="0"/>
                        <a:fontRef idx="minor"/>
                      </wps:style>
                      <wps:txbx>
                        <w:txbxContent>
                          <w:p>
                            <w:pPr>
                              <w:overflowPunct w:val="false"/>
                              <w:autoSpaceDE w:val="false"/>
                              <w:bidi w:val="0"/>
                              <w:jc w:val="center"/>
                              <w:rPr/>
                            </w:pPr>
                            <w:r>
                              <w:rPr>
                                <w:rFonts w:ascii="Times New Roman" w:hAnsi="Times New Roman" w:eastAsia="Times New Roman" w:cs="Times New Roman"/>
                                <w:color w:val="auto"/>
                                <w:kern w:val="2"/>
                                <w:sz w:val="20"/>
                                <w:szCs w:val="20"/>
                                <w:lang w:val="ru-RU" w:bidi="ar-SA"/>
                              </w:rPr>
                              <w:t>Измерване, анализ и подобрение на процеси и услуги</w:t>
                            </w:r>
                          </w:p>
                        </w:txbxContent>
                      </wps:txbx>
                      <wps:bodyPr anchor="t">
                        <a:noAutofit/>
                      </wps:bodyPr>
                    </wps:wsp>
                  </a:graphicData>
                </a:graphic>
              </wp:anchor>
            </w:drawing>
          </mc:Choice>
          <mc:Fallback>
            <w:pict>
              <v:shapetype id="_x0000_t79" coordsize="21600,21600" o:spt="79" adj="14035,5400,5400,5400" path="m0@13l@10@13l@10@5l@9@5l10800,l@12@5l@11@5l@11@13l21600@13l21600,21600l,21600xe">
                <v:stroke joinstyle="miter"/>
                <v:formulas>
                  <v:f eqn="val 10800"/>
                  <v:f eqn="val #2"/>
                  <v:f eqn="prod @1 2 1"/>
                  <v:f eqn="val #3"/>
                  <v:f eqn="val 21600"/>
                  <v:f eqn="val #1"/>
                  <v:f eqn="sum 21600 0 @5"/>
                  <v:f eqn="val #0"/>
                  <v:f eqn="prod 1 @3 2"/>
                  <v:f eqn="sum 10800 0 @1"/>
                  <v:f eqn="sum 10800 0 @8"/>
                  <v:f eqn="sum 10800 @8 0"/>
                  <v:f eqn="sum 10800 @1 0"/>
                  <v:f eqn="sum height 0 @7"/>
                  <v:f eqn="sum @13 height 0"/>
                  <v:f eqn="prod 1 @14 2"/>
                </v:formulas>
                <v:path gradientshapeok="t" o:connecttype="rect" textboxrect="0,@13,21600,21600"/>
                <v:handles>
                  <v:h position="@10,@5"/>
                  <v:h position="@9,0"/>
                  <v:h position="21600,@5"/>
                  <v:h position="0,@13"/>
                </v:handles>
              </v:shapetype>
              <v:shape id="shape_0" fillcolor="white" stroked="t" o:allowincell="f" style="position:absolute;margin-left:265.65pt;margin-top:66.5pt;width:112.15pt;height:62.95pt;mso-wrap-style:square;v-text-anchor:top" type="_x0000_t79">
                <v:textbox>
                  <w:txbxContent>
                    <w:p>
                      <w:pPr>
                        <w:overflowPunct w:val="false"/>
                        <w:autoSpaceDE w:val="false"/>
                        <w:bidi w:val="0"/>
                        <w:jc w:val="center"/>
                        <w:rPr/>
                      </w:pPr>
                      <w:r>
                        <w:rPr>
                          <w:rFonts w:ascii="Times New Roman" w:hAnsi="Times New Roman" w:eastAsia="Times New Roman" w:cs="Times New Roman"/>
                          <w:color w:val="auto"/>
                          <w:kern w:val="2"/>
                          <w:sz w:val="20"/>
                          <w:szCs w:val="20"/>
                          <w:lang w:val="ru-RU" w:bidi="ar-SA"/>
                        </w:rPr>
                        <w:t>Измерване, анализ и подобрение на процеси и услуги</w:t>
                      </w:r>
                    </w:p>
                  </w:txbxContent>
                </v:textbox>
                <v:fill o:detectmouseclick="t" type="solid" color2="black"/>
                <v:stroke color="black" weight="28440" joinstyle="miter" endcap="flat"/>
                <v:shadow on="t" obscured="f" color="#c8dacc"/>
                <w10:wrap type="none"/>
              </v:shape>
            </w:pict>
          </mc:Fallback>
        </mc:AlternateContent>
        <mc:AlternateContent>
          <mc:Choice Requires="wps">
            <w:drawing>
              <wp:anchor distT="0" distB="0" distL="114935" distR="114935" simplePos="0" relativeHeight="13" behindDoc="0" locked="0" layoutInCell="1" allowOverlap="1">
                <wp:simplePos x="0" y="0"/>
                <wp:positionH relativeFrom="column">
                  <wp:posOffset>1473835</wp:posOffset>
                </wp:positionH>
                <wp:positionV relativeFrom="paragraph">
                  <wp:posOffset>1758950</wp:posOffset>
                </wp:positionV>
                <wp:extent cx="1187450" cy="685800"/>
                <wp:effectExtent l="14605" t="14605" r="37465" b="38735"/>
                <wp:wrapNone/>
                <wp:docPr id="10" name=""/>
                <a:graphic xmlns:a="http://schemas.openxmlformats.org/drawingml/2006/main">
                  <a:graphicData uri="http://schemas.microsoft.com/office/word/2010/wordprocessingShape">
                    <wps:wsp>
                      <wps:cNvSpPr/>
                      <wps:spPr>
                        <a:xfrm>
                          <a:off x="0" y="0"/>
                          <a:ext cx="1187280" cy="685800"/>
                        </a:xfrm>
                        <a:prstGeom prst="downArrowCallout">
                          <a:avLst>
                            <a:gd name="adj1" fmla="val 43285"/>
                            <a:gd name="adj2" fmla="val 43281"/>
                            <a:gd name="adj3" fmla="val 16667"/>
                            <a:gd name="adj4" fmla="val 66667"/>
                          </a:avLst>
                        </a:prstGeom>
                        <a:solidFill>
                          <a:srgbClr val="FFFFFF"/>
                        </a:solidFill>
                        <a:ln w="28440">
                          <a:solidFill>
                            <a:srgbClr val="000000"/>
                          </a:solidFill>
                          <a:miter/>
                        </a:ln>
                        <a:effectLst>
                          <a:outerShdw dist="31565" dir="2700000" rotWithShape="0">
                            <a:srgbClr val="C8DACC"/>
                          </a:outerShdw>
                        </a:effectLst>
                      </wps:spPr>
                      <wps:style>
                        <a:lnRef idx="0"/>
                        <a:fillRef idx="0"/>
                        <a:effectRef idx="0"/>
                        <a:fontRef idx="minor"/>
                      </wps:style>
                      <wps:txbx>
                        <w:txbxContent>
                          <w:p>
                            <w:pPr>
                              <w:overflowPunct w:val="false"/>
                              <w:autoSpaceDE w:val="false"/>
                              <w:bidi w:val="0"/>
                              <w:jc w:val="center"/>
                              <w:rPr/>
                            </w:pPr>
                            <w:r>
                              <w:rPr>
                                <w:rFonts w:ascii="Times New Roman" w:hAnsi="Times New Roman" w:eastAsia="Times New Roman" w:cs="Times New Roman"/>
                                <w:color w:val="auto"/>
                                <w:kern w:val="2"/>
                                <w:sz w:val="20"/>
                                <w:szCs w:val="20"/>
                                <w:lang w:val="en-GB" w:bidi="ar-SA"/>
                              </w:rPr>
                              <w:t>Управление на документите</w:t>
                            </w:r>
                          </w:p>
                        </w:txbxContent>
                      </wps:txbx>
                      <wps:bodyPr anchor="t">
                        <a:noAutofit/>
                      </wps:bodyPr>
                    </wps:wsp>
                  </a:graphicData>
                </a:graphic>
              </wp:anchor>
            </w:drawing>
          </mc:Choice>
          <mc:Fallback>
            <w:pict>
              <v:shape id="shape_0" fillcolor="white" stroked="t" o:allowincell="f" style="position:absolute;margin-left:116.05pt;margin-top:138.5pt;width:93.45pt;height:53.95pt;mso-wrap-style:square;v-text-anchor:top" type="_x0000_t80">
                <v:textbox>
                  <w:txbxContent>
                    <w:p>
                      <w:pPr>
                        <w:overflowPunct w:val="false"/>
                        <w:autoSpaceDE w:val="false"/>
                        <w:bidi w:val="0"/>
                        <w:jc w:val="center"/>
                        <w:rPr/>
                      </w:pPr>
                      <w:r>
                        <w:rPr>
                          <w:rFonts w:ascii="Times New Roman" w:hAnsi="Times New Roman" w:eastAsia="Times New Roman" w:cs="Times New Roman"/>
                          <w:color w:val="auto"/>
                          <w:kern w:val="2"/>
                          <w:sz w:val="20"/>
                          <w:szCs w:val="20"/>
                          <w:lang w:val="en-GB" w:bidi="ar-SA"/>
                        </w:rPr>
                        <w:t>Управление на документите</w:t>
                      </w:r>
                    </w:p>
                  </w:txbxContent>
                </v:textbox>
                <v:fill o:detectmouseclick="t" type="solid" color2="black"/>
                <v:stroke color="black" weight="28440" joinstyle="miter" endcap="flat"/>
                <v:shadow on="t" obscured="f" color="#c8dacc"/>
                <w10:wrap type="none"/>
              </v:shape>
            </w:pict>
          </mc:Fallback>
        </mc:AlternateContent>
        <mc:AlternateContent>
          <mc:Choice Requires="wps">
            <w:drawing>
              <wp:anchor distT="0" distB="0" distL="114935" distR="114935" simplePos="0" relativeHeight="14" behindDoc="0" locked="0" layoutInCell="1" allowOverlap="1">
                <wp:simplePos x="0" y="0"/>
                <wp:positionH relativeFrom="column">
                  <wp:posOffset>2067560</wp:posOffset>
                </wp:positionH>
                <wp:positionV relativeFrom="paragraph">
                  <wp:posOffset>844550</wp:posOffset>
                </wp:positionV>
                <wp:extent cx="474980" cy="228600"/>
                <wp:effectExtent l="0" t="8890" r="4445" b="1905"/>
                <wp:wrapNone/>
                <wp:docPr id="11" name=""/>
                <a:graphic xmlns:a="http://schemas.openxmlformats.org/drawingml/2006/main">
                  <a:graphicData uri="http://schemas.microsoft.com/office/word/2010/wordprocessingShape">
                    <wps:wsp>
                      <wps:cNvSpPr/>
                      <wps:spPr>
                        <a:xfrm flipH="1">
                          <a:off x="0" y="0"/>
                          <a:ext cx="474840" cy="22860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162.8pt,66.5pt" to="200.15pt,84.45pt" stroked="t" o:allowincell="f" style="position:absolute;flip:x">
                <v:stroke color="black" weight="1908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5" behindDoc="0" locked="0" layoutInCell="1" allowOverlap="1">
                <wp:simplePos x="0" y="0"/>
                <wp:positionH relativeFrom="column">
                  <wp:posOffset>523875</wp:posOffset>
                </wp:positionH>
                <wp:positionV relativeFrom="paragraph">
                  <wp:posOffset>2422525</wp:posOffset>
                </wp:positionV>
                <wp:extent cx="5221605" cy="3999865"/>
                <wp:effectExtent l="17780" t="15240" r="17145" b="14605"/>
                <wp:wrapNone/>
                <wp:docPr id="12" name=""/>
                <a:graphic xmlns:a="http://schemas.openxmlformats.org/drawingml/2006/main">
                  <a:graphicData uri="http://schemas.microsoft.com/office/word/2010/wordprocessingShape">
                    <wps:wsp>
                      <wps:cNvSpPr/>
                      <wps:spPr>
                        <a:xfrm>
                          <a:off x="0" y="0"/>
                          <a:ext cx="5221440" cy="3999960"/>
                        </a:xfrm>
                        <a:prstGeom prst="hexagon">
                          <a:avLst>
                            <a:gd name="adj" fmla="val 32634"/>
                            <a:gd name="vf" fmla="val 115470"/>
                          </a:avLst>
                        </a:prstGeom>
                        <a:solidFill>
                          <a:srgbClr val="C0C0C0"/>
                        </a:solidFill>
                        <a:ln w="28440">
                          <a:solidFill>
                            <a:srgbClr val="000000"/>
                          </a:solidFill>
                          <a:miter/>
                        </a:ln>
                      </wps:spPr>
                      <wps:style>
                        <a:lnRef idx="0"/>
                        <a:fillRef idx="0"/>
                        <a:effectRef idx="0"/>
                        <a:fontRef idx="minor"/>
                      </wps:style>
                      <wps:bodyPr/>
                    </wps:wsp>
                  </a:graphicData>
                </a:graphic>
              </wp:anchor>
            </w:drawing>
          </mc:Choice>
          <mc:Fallback>
            <w:pict>
              <v:shapetype id="_x0000_t9" coordsize="21600,21600" o:spt="9" adj="5400" path="m,10800l@1@6l@3@6l21600,10800l@3@7l@1@7xe">
                <v:stroke joinstyle="miter"/>
                <v:formulas>
                  <v:f eqn="val 10800"/>
                  <v:f eqn="val #0"/>
                  <v:f eqn="prod 1 24942 2"/>
                  <v:f eqn="sum width 0 @1"/>
                  <v:f eqn="sumangle 0 60 0"/>
                  <v:f eqn="sin @2 @4"/>
                  <v:f eqn="sum 10800 0 @5"/>
                  <v:f eqn="sum 10800 @5 0"/>
                  <v:f eqn="prod @0 -1 2"/>
                  <v:f eqn="sum @1 @8 0"/>
                  <v:f eqn="if @9 4 2"/>
                  <v:f eqn="if @9 3 2"/>
                  <v:f eqn="if @9 @8 0"/>
                  <v:f eqn="sum @1 @12 0"/>
                  <v:f eqn="prod 1 @13 @8"/>
                  <v:f eqn="prod @14 @11 -1"/>
                  <v:f eqn="sum @10 @15 0"/>
                  <v:f eqn="prod 2700 @16 3"/>
                  <v:f eqn="sum width 0 @17"/>
                  <v:f eqn="sum height 0 @17"/>
                </v:formulas>
                <v:path gradientshapeok="t" o:connecttype="rect" textboxrect="@17,@17,@18,@19"/>
                <v:handles>
                  <v:h position="@1,0"/>
                </v:handles>
              </v:shapetype>
              <v:shape id="shape_0" fillcolor="silver" stroked="t" o:allowincell="f" style="position:absolute;margin-left:41.25pt;margin-top:190.75pt;width:411.1pt;height:314.9pt;mso-wrap-style:none;v-text-anchor:middle" type="_x0000_t9">
                <v:textbox>
                  <w:txbxContent>
                    <w:p>
                      <w:pPr>
                        <w:overflowPunct w:val="false"/>
                        <w:autoSpaceDE w:val="false"/>
                        <w:bidi w:val="0"/>
                        <w:rPr/>
                      </w:pPr>
                      <w:r>
                        <w:rPr>
                          <w:rFonts w:eastAsia="NSimSun" w:ascii="Liberation Serif" w:hAnsi="Liberation Serif" w:cs="Arial"/>
                          <w:kern w:val="2"/>
                          <w:sz w:val="24"/>
                          <w:szCs w:val="24"/>
                          <w:lang w:val="bg-BG" w:bidi="hi-IN"/>
                        </w:rPr>
                      </w:r>
                    </w:p>
                  </w:txbxContent>
                </v:textbox>
                <v:fill o:detectmouseclick="t" type="solid" color2="#3f3f3f"/>
                <v:stroke color="black" weight="28440" joinstyle="miter" endcap="flat"/>
                <w10:wrap type="none"/>
              </v:shape>
            </w:pict>
          </mc:Fallback>
        </mc:AlternateContent>
        <mc:AlternateContent>
          <mc:Choice Requires="wps">
            <w:drawing>
              <wp:anchor distT="0" distB="0" distL="114935" distR="114935" simplePos="0" relativeHeight="16" behindDoc="0" locked="0" layoutInCell="1" allowOverlap="1">
                <wp:simplePos x="0" y="0"/>
                <wp:positionH relativeFrom="column">
                  <wp:posOffset>2043430</wp:posOffset>
                </wp:positionH>
                <wp:positionV relativeFrom="paragraph">
                  <wp:posOffset>2381885</wp:posOffset>
                </wp:positionV>
                <wp:extent cx="2217420" cy="534035"/>
                <wp:effectExtent l="14605" t="15240" r="15240" b="113030"/>
                <wp:wrapNone/>
                <wp:docPr id="13" name=""/>
                <a:graphic xmlns:a="http://schemas.openxmlformats.org/drawingml/2006/main">
                  <a:graphicData uri="http://schemas.microsoft.com/office/word/2010/wordprocessingShape">
                    <wps:wsp>
                      <wps:cNvSpPr/>
                      <wps:spPr>
                        <a:xfrm>
                          <a:off x="0" y="0"/>
                          <a:ext cx="2217600" cy="533880"/>
                        </a:xfrm>
                        <a:prstGeom prst="flowChartTerminator">
                          <a:avLst/>
                        </a:prstGeom>
                        <a:solidFill>
                          <a:srgbClr val="FFFFFF"/>
                        </a:solidFill>
                        <a:ln w="28440">
                          <a:solidFill>
                            <a:srgbClr val="000000"/>
                          </a:solidFill>
                          <a:miter/>
                        </a:ln>
                      </wps:spPr>
                      <wps:style>
                        <a:lnRef idx="0"/>
                        <a:fillRef idx="0"/>
                        <a:effectRef idx="0"/>
                        <a:fontRef idx="minor"/>
                      </wps:style>
                      <wps:txbx>
                        <w:txbxContent>
                          <w:p>
                            <w:pPr>
                              <w:overflowPunct w:val="false"/>
                              <w:autoSpaceDE w:val="false"/>
                              <w:bidi w:val="0"/>
                              <w:spacing w:before="0" w:after="120" w:lineRule="auto" w:line="480"/>
                              <w:jc w:val="center"/>
                              <w:rPr/>
                            </w:pPr>
                            <w:r>
                              <w:rPr>
                                <w:rFonts w:ascii="Times New Roman" w:hAnsi="Times New Roman" w:eastAsia="Times New Roman" w:cs="Times New Roman"/>
                                <w:color w:val="auto"/>
                                <w:kern w:val="2"/>
                                <w:sz w:val="18"/>
                                <w:szCs w:val="18"/>
                                <w:lang w:val="ru-RU" w:bidi="ar-SA"/>
                              </w:rPr>
                              <w:t>Получаване заявки за услуги продажба</w:t>
                            </w:r>
                          </w:p>
                        </w:txbxContent>
                      </wps:txbx>
                      <wps:bodyPr anchor="t">
                        <a:noAutofit/>
                      </wps:bodyPr>
                    </wps:wsp>
                  </a:graphicData>
                </a:graphic>
              </wp:anchor>
            </w:drawing>
          </mc:Choice>
          <mc:Fallback>
            <w:pict>
              <v:shape id="shape_0" fillcolor="white" stroked="t" o:allowincell="f" style="position:absolute;margin-left:160.9pt;margin-top:187.55pt;width:174.55pt;height:42pt;mso-wrap-style:square;v-text-anchor:top" type="_x0000_t116">
                <v:textbox>
                  <w:txbxContent>
                    <w:p>
                      <w:pPr>
                        <w:overflowPunct w:val="false"/>
                        <w:autoSpaceDE w:val="false"/>
                        <w:bidi w:val="0"/>
                        <w:spacing w:before="0" w:after="120" w:lineRule="auto" w:line="480"/>
                        <w:jc w:val="center"/>
                        <w:rPr/>
                      </w:pPr>
                      <w:r>
                        <w:rPr>
                          <w:rFonts w:ascii="Times New Roman" w:hAnsi="Times New Roman" w:eastAsia="Times New Roman" w:cs="Times New Roman"/>
                          <w:color w:val="auto"/>
                          <w:kern w:val="2"/>
                          <w:sz w:val="18"/>
                          <w:szCs w:val="18"/>
                          <w:lang w:val="ru-RU" w:bidi="ar-SA"/>
                        </w:rPr>
                        <w:t>Получаване заявки за услуги продажба</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17" behindDoc="0" locked="0" layoutInCell="1" allowOverlap="1">
                <wp:simplePos x="0" y="0"/>
                <wp:positionH relativeFrom="column">
                  <wp:posOffset>1859280</wp:posOffset>
                </wp:positionH>
                <wp:positionV relativeFrom="paragraph">
                  <wp:posOffset>2806700</wp:posOffset>
                </wp:positionV>
                <wp:extent cx="317500" cy="298450"/>
                <wp:effectExtent l="6985" t="0" r="0" b="6985"/>
                <wp:wrapNone/>
                <wp:docPr id="14" name=""/>
                <a:graphic xmlns:a="http://schemas.openxmlformats.org/drawingml/2006/main">
                  <a:graphicData uri="http://schemas.microsoft.com/office/word/2010/wordprocessingShape">
                    <wps:wsp>
                      <wps:cNvSpPr/>
                      <wps:spPr>
                        <a:xfrm flipV="1">
                          <a:off x="0" y="0"/>
                          <a:ext cx="317520" cy="29844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146.4pt,221pt" to="171.35pt,244.45pt" stroked="t" o:allowincell="f" style="position:absolute;flip:y">
                <v:stroke color="black" weight="1908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8" behindDoc="0" locked="0" layoutInCell="1" allowOverlap="1">
                <wp:simplePos x="0" y="0"/>
                <wp:positionH relativeFrom="column">
                  <wp:posOffset>2887980</wp:posOffset>
                </wp:positionH>
                <wp:positionV relativeFrom="paragraph">
                  <wp:posOffset>2988945</wp:posOffset>
                </wp:positionV>
                <wp:extent cx="1828800" cy="571500"/>
                <wp:effectExtent l="14605" t="14605" r="15240" b="15240"/>
                <wp:wrapNone/>
                <wp:docPr id="15" name=""/>
                <a:graphic xmlns:a="http://schemas.openxmlformats.org/drawingml/2006/main">
                  <a:graphicData uri="http://schemas.microsoft.com/office/word/2010/wordprocessingShape">
                    <wps:wsp>
                      <wps:cNvSpPr/>
                      <wps:spPr>
                        <a:xfrm>
                          <a:off x="0" y="0"/>
                          <a:ext cx="1828800" cy="571680"/>
                        </a:xfrm>
                        <a:prstGeom prst="downArrowCallout">
                          <a:avLst>
                            <a:gd name="adj1" fmla="val 79982"/>
                            <a:gd name="adj2" fmla="val 79975"/>
                            <a:gd name="adj3" fmla="val 16667"/>
                            <a:gd name="adj4" fmla="val 66667"/>
                          </a:avLst>
                        </a:prstGeom>
                        <a:solidFill>
                          <a:srgbClr val="FFFFFF"/>
                        </a:solidFill>
                        <a:ln w="28440">
                          <a:solidFill>
                            <a:srgbClr val="000000"/>
                          </a:solidFill>
                          <a:miter/>
                        </a:ln>
                      </wps:spPr>
                      <wps:style>
                        <a:lnRef idx="0"/>
                        <a:fillRef idx="0"/>
                        <a:effectRef idx="0"/>
                        <a:fontRef idx="minor"/>
                      </wps:style>
                      <wps:txbx>
                        <w:txbxContent>
                          <w:p>
                            <w:pPr>
                              <w:overflowPunct w:val="false"/>
                              <w:autoSpaceDE w:val="false"/>
                              <w:bidi w:val="0"/>
                              <w:jc w:val="center"/>
                              <w:rPr/>
                            </w:pPr>
                            <w:r>
                              <w:rPr>
                                <w:rFonts w:ascii="Times New Roman" w:hAnsi="Times New Roman" w:eastAsia="Times New Roman" w:cs="Times New Roman"/>
                                <w:color w:val="auto"/>
                                <w:kern w:val="2"/>
                                <w:sz w:val="18"/>
                                <w:szCs w:val="20"/>
                                <w:lang w:val="en-GB" w:bidi="ar-SA"/>
                              </w:rPr>
                              <w:t xml:space="preserve">Планиране на </w:t>
                            </w:r>
                            <w:r>
                              <w:rPr>
                                <w:rFonts w:ascii="Times New Roman" w:hAnsi="Times New Roman" w:eastAsia="Times New Roman" w:cs="Times New Roman"/>
                                <w:color w:val="auto"/>
                                <w:kern w:val="2"/>
                                <w:sz w:val="18"/>
                                <w:szCs w:val="20"/>
                                <w:lang w:bidi="ar-SA" w:val="bg-BG"/>
                              </w:rPr>
                              <w:t>услугите</w:t>
                            </w:r>
                            <w:r>
                              <w:rPr>
                                <w:rFonts w:ascii="Times New Roman" w:hAnsi="Times New Roman" w:eastAsia="Times New Roman" w:cs="Times New Roman"/>
                                <w:color w:val="auto"/>
                                <w:kern w:val="2"/>
                                <w:sz w:val="18"/>
                                <w:szCs w:val="20"/>
                                <w:lang w:bidi="ar-SA" w:val="en-GB"/>
                              </w:rPr>
                              <w:t xml:space="preserve"> и продажбите</w:t>
                            </w:r>
                          </w:p>
                        </w:txbxContent>
                      </wps:txbx>
                      <wps:bodyPr anchor="t">
                        <a:noAutofit/>
                      </wps:bodyPr>
                    </wps:wsp>
                  </a:graphicData>
                </a:graphic>
              </wp:anchor>
            </w:drawing>
          </mc:Choice>
          <mc:Fallback>
            <w:pict>
              <v:shape id="shape_0" fillcolor="white" stroked="t" o:allowincell="f" style="position:absolute;margin-left:227.4pt;margin-top:235.35pt;width:143.95pt;height:44.95pt;mso-wrap-style:square;v-text-anchor:top" type="_x0000_t80">
                <v:textbox>
                  <w:txbxContent>
                    <w:p>
                      <w:pPr>
                        <w:overflowPunct w:val="false"/>
                        <w:autoSpaceDE w:val="false"/>
                        <w:bidi w:val="0"/>
                        <w:jc w:val="center"/>
                        <w:rPr/>
                      </w:pPr>
                      <w:r>
                        <w:rPr>
                          <w:rFonts w:ascii="Times New Roman" w:hAnsi="Times New Roman" w:eastAsia="Times New Roman" w:cs="Times New Roman"/>
                          <w:color w:val="auto"/>
                          <w:kern w:val="2"/>
                          <w:sz w:val="18"/>
                          <w:szCs w:val="20"/>
                          <w:lang w:val="en-GB" w:bidi="ar-SA"/>
                        </w:rPr>
                        <w:t xml:space="preserve">Планиране на </w:t>
                      </w:r>
                      <w:r>
                        <w:rPr>
                          <w:rFonts w:ascii="Times New Roman" w:hAnsi="Times New Roman" w:eastAsia="Times New Roman" w:cs="Times New Roman"/>
                          <w:color w:val="auto"/>
                          <w:kern w:val="2"/>
                          <w:sz w:val="18"/>
                          <w:szCs w:val="20"/>
                          <w:lang w:bidi="ar-SA" w:val="bg-BG"/>
                        </w:rPr>
                        <w:t>услугите</w:t>
                      </w:r>
                      <w:r>
                        <w:rPr>
                          <w:rFonts w:ascii="Times New Roman" w:hAnsi="Times New Roman" w:eastAsia="Times New Roman" w:cs="Times New Roman"/>
                          <w:color w:val="auto"/>
                          <w:kern w:val="2"/>
                          <w:sz w:val="18"/>
                          <w:szCs w:val="20"/>
                          <w:lang w:bidi="ar-SA" w:val="en-GB"/>
                        </w:rPr>
                        <w:t xml:space="preserve"> и продажбите</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19" behindDoc="0" locked="0" layoutInCell="1" allowOverlap="1">
                <wp:simplePos x="0" y="0"/>
                <wp:positionH relativeFrom="column">
                  <wp:posOffset>3802380</wp:posOffset>
                </wp:positionH>
                <wp:positionV relativeFrom="paragraph">
                  <wp:posOffset>2875280</wp:posOffset>
                </wp:positionV>
                <wp:extent cx="0" cy="114300"/>
                <wp:effectExtent l="38100" t="0" r="38100" b="0"/>
                <wp:wrapNone/>
                <wp:docPr id="16" name=""/>
                <a:graphic xmlns:a="http://schemas.openxmlformats.org/drawingml/2006/main">
                  <a:graphicData uri="http://schemas.microsoft.com/office/word/2010/wordprocessingShape">
                    <wps:wsp>
                      <wps:cNvSpPr/>
                      <wps:spPr>
                        <a:xfrm>
                          <a:off x="0" y="0"/>
                          <a:ext cx="0" cy="11448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299.4pt,226.4pt" to="299.4pt,235.35pt" stroked="t" o:allowincell="f" style="position:absolute">
                <v:stroke color="black" weight="1908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21" behindDoc="0" locked="0" layoutInCell="1" allowOverlap="1">
                <wp:simplePos x="0" y="0"/>
                <wp:positionH relativeFrom="column">
                  <wp:posOffset>2225040</wp:posOffset>
                </wp:positionH>
                <wp:positionV relativeFrom="paragraph">
                  <wp:posOffset>5255260</wp:posOffset>
                </wp:positionV>
                <wp:extent cx="1828800" cy="503555"/>
                <wp:effectExtent l="14605" t="15240" r="15240" b="14605"/>
                <wp:wrapNone/>
                <wp:docPr id="17" name=""/>
                <a:graphic xmlns:a="http://schemas.openxmlformats.org/drawingml/2006/main">
                  <a:graphicData uri="http://schemas.microsoft.com/office/word/2010/wordprocessingShape">
                    <wps:wsp>
                      <wps:cNvSpPr/>
                      <wps:spPr>
                        <a:xfrm>
                          <a:off x="0" y="0"/>
                          <a:ext cx="1828800" cy="503640"/>
                        </a:xfrm>
                        <a:prstGeom prst="flowChartTerminator">
                          <a:avLst/>
                        </a:prstGeom>
                        <a:solidFill>
                          <a:srgbClr val="FFFFFF"/>
                        </a:solidFill>
                        <a:ln w="28440">
                          <a:solidFill>
                            <a:srgbClr val="000000"/>
                          </a:solidFill>
                          <a:miter/>
                        </a:ln>
                      </wps:spPr>
                      <wps:style>
                        <a:lnRef idx="0"/>
                        <a:fillRef idx="0"/>
                        <a:effectRef idx="0"/>
                        <a:fontRef idx="minor"/>
                      </wps:style>
                      <wps:txbx>
                        <w:txbxContent>
                          <w:p>
                            <w:pPr>
                              <w:overflowPunct w:val="false"/>
                              <w:autoSpaceDE w:val="false"/>
                              <w:bidi w:val="0"/>
                              <w:jc w:val="center"/>
                              <w:rPr/>
                            </w:pPr>
                            <w:r>
                              <w:rPr>
                                <w:rFonts w:ascii="Times New Roman" w:hAnsi="Times New Roman" w:eastAsia="Times New Roman" w:cs="Times New Roman"/>
                                <w:color w:val="auto"/>
                                <w:kern w:val="2"/>
                                <w:sz w:val="18"/>
                                <w:szCs w:val="20"/>
                                <w:lang w:val="en-GB" w:bidi="ar-SA"/>
                              </w:rPr>
                              <w:t xml:space="preserve">Контрол на </w:t>
                            </w:r>
                            <w:r>
                              <w:rPr>
                                <w:rFonts w:ascii="Times New Roman" w:hAnsi="Times New Roman" w:eastAsia="Times New Roman" w:cs="Times New Roman"/>
                                <w:color w:val="auto"/>
                                <w:kern w:val="2"/>
                                <w:sz w:val="18"/>
                                <w:szCs w:val="20"/>
                                <w:lang w:bidi="ar-SA" w:val="bg-BG"/>
                              </w:rPr>
                              <w:t>услугите</w:t>
                            </w:r>
                            <w:r>
                              <w:rPr>
                                <w:rFonts w:ascii="Times New Roman" w:hAnsi="Times New Roman" w:eastAsia="Times New Roman" w:cs="Times New Roman"/>
                                <w:color w:val="auto"/>
                                <w:kern w:val="2"/>
                                <w:sz w:val="18"/>
                                <w:szCs w:val="20"/>
                                <w:lang w:bidi="ar-SA" w:val="en-GB"/>
                              </w:rPr>
                              <w:t xml:space="preserve"> и  продажбите</w:t>
                            </w:r>
                          </w:p>
                        </w:txbxContent>
                      </wps:txbx>
                      <wps:bodyPr anchor="t">
                        <a:noAutofit/>
                      </wps:bodyPr>
                    </wps:wsp>
                  </a:graphicData>
                </a:graphic>
              </wp:anchor>
            </w:drawing>
          </mc:Choice>
          <mc:Fallback>
            <w:pict>
              <v:shape id="shape_0" fillcolor="white" stroked="t" o:allowincell="f" style="position:absolute;margin-left:175.2pt;margin-top:413.8pt;width:143.95pt;height:39.6pt;mso-wrap-style:square;v-text-anchor:top" type="_x0000_t116">
                <v:textbox>
                  <w:txbxContent>
                    <w:p>
                      <w:pPr>
                        <w:overflowPunct w:val="false"/>
                        <w:autoSpaceDE w:val="false"/>
                        <w:bidi w:val="0"/>
                        <w:jc w:val="center"/>
                        <w:rPr/>
                      </w:pPr>
                      <w:r>
                        <w:rPr>
                          <w:rFonts w:ascii="Times New Roman" w:hAnsi="Times New Roman" w:eastAsia="Times New Roman" w:cs="Times New Roman"/>
                          <w:color w:val="auto"/>
                          <w:kern w:val="2"/>
                          <w:sz w:val="18"/>
                          <w:szCs w:val="20"/>
                          <w:lang w:val="en-GB" w:bidi="ar-SA"/>
                        </w:rPr>
                        <w:t xml:space="preserve">Контрол на </w:t>
                      </w:r>
                      <w:r>
                        <w:rPr>
                          <w:rFonts w:ascii="Times New Roman" w:hAnsi="Times New Roman" w:eastAsia="Times New Roman" w:cs="Times New Roman"/>
                          <w:color w:val="auto"/>
                          <w:kern w:val="2"/>
                          <w:sz w:val="18"/>
                          <w:szCs w:val="20"/>
                          <w:lang w:bidi="ar-SA" w:val="bg-BG"/>
                        </w:rPr>
                        <w:t>услугите</w:t>
                      </w:r>
                      <w:r>
                        <w:rPr>
                          <w:rFonts w:ascii="Times New Roman" w:hAnsi="Times New Roman" w:eastAsia="Times New Roman" w:cs="Times New Roman"/>
                          <w:color w:val="auto"/>
                          <w:kern w:val="2"/>
                          <w:sz w:val="18"/>
                          <w:szCs w:val="20"/>
                          <w:lang w:bidi="ar-SA" w:val="en-GB"/>
                        </w:rPr>
                        <w:t xml:space="preserve"> и  продажбите</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22" behindDoc="0" locked="0" layoutInCell="1" allowOverlap="1">
                <wp:simplePos x="0" y="0"/>
                <wp:positionH relativeFrom="column">
                  <wp:posOffset>2773680</wp:posOffset>
                </wp:positionH>
                <wp:positionV relativeFrom="paragraph">
                  <wp:posOffset>6049010</wp:posOffset>
                </wp:positionV>
                <wp:extent cx="1280160" cy="342265"/>
                <wp:effectExtent l="14605" t="15240" r="15240" b="14605"/>
                <wp:wrapNone/>
                <wp:docPr id="18" name=""/>
                <a:graphic xmlns:a="http://schemas.openxmlformats.org/drawingml/2006/main">
                  <a:graphicData uri="http://schemas.microsoft.com/office/word/2010/wordprocessingShape">
                    <wps:wsp>
                      <wps:cNvSpPr/>
                      <wps:spPr>
                        <a:xfrm>
                          <a:off x="0" y="0"/>
                          <a:ext cx="1280160" cy="342360"/>
                        </a:xfrm>
                        <a:prstGeom prst="flowChartTerminator">
                          <a:avLst/>
                        </a:prstGeom>
                        <a:solidFill>
                          <a:srgbClr val="FFFFFF"/>
                        </a:solidFill>
                        <a:ln w="28440">
                          <a:solidFill>
                            <a:srgbClr val="000000"/>
                          </a:solidFill>
                          <a:miter/>
                        </a:ln>
                      </wps:spPr>
                      <wps:style>
                        <a:lnRef idx="0"/>
                        <a:fillRef idx="0"/>
                        <a:effectRef idx="0"/>
                        <a:fontRef idx="minor"/>
                      </wps:style>
                      <wps:txbx>
                        <w:txbxContent>
                          <w:p>
                            <w:pPr>
                              <w:overflowPunct w:val="false"/>
                              <w:autoSpaceDE w:val="false"/>
                              <w:bidi w:val="0"/>
                              <w:jc w:val="center"/>
                              <w:rPr/>
                            </w:pPr>
                            <w:r>
                              <w:rPr>
                                <w:rFonts w:ascii="Times New Roman" w:hAnsi="Times New Roman" w:eastAsia="Times New Roman" w:cs="Times New Roman"/>
                                <w:color w:val="auto"/>
                                <w:kern w:val="2"/>
                                <w:sz w:val="18"/>
                                <w:szCs w:val="20"/>
                                <w:lang w:val="en-GB" w:bidi="ar-SA"/>
                              </w:rPr>
                              <w:t>Финансова дейност</w:t>
                            </w:r>
                          </w:p>
                        </w:txbxContent>
                      </wps:txbx>
                      <wps:bodyPr anchor="t">
                        <a:noAutofit/>
                      </wps:bodyPr>
                    </wps:wsp>
                  </a:graphicData>
                </a:graphic>
              </wp:anchor>
            </w:drawing>
          </mc:Choice>
          <mc:Fallback>
            <w:pict>
              <v:shape id="shape_0" fillcolor="white" stroked="t" o:allowincell="f" style="position:absolute;margin-left:218.4pt;margin-top:476.3pt;width:100.75pt;height:26.9pt;mso-wrap-style:square;v-text-anchor:top" type="_x0000_t116">
                <v:textbox>
                  <w:txbxContent>
                    <w:p>
                      <w:pPr>
                        <w:overflowPunct w:val="false"/>
                        <w:autoSpaceDE w:val="false"/>
                        <w:bidi w:val="0"/>
                        <w:jc w:val="center"/>
                        <w:rPr/>
                      </w:pPr>
                      <w:r>
                        <w:rPr>
                          <w:rFonts w:ascii="Times New Roman" w:hAnsi="Times New Roman" w:eastAsia="Times New Roman" w:cs="Times New Roman"/>
                          <w:color w:val="auto"/>
                          <w:kern w:val="2"/>
                          <w:sz w:val="18"/>
                          <w:szCs w:val="20"/>
                          <w:lang w:val="en-GB" w:bidi="ar-SA"/>
                        </w:rPr>
                        <w:t>Финансова дейност</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23" behindDoc="0" locked="0" layoutInCell="1" allowOverlap="1">
                <wp:simplePos x="0" y="0"/>
                <wp:positionH relativeFrom="column">
                  <wp:posOffset>3139440</wp:posOffset>
                </wp:positionH>
                <wp:positionV relativeFrom="paragraph">
                  <wp:posOffset>5776595</wp:posOffset>
                </wp:positionV>
                <wp:extent cx="0" cy="274320"/>
                <wp:effectExtent l="43180" t="0" r="43180" b="0"/>
                <wp:wrapNone/>
                <wp:docPr id="19" name=""/>
                <a:graphic xmlns:a="http://schemas.openxmlformats.org/drawingml/2006/main">
                  <a:graphicData uri="http://schemas.microsoft.com/office/word/2010/wordprocessingShape">
                    <wps:wsp>
                      <wps:cNvSpPr/>
                      <wps:spPr>
                        <a:xfrm>
                          <a:off x="0" y="0"/>
                          <a:ext cx="0" cy="274320"/>
                        </a:xfrm>
                        <a:prstGeom prst="line">
                          <a:avLst/>
                        </a:prstGeom>
                        <a:ln w="28440">
                          <a:solidFill>
                            <a:srgbClr val="000000"/>
                          </a:solidFill>
                          <a:miter/>
                          <a:tailEnd len="med" type="triangle" w="med"/>
                        </a:ln>
                      </wps:spPr>
                      <wps:style>
                        <a:lnRef idx="0"/>
                        <a:fillRef idx="0"/>
                        <a:effectRef idx="0"/>
                        <a:fontRef idx="minor"/>
                      </wps:style>
                      <wps:bodyPr/>
                    </wps:wsp>
                  </a:graphicData>
                </a:graphic>
              </wp:anchor>
            </w:drawing>
          </mc:Choice>
          <mc:Fallback>
            <w:pict>
              <v:line id="shape_0" from="247.2pt,454.85pt" to="247.2pt,476.4pt" stroked="t" o:allowincell="f" style="position:absolute">
                <v:stroke color="black" weight="2844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24" behindDoc="0" locked="0" layoutInCell="1" allowOverlap="1">
                <wp:simplePos x="0" y="0"/>
                <wp:positionH relativeFrom="column">
                  <wp:posOffset>4488180</wp:posOffset>
                </wp:positionH>
                <wp:positionV relativeFrom="paragraph">
                  <wp:posOffset>5410835</wp:posOffset>
                </wp:positionV>
                <wp:extent cx="1371600" cy="942340"/>
                <wp:effectExtent l="14605" t="57785" r="17145" b="58420"/>
                <wp:wrapNone/>
                <wp:docPr id="20" name=""/>
                <a:graphic xmlns:a="http://schemas.openxmlformats.org/drawingml/2006/main">
                  <a:graphicData uri="http://schemas.microsoft.com/office/word/2010/wordprocessingShape">
                    <wps:wsp>
                      <wps:cNvSpPr/>
                      <wps:spPr>
                        <a:xfrm>
                          <a:off x="0" y="0"/>
                          <a:ext cx="1371600" cy="942480"/>
                        </a:xfrm>
                        <a:prstGeom prst="rightArrow">
                          <a:avLst>
                            <a:gd name="adj1" fmla="val 50000"/>
                            <a:gd name="adj2" fmla="val 26458"/>
                          </a:avLst>
                        </a:prstGeom>
                        <a:solidFill>
                          <a:srgbClr val="FFFFFF"/>
                        </a:solidFill>
                        <a:ln w="28440">
                          <a:solidFill>
                            <a:srgbClr val="000000"/>
                          </a:solidFill>
                          <a:miter/>
                        </a:ln>
                      </wps:spPr>
                      <wps:style>
                        <a:lnRef idx="0"/>
                        <a:fillRef idx="0"/>
                        <a:effectRef idx="0"/>
                        <a:fontRef idx="minor"/>
                      </wps:style>
                      <wps:txbx>
                        <w:txbxContent>
                          <w:p>
                            <w:pPr>
                              <w:overflowPunct w:val="false"/>
                              <w:autoSpaceDE w:val="false"/>
                              <w:bidi w:val="0"/>
                              <w:jc w:val="center"/>
                              <w:rPr/>
                            </w:pPr>
                            <w:r>
                              <w:rPr>
                                <w:rFonts w:ascii="Times New Roman" w:hAnsi="Times New Roman" w:eastAsia="Times New Roman" w:cs="Times New Roman"/>
                                <w:color w:val="auto"/>
                                <w:kern w:val="2"/>
                                <w:sz w:val="18"/>
                                <w:szCs w:val="20"/>
                                <w:lang w:val="en-GB" w:bidi="ar-SA"/>
                              </w:rPr>
                              <w:t xml:space="preserve">Подобряване на </w:t>
                            </w:r>
                            <w:r>
                              <w:rPr>
                                <w:rFonts w:ascii="Times New Roman" w:hAnsi="Times New Roman" w:eastAsia="Times New Roman" w:cs="Times New Roman"/>
                                <w:color w:val="auto"/>
                                <w:kern w:val="2"/>
                                <w:sz w:val="18"/>
                                <w:szCs w:val="20"/>
                                <w:lang w:bidi="ar-SA" w:val="bg-BG"/>
                              </w:rPr>
                              <w:t>предлагането на услуги</w:t>
                            </w:r>
                            <w:r>
                              <w:rPr>
                                <w:rFonts w:ascii="Times New Roman" w:hAnsi="Times New Roman" w:eastAsia="Times New Roman" w:cs="Times New Roman"/>
                                <w:color w:val="auto"/>
                                <w:kern w:val="2"/>
                                <w:sz w:val="18"/>
                                <w:szCs w:val="20"/>
                                <w:lang w:bidi="ar-SA" w:val="en-GB"/>
                              </w:rPr>
                              <w:t xml:space="preserve"> и продажбите</w:t>
                            </w:r>
                          </w:p>
                        </w:txbxContent>
                      </wps:txbx>
                      <wps:bodyPr anchor="t">
                        <a:noAutofit/>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white" stroked="t" o:allowincell="f" style="position:absolute;margin-left:353.4pt;margin-top:426.05pt;width:107.95pt;height:74.15pt;mso-wrap-style:square;v-text-anchor:top" type="_x0000_t13">
                <v:textbox>
                  <w:txbxContent>
                    <w:p>
                      <w:pPr>
                        <w:overflowPunct w:val="false"/>
                        <w:autoSpaceDE w:val="false"/>
                        <w:bidi w:val="0"/>
                        <w:jc w:val="center"/>
                        <w:rPr/>
                      </w:pPr>
                      <w:r>
                        <w:rPr>
                          <w:rFonts w:ascii="Times New Roman" w:hAnsi="Times New Roman" w:eastAsia="Times New Roman" w:cs="Times New Roman"/>
                          <w:color w:val="auto"/>
                          <w:kern w:val="2"/>
                          <w:sz w:val="18"/>
                          <w:szCs w:val="20"/>
                          <w:lang w:val="en-GB" w:bidi="ar-SA"/>
                        </w:rPr>
                        <w:t xml:space="preserve">Подобряване на </w:t>
                      </w:r>
                      <w:r>
                        <w:rPr>
                          <w:rFonts w:ascii="Times New Roman" w:hAnsi="Times New Roman" w:eastAsia="Times New Roman" w:cs="Times New Roman"/>
                          <w:color w:val="auto"/>
                          <w:kern w:val="2"/>
                          <w:sz w:val="18"/>
                          <w:szCs w:val="20"/>
                          <w:lang w:bidi="ar-SA" w:val="bg-BG"/>
                        </w:rPr>
                        <w:t>предлагането на услуги</w:t>
                      </w:r>
                      <w:r>
                        <w:rPr>
                          <w:rFonts w:ascii="Times New Roman" w:hAnsi="Times New Roman" w:eastAsia="Times New Roman" w:cs="Times New Roman"/>
                          <w:color w:val="auto"/>
                          <w:kern w:val="2"/>
                          <w:sz w:val="18"/>
                          <w:szCs w:val="20"/>
                          <w:lang w:bidi="ar-SA" w:val="en-GB"/>
                        </w:rPr>
                        <w:t xml:space="preserve"> и продажбите</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25" behindDoc="0" locked="0" layoutInCell="1" allowOverlap="1">
                <wp:simplePos x="0" y="0"/>
                <wp:positionH relativeFrom="column">
                  <wp:posOffset>4798695</wp:posOffset>
                </wp:positionH>
                <wp:positionV relativeFrom="paragraph">
                  <wp:posOffset>1416050</wp:posOffset>
                </wp:positionV>
                <wp:extent cx="949960" cy="0"/>
                <wp:effectExtent l="0" t="38100" r="0" b="38100"/>
                <wp:wrapNone/>
                <wp:docPr id="21" name=""/>
                <a:graphic xmlns:a="http://schemas.openxmlformats.org/drawingml/2006/main">
                  <a:graphicData uri="http://schemas.microsoft.com/office/word/2010/wordprocessingShape">
                    <wps:wsp>
                      <wps:cNvSpPr/>
                      <wps:spPr>
                        <a:xfrm>
                          <a:off x="0" y="0"/>
                          <a:ext cx="950040" cy="0"/>
                        </a:xfrm>
                        <a:prstGeom prst="line">
                          <a:avLst/>
                        </a:prstGeom>
                        <a:ln w="19080">
                          <a:solidFill>
                            <a:srgbClr val="000000"/>
                          </a:solidFill>
                          <a:prstDash val="sysDot"/>
                          <a:miter/>
                          <a:headEnd len="med" type="triangle" w="med"/>
                          <a:tailEnd len="med" type="triangle" w="med"/>
                        </a:ln>
                      </wps:spPr>
                      <wps:style>
                        <a:lnRef idx="0"/>
                        <a:fillRef idx="0"/>
                        <a:effectRef idx="0"/>
                        <a:fontRef idx="minor"/>
                      </wps:style>
                      <wps:bodyPr/>
                    </wps:wsp>
                  </a:graphicData>
                </a:graphic>
              </wp:anchor>
            </w:drawing>
          </mc:Choice>
          <mc:Fallback>
            <w:pict>
              <v:line id="shape_0" from="377.85pt,111.5pt" to="452.6pt,111.5pt" stroked="t" o:allowincell="f" style="position:absolute">
                <v:stroke color="black" weight="19080" dashstyle="shortdot"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26" behindDoc="0" locked="0" layoutInCell="1" allowOverlap="1">
                <wp:simplePos x="0" y="0"/>
                <wp:positionH relativeFrom="column">
                  <wp:posOffset>487680</wp:posOffset>
                </wp:positionH>
                <wp:positionV relativeFrom="paragraph">
                  <wp:posOffset>564515</wp:posOffset>
                </wp:positionV>
                <wp:extent cx="1554480" cy="0"/>
                <wp:effectExtent l="0" t="38100" r="0" b="38100"/>
                <wp:wrapNone/>
                <wp:docPr id="22" name=""/>
                <a:graphic xmlns:a="http://schemas.openxmlformats.org/drawingml/2006/main">
                  <a:graphicData uri="http://schemas.microsoft.com/office/word/2010/wordprocessingShape">
                    <wps:wsp>
                      <wps:cNvSpPr/>
                      <wps:spPr>
                        <a:xfrm flipH="1">
                          <a:off x="0" y="0"/>
                          <a:ext cx="1554480" cy="0"/>
                        </a:xfrm>
                        <a:prstGeom prst="line">
                          <a:avLst/>
                        </a:prstGeom>
                        <a:ln w="19080">
                          <a:solidFill>
                            <a:srgbClr val="000000"/>
                          </a:solidFill>
                          <a:prstDash val="sysDot"/>
                          <a:miter/>
                          <a:headEnd len="med" type="triangle" w="med"/>
                          <a:tailEnd len="med" type="triangle" w="med"/>
                        </a:ln>
                      </wps:spPr>
                      <wps:style>
                        <a:lnRef idx="0"/>
                        <a:fillRef idx="0"/>
                        <a:effectRef idx="0"/>
                        <a:fontRef idx="minor"/>
                      </wps:style>
                      <wps:bodyPr/>
                    </wps:wsp>
                  </a:graphicData>
                </a:graphic>
              </wp:anchor>
            </w:drawing>
          </mc:Choice>
          <mc:Fallback>
            <w:pict>
              <v:line id="shape_0" from="38.4pt,44.45pt" to="160.75pt,44.45pt" stroked="t" o:allowincell="f" style="position:absolute;flip:x">
                <v:stroke color="black" weight="19080" dashstyle="shortdot"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27" behindDoc="0" locked="0" layoutInCell="1" allowOverlap="1">
                <wp:simplePos x="0" y="0"/>
                <wp:positionH relativeFrom="column">
                  <wp:posOffset>4086225</wp:posOffset>
                </wp:positionH>
                <wp:positionV relativeFrom="paragraph">
                  <wp:posOffset>1644650</wp:posOffset>
                </wp:positionV>
                <wp:extent cx="0" cy="800100"/>
                <wp:effectExtent l="38100" t="0" r="38100" b="0"/>
                <wp:wrapNone/>
                <wp:docPr id="23" name=""/>
                <a:graphic xmlns:a="http://schemas.openxmlformats.org/drawingml/2006/main">
                  <a:graphicData uri="http://schemas.microsoft.com/office/word/2010/wordprocessingShape">
                    <wps:wsp>
                      <wps:cNvSpPr/>
                      <wps:spPr>
                        <a:xfrm flipV="1">
                          <a:off x="0" y="0"/>
                          <a:ext cx="0" cy="80028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321.75pt,129.5pt" to="321.75pt,192.45pt" stroked="t" o:allowincell="f" style="position:absolute;flip:y">
                <v:stroke color="black" weight="1908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28" behindDoc="0" locked="0" layoutInCell="1" allowOverlap="1">
                <wp:simplePos x="0" y="0"/>
                <wp:positionH relativeFrom="column">
                  <wp:posOffset>4030980</wp:posOffset>
                </wp:positionH>
                <wp:positionV relativeFrom="paragraph">
                  <wp:posOffset>5481955</wp:posOffset>
                </wp:positionV>
                <wp:extent cx="457200" cy="342900"/>
                <wp:effectExtent l="8890" t="11430" r="0" b="0"/>
                <wp:wrapNone/>
                <wp:docPr id="24" name=""/>
                <a:graphic xmlns:a="http://schemas.openxmlformats.org/drawingml/2006/main">
                  <a:graphicData uri="http://schemas.microsoft.com/office/word/2010/wordprocessingShape">
                    <wps:wsp>
                      <wps:cNvSpPr/>
                      <wps:spPr>
                        <a:xfrm>
                          <a:off x="0" y="0"/>
                          <a:ext cx="457200" cy="343080"/>
                        </a:xfrm>
                        <a:prstGeom prst="line">
                          <a:avLst/>
                        </a:prstGeom>
                        <a:ln w="28440">
                          <a:solidFill>
                            <a:srgbClr val="000000"/>
                          </a:solidFill>
                          <a:miter/>
                          <a:tailEnd len="med" type="triangle" w="med"/>
                        </a:ln>
                      </wps:spPr>
                      <wps:style>
                        <a:lnRef idx="0"/>
                        <a:fillRef idx="0"/>
                        <a:effectRef idx="0"/>
                        <a:fontRef idx="minor"/>
                      </wps:style>
                      <wps:bodyPr/>
                    </wps:wsp>
                  </a:graphicData>
                </a:graphic>
              </wp:anchor>
            </w:drawing>
          </mc:Choice>
          <mc:Fallback>
            <w:pict>
              <v:line id="shape_0" from="317.4pt,431.65pt" to="353.35pt,458.6pt" stroked="t" o:allowincell="f" style="position:absolute">
                <v:stroke color="black" weight="2844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29" behindDoc="0" locked="0" layoutInCell="1" allowOverlap="1">
                <wp:simplePos x="0" y="0"/>
                <wp:positionH relativeFrom="column">
                  <wp:posOffset>4030980</wp:posOffset>
                </wp:positionH>
                <wp:positionV relativeFrom="paragraph">
                  <wp:posOffset>5935345</wp:posOffset>
                </wp:positionV>
                <wp:extent cx="457200" cy="228600"/>
                <wp:effectExtent l="6985" t="0" r="0" b="13335"/>
                <wp:wrapNone/>
                <wp:docPr id="25" name=""/>
                <a:graphic xmlns:a="http://schemas.openxmlformats.org/drawingml/2006/main">
                  <a:graphicData uri="http://schemas.microsoft.com/office/word/2010/wordprocessingShape">
                    <wps:wsp>
                      <wps:cNvSpPr/>
                      <wps:spPr>
                        <a:xfrm flipV="1">
                          <a:off x="0" y="0"/>
                          <a:ext cx="457200" cy="228600"/>
                        </a:xfrm>
                        <a:prstGeom prst="line">
                          <a:avLst/>
                        </a:prstGeom>
                        <a:ln w="28440">
                          <a:solidFill>
                            <a:srgbClr val="000000"/>
                          </a:solidFill>
                          <a:miter/>
                          <a:tailEnd len="med" type="triangle" w="med"/>
                        </a:ln>
                      </wps:spPr>
                      <wps:style>
                        <a:lnRef idx="0"/>
                        <a:fillRef idx="0"/>
                        <a:effectRef idx="0"/>
                        <a:fontRef idx="minor"/>
                      </wps:style>
                      <wps:bodyPr/>
                    </wps:wsp>
                  </a:graphicData>
                </a:graphic>
              </wp:anchor>
            </w:drawing>
          </mc:Choice>
          <mc:Fallback>
            <w:pict>
              <v:line id="shape_0" from="317.4pt,467.35pt" to="353.35pt,485.3pt" stroked="t" o:allowincell="f" style="position:absolute;flip:y">
                <v:stroke color="black" weight="2844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30" behindDoc="0" locked="0" layoutInCell="1" allowOverlap="1">
                <wp:simplePos x="0" y="0"/>
                <wp:positionH relativeFrom="column">
                  <wp:posOffset>3230880</wp:posOffset>
                </wp:positionH>
                <wp:positionV relativeFrom="paragraph">
                  <wp:posOffset>5048885</wp:posOffset>
                </wp:positionV>
                <wp:extent cx="260350" cy="208915"/>
                <wp:effectExtent l="0" t="0" r="0" b="0"/>
                <wp:wrapNone/>
                <wp:docPr id="26" name=""/>
                <a:graphic xmlns:a="http://schemas.openxmlformats.org/drawingml/2006/main">
                  <a:graphicData uri="http://schemas.microsoft.com/office/word/2010/wordprocessingShape">
                    <wps:wsp>
                      <wps:cNvSpPr/>
                      <wps:spPr>
                        <a:xfrm flipH="1">
                          <a:off x="0" y="0"/>
                          <a:ext cx="260280" cy="208800"/>
                        </a:xfrm>
                        <a:prstGeom prst="line">
                          <a:avLst/>
                        </a:prstGeom>
                        <a:ln w="2844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254.4pt,397.55pt" to="274.85pt,413.95pt" stroked="t" o:allowincell="f" style="position:absolute;flip:x">
                <v:stroke color="black" weight="28440"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31" behindDoc="0" locked="0" layoutInCell="1" allowOverlap="1">
                <wp:simplePos x="0" y="0"/>
                <wp:positionH relativeFrom="column">
                  <wp:posOffset>1402080</wp:posOffset>
                </wp:positionH>
                <wp:positionV relativeFrom="paragraph">
                  <wp:posOffset>3101975</wp:posOffset>
                </wp:positionV>
                <wp:extent cx="822960" cy="457200"/>
                <wp:effectExtent l="14605" t="14605" r="15240" b="16510"/>
                <wp:wrapNone/>
                <wp:docPr id="27" name=""/>
                <a:graphic xmlns:a="http://schemas.openxmlformats.org/drawingml/2006/main">
                  <a:graphicData uri="http://schemas.microsoft.com/office/word/2010/wordprocessingShape">
                    <wps:wsp>
                      <wps:cNvSpPr/>
                      <wps:spPr>
                        <a:xfrm>
                          <a:off x="0" y="0"/>
                          <a:ext cx="822960" cy="457200"/>
                        </a:xfrm>
                        <a:prstGeom prst="downArrowCallout">
                          <a:avLst>
                            <a:gd name="adj1" fmla="val 45004"/>
                            <a:gd name="adj2" fmla="val 45000"/>
                            <a:gd name="adj3" fmla="val 16667"/>
                            <a:gd name="adj4" fmla="val 66667"/>
                          </a:avLst>
                        </a:prstGeom>
                        <a:solidFill>
                          <a:srgbClr val="FFFFFF"/>
                        </a:solidFill>
                        <a:ln w="28440">
                          <a:solidFill>
                            <a:srgbClr val="000000"/>
                          </a:solidFill>
                          <a:miter/>
                        </a:ln>
                      </wps:spPr>
                      <wps:style>
                        <a:lnRef idx="0"/>
                        <a:fillRef idx="0"/>
                        <a:effectRef idx="0"/>
                        <a:fontRef idx="minor"/>
                      </wps:style>
                      <wps:txbx>
                        <w:txbxContent>
                          <w:p>
                            <w:pPr>
                              <w:overflowPunct w:val="false"/>
                              <w:autoSpaceDE w:val="false"/>
                              <w:bidi w:val="0"/>
                              <w:jc w:val="center"/>
                              <w:rPr/>
                            </w:pPr>
                            <w:r>
                              <w:rPr>
                                <w:rFonts w:ascii="Times New Roman" w:hAnsi="Times New Roman" w:eastAsia="Times New Roman" w:cs="Times New Roman"/>
                                <w:color w:val="auto"/>
                                <w:kern w:val="2"/>
                                <w:sz w:val="18"/>
                                <w:szCs w:val="20"/>
                                <w:lang w:val="bg-BG" w:bidi="ar-SA"/>
                              </w:rPr>
                              <w:t>Планиране</w:t>
                            </w:r>
                          </w:p>
                        </w:txbxContent>
                      </wps:txbx>
                      <wps:bodyPr anchor="t">
                        <a:noAutofit/>
                      </wps:bodyPr>
                    </wps:wsp>
                  </a:graphicData>
                </a:graphic>
              </wp:anchor>
            </w:drawing>
          </mc:Choice>
          <mc:Fallback>
            <w:pict>
              <v:shape id="shape_0" fillcolor="white" stroked="t" o:allowincell="f" style="position:absolute;margin-left:110.4pt;margin-top:244.25pt;width:64.75pt;height:35.95pt;mso-wrap-style:square;v-text-anchor:top" type="_x0000_t80">
                <v:textbox>
                  <w:txbxContent>
                    <w:p>
                      <w:pPr>
                        <w:overflowPunct w:val="false"/>
                        <w:autoSpaceDE w:val="false"/>
                        <w:bidi w:val="0"/>
                        <w:jc w:val="center"/>
                        <w:rPr/>
                      </w:pPr>
                      <w:r>
                        <w:rPr>
                          <w:rFonts w:ascii="Times New Roman" w:hAnsi="Times New Roman" w:eastAsia="Times New Roman" w:cs="Times New Roman"/>
                          <w:color w:val="auto"/>
                          <w:kern w:val="2"/>
                          <w:sz w:val="18"/>
                          <w:szCs w:val="20"/>
                          <w:lang w:val="bg-BG" w:bidi="ar-SA"/>
                        </w:rPr>
                        <w:t>Планиране</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32" behindDoc="0" locked="0" layoutInCell="1" allowOverlap="1">
                <wp:simplePos x="0" y="0"/>
                <wp:positionH relativeFrom="column">
                  <wp:posOffset>1402080</wp:posOffset>
                </wp:positionH>
                <wp:positionV relativeFrom="paragraph">
                  <wp:posOffset>3555365</wp:posOffset>
                </wp:positionV>
                <wp:extent cx="822960" cy="457200"/>
                <wp:effectExtent l="14605" t="14605" r="15240" b="16510"/>
                <wp:wrapNone/>
                <wp:docPr id="28" name=""/>
                <a:graphic xmlns:a="http://schemas.openxmlformats.org/drawingml/2006/main">
                  <a:graphicData uri="http://schemas.microsoft.com/office/word/2010/wordprocessingShape">
                    <wps:wsp>
                      <wps:cNvSpPr/>
                      <wps:spPr>
                        <a:xfrm>
                          <a:off x="0" y="0"/>
                          <a:ext cx="822960" cy="457200"/>
                        </a:xfrm>
                        <a:prstGeom prst="downArrowCallout">
                          <a:avLst>
                            <a:gd name="adj1" fmla="val 45004"/>
                            <a:gd name="adj2" fmla="val 45000"/>
                            <a:gd name="adj3" fmla="val 16667"/>
                            <a:gd name="adj4" fmla="val 66667"/>
                          </a:avLst>
                        </a:prstGeom>
                        <a:solidFill>
                          <a:srgbClr val="FFFFFF"/>
                        </a:solidFill>
                        <a:ln w="28440">
                          <a:solidFill>
                            <a:srgbClr val="000000"/>
                          </a:solidFill>
                          <a:miter/>
                        </a:ln>
                      </wps:spPr>
                      <wps:style>
                        <a:lnRef idx="0"/>
                        <a:fillRef idx="0"/>
                        <a:effectRef idx="0"/>
                        <a:fontRef idx="minor"/>
                      </wps:style>
                      <wps:txbx>
                        <w:txbxContent>
                          <w:p>
                            <w:pPr>
                              <w:overflowPunct w:val="false"/>
                              <w:autoSpaceDE w:val="false"/>
                              <w:bidi w:val="0"/>
                              <w:jc w:val="center"/>
                              <w:rPr/>
                            </w:pPr>
                            <w:r>
                              <w:rPr>
                                <w:rFonts w:ascii="Times New Roman" w:hAnsi="Times New Roman" w:eastAsia="Times New Roman" w:cs="Times New Roman"/>
                                <w:color w:val="auto"/>
                                <w:kern w:val="2"/>
                                <w:sz w:val="18"/>
                                <w:szCs w:val="20"/>
                                <w:lang w:val="bg-BG" w:bidi="ar-SA"/>
                              </w:rPr>
                              <w:t>Закупуване</w:t>
                            </w:r>
                          </w:p>
                        </w:txbxContent>
                      </wps:txbx>
                      <wps:bodyPr anchor="t">
                        <a:noAutofit/>
                      </wps:bodyPr>
                    </wps:wsp>
                  </a:graphicData>
                </a:graphic>
              </wp:anchor>
            </w:drawing>
          </mc:Choice>
          <mc:Fallback>
            <w:pict>
              <v:shape id="shape_0" fillcolor="white" stroked="t" o:allowincell="f" style="position:absolute;margin-left:110.4pt;margin-top:279.95pt;width:64.75pt;height:35.95pt;mso-wrap-style:square;v-text-anchor:top" type="_x0000_t80">
                <v:textbox>
                  <w:txbxContent>
                    <w:p>
                      <w:pPr>
                        <w:overflowPunct w:val="false"/>
                        <w:autoSpaceDE w:val="false"/>
                        <w:bidi w:val="0"/>
                        <w:jc w:val="center"/>
                        <w:rPr/>
                      </w:pPr>
                      <w:r>
                        <w:rPr>
                          <w:rFonts w:ascii="Times New Roman" w:hAnsi="Times New Roman" w:eastAsia="Times New Roman" w:cs="Times New Roman"/>
                          <w:color w:val="auto"/>
                          <w:kern w:val="2"/>
                          <w:sz w:val="18"/>
                          <w:szCs w:val="20"/>
                          <w:lang w:val="bg-BG" w:bidi="ar-SA"/>
                        </w:rPr>
                        <w:t>Закупуване</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33" behindDoc="0" locked="0" layoutInCell="1" allowOverlap="1">
                <wp:simplePos x="0" y="0"/>
                <wp:positionH relativeFrom="column">
                  <wp:posOffset>1402080</wp:posOffset>
                </wp:positionH>
                <wp:positionV relativeFrom="paragraph">
                  <wp:posOffset>4008120</wp:posOffset>
                </wp:positionV>
                <wp:extent cx="822960" cy="571500"/>
                <wp:effectExtent l="14605" t="14605" r="15240" b="16510"/>
                <wp:wrapNone/>
                <wp:docPr id="29" name=""/>
                <a:graphic xmlns:a="http://schemas.openxmlformats.org/drawingml/2006/main">
                  <a:graphicData uri="http://schemas.microsoft.com/office/word/2010/wordprocessingShape">
                    <wps:wsp>
                      <wps:cNvSpPr/>
                      <wps:spPr>
                        <a:xfrm>
                          <a:off x="0" y="0"/>
                          <a:ext cx="822960" cy="571680"/>
                        </a:xfrm>
                        <a:prstGeom prst="downArrowCallout">
                          <a:avLst>
                            <a:gd name="adj1" fmla="val 35992"/>
                            <a:gd name="adj2" fmla="val 35989"/>
                            <a:gd name="adj3" fmla="val 16667"/>
                            <a:gd name="adj4" fmla="val 66667"/>
                          </a:avLst>
                        </a:prstGeom>
                        <a:solidFill>
                          <a:srgbClr val="FFFFFF"/>
                        </a:solidFill>
                        <a:ln w="28440">
                          <a:solidFill>
                            <a:srgbClr val="000000"/>
                          </a:solidFill>
                          <a:miter/>
                        </a:ln>
                      </wps:spPr>
                      <wps:style>
                        <a:lnRef idx="0"/>
                        <a:fillRef idx="0"/>
                        <a:effectRef idx="0"/>
                        <a:fontRef idx="minor"/>
                      </wps:style>
                      <wps:txbx>
                        <w:txbxContent>
                          <w:p>
                            <w:pPr>
                              <w:overflowPunct w:val="false"/>
                              <w:autoSpaceDE w:val="false"/>
                              <w:bidi w:val="0"/>
                              <w:jc w:val="center"/>
                              <w:rPr/>
                            </w:pPr>
                            <w:r>
                              <w:rPr>
                                <w:rFonts w:ascii="Times New Roman" w:hAnsi="Times New Roman" w:eastAsia="Times New Roman" w:cs="Times New Roman"/>
                                <w:color w:val="auto"/>
                                <w:kern w:val="2"/>
                                <w:sz w:val="18"/>
                                <w:szCs w:val="20"/>
                                <w:lang w:val="bg-BG" w:bidi="ar-SA"/>
                              </w:rPr>
                              <w:t>Входящ контрол</w:t>
                            </w:r>
                          </w:p>
                        </w:txbxContent>
                      </wps:txbx>
                      <wps:bodyPr anchor="t">
                        <a:noAutofit/>
                      </wps:bodyPr>
                    </wps:wsp>
                  </a:graphicData>
                </a:graphic>
              </wp:anchor>
            </w:drawing>
          </mc:Choice>
          <mc:Fallback>
            <w:pict>
              <v:shape id="shape_0" fillcolor="white" stroked="t" o:allowincell="f" style="position:absolute;margin-left:110.4pt;margin-top:315.6pt;width:64.75pt;height:44.95pt;mso-wrap-style:square;v-text-anchor:top" type="_x0000_t80">
                <v:textbox>
                  <w:txbxContent>
                    <w:p>
                      <w:pPr>
                        <w:overflowPunct w:val="false"/>
                        <w:autoSpaceDE w:val="false"/>
                        <w:bidi w:val="0"/>
                        <w:jc w:val="center"/>
                        <w:rPr/>
                      </w:pPr>
                      <w:r>
                        <w:rPr>
                          <w:rFonts w:ascii="Times New Roman" w:hAnsi="Times New Roman" w:eastAsia="Times New Roman" w:cs="Times New Roman"/>
                          <w:color w:val="auto"/>
                          <w:kern w:val="2"/>
                          <w:sz w:val="18"/>
                          <w:szCs w:val="20"/>
                          <w:lang w:val="bg-BG" w:bidi="ar-SA"/>
                        </w:rPr>
                        <w:t>Входящ контрол</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34" behindDoc="0" locked="0" layoutInCell="1" allowOverlap="1">
                <wp:simplePos x="0" y="0"/>
                <wp:positionH relativeFrom="column">
                  <wp:posOffset>1402080</wp:posOffset>
                </wp:positionH>
                <wp:positionV relativeFrom="paragraph">
                  <wp:posOffset>5142230</wp:posOffset>
                </wp:positionV>
                <wp:extent cx="822960" cy="274320"/>
                <wp:effectExtent l="14605" t="14605" r="15240" b="15240"/>
                <wp:wrapNone/>
                <wp:docPr id="30" name=""/>
                <a:graphic xmlns:a="http://schemas.openxmlformats.org/drawingml/2006/main">
                  <a:graphicData uri="http://schemas.microsoft.com/office/word/2010/wordprocessingShape">
                    <wps:wsp>
                      <wps:cNvSpPr/>
                      <wps:spPr>
                        <a:xfrm>
                          <a:off x="0" y="0"/>
                          <a:ext cx="822960" cy="274320"/>
                        </a:xfrm>
                        <a:prstGeom prst="roundRect">
                          <a:avLst>
                            <a:gd name="adj" fmla="val 16667"/>
                          </a:avLst>
                        </a:prstGeom>
                        <a:solidFill>
                          <a:srgbClr val="FFFFFF"/>
                        </a:solidFill>
                        <a:ln w="28440">
                          <a:solidFill>
                            <a:srgbClr val="000000"/>
                          </a:solidFill>
                          <a:miter/>
                        </a:ln>
                      </wps:spPr>
                      <wps:style>
                        <a:lnRef idx="0"/>
                        <a:fillRef idx="0"/>
                        <a:effectRef idx="0"/>
                        <a:fontRef idx="minor"/>
                      </wps:style>
                      <wps:txbx>
                        <w:txbxContent>
                          <w:p>
                            <w:pPr>
                              <w:overflowPunct w:val="false"/>
                              <w:autoSpaceDE w:val="false"/>
                              <w:bidi w:val="0"/>
                              <w:rPr/>
                            </w:pPr>
                            <w:r>
                              <w:rPr>
                                <w:rFonts w:ascii="Times New Roman" w:hAnsi="Times New Roman" w:eastAsia="Times New Roman" w:cs="Times New Roman"/>
                                <w:color w:val="auto"/>
                                <w:kern w:val="2"/>
                                <w:sz w:val="18"/>
                                <w:szCs w:val="20"/>
                                <w:lang w:val="bg-BG" w:bidi="ar-SA"/>
                              </w:rPr>
                              <w:t>Транспорт</w:t>
                            </w:r>
                          </w:p>
                        </w:txbxContent>
                      </wps:txbx>
                      <wps:bodyPr anchor="t">
                        <a:noAutofit/>
                      </wps:bodyPr>
                    </wps:wsp>
                  </a:graphicData>
                </a:graphic>
              </wp:anchor>
            </w:drawing>
          </mc:Choice>
          <mc:Fallback>
            <w:pict>
              <v:roundrect id="shape_0" fillcolor="white" stroked="t" o:allowincell="f" style="position:absolute;margin-left:110.4pt;margin-top:404.9pt;width:64.75pt;height:21.55pt;mso-wrap-style:square;v-text-anchor:top">
                <v:textbox>
                  <w:txbxContent>
                    <w:p>
                      <w:pPr>
                        <w:overflowPunct w:val="false"/>
                        <w:autoSpaceDE w:val="false"/>
                        <w:bidi w:val="0"/>
                        <w:rPr/>
                      </w:pPr>
                      <w:r>
                        <w:rPr>
                          <w:rFonts w:ascii="Times New Roman" w:hAnsi="Times New Roman" w:eastAsia="Times New Roman" w:cs="Times New Roman"/>
                          <w:color w:val="auto"/>
                          <w:kern w:val="2"/>
                          <w:sz w:val="18"/>
                          <w:szCs w:val="20"/>
                          <w:lang w:val="bg-BG" w:bidi="ar-SA"/>
                        </w:rPr>
                        <w:t>Транспорт</w:t>
                      </w:r>
                    </w:p>
                  </w:txbxContent>
                </v:textbox>
                <v:fill o:detectmouseclick="t" type="solid" color2="black"/>
                <v:stroke color="black" weight="28440" joinstyle="miter" endcap="flat"/>
                <w10:wrap type="none"/>
              </v:roundrect>
            </w:pict>
          </mc:Fallback>
        </mc:AlternateContent>
        <mc:AlternateContent>
          <mc:Choice Requires="wps">
            <w:drawing>
              <wp:anchor distT="0" distB="0" distL="114935" distR="114935" simplePos="0" relativeHeight="35" behindDoc="0" locked="0" layoutInCell="1" allowOverlap="1">
                <wp:simplePos x="0" y="0"/>
                <wp:positionH relativeFrom="column">
                  <wp:posOffset>487680</wp:posOffset>
                </wp:positionH>
                <wp:positionV relativeFrom="paragraph">
                  <wp:posOffset>5526405</wp:posOffset>
                </wp:positionV>
                <wp:extent cx="1371600" cy="640080"/>
                <wp:effectExtent l="14605" t="33020" r="21590" b="33655"/>
                <wp:wrapNone/>
                <wp:docPr id="31" name=""/>
                <a:graphic xmlns:a="http://schemas.openxmlformats.org/drawingml/2006/main">
                  <a:graphicData uri="http://schemas.microsoft.com/office/word/2010/wordprocessingShape">
                    <wps:wsp>
                      <wps:cNvSpPr/>
                      <wps:spPr>
                        <a:xfrm>
                          <a:off x="0" y="0"/>
                          <a:ext cx="1371600" cy="640080"/>
                        </a:xfrm>
                        <a:prstGeom prst="rightArrow">
                          <a:avLst>
                            <a:gd name="adj1" fmla="val 50000"/>
                            <a:gd name="adj2" fmla="val 53571"/>
                          </a:avLst>
                        </a:prstGeom>
                        <a:solidFill>
                          <a:srgbClr val="FFFFFF"/>
                        </a:solidFill>
                        <a:ln w="28440">
                          <a:solidFill>
                            <a:srgbClr val="000000"/>
                          </a:solidFill>
                          <a:miter/>
                        </a:ln>
                      </wps:spPr>
                      <wps:style>
                        <a:lnRef idx="0"/>
                        <a:fillRef idx="0"/>
                        <a:effectRef idx="0"/>
                        <a:fontRef idx="minor"/>
                      </wps:style>
                      <wps:bodyPr/>
                    </wps:wsp>
                  </a:graphicData>
                </a:graphic>
              </wp:anchor>
            </w:drawing>
          </mc:Choice>
          <mc:Fallback>
            <w:pict>
              <v:shape id="shape_0" fillcolor="white" stroked="t" o:allowincell="f" style="position:absolute;margin-left:38.4pt;margin-top:435.15pt;width:107.95pt;height:50.35pt;mso-wrap-style:none;v-text-anchor:middle" type="_x0000_t13">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36" behindDoc="0" locked="0" layoutInCell="1" allowOverlap="1">
                <wp:simplePos x="0" y="0"/>
                <wp:positionH relativeFrom="column">
                  <wp:posOffset>2223770</wp:posOffset>
                </wp:positionH>
                <wp:positionV relativeFrom="paragraph">
                  <wp:posOffset>3707130</wp:posOffset>
                </wp:positionV>
                <wp:extent cx="581660" cy="198755"/>
                <wp:effectExtent l="0" t="13335" r="0" b="13335"/>
                <wp:wrapNone/>
                <wp:docPr id="32" name=""/>
                <a:graphic xmlns:a="http://schemas.openxmlformats.org/drawingml/2006/main">
                  <a:graphicData uri="http://schemas.microsoft.com/office/word/2010/wordprocessingShape">
                    <wps:wsp>
                      <wps:cNvSpPr/>
                      <wps:spPr>
                        <a:xfrm>
                          <a:off x="0" y="0"/>
                          <a:ext cx="581760" cy="198720"/>
                        </a:xfrm>
                        <a:prstGeom prst="line">
                          <a:avLst/>
                        </a:prstGeom>
                        <a:ln w="2844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175.1pt,291.9pt" to="220.85pt,307.5pt" stroked="t" o:allowincell="f" style="position:absolute">
                <v:stroke color="black" weight="28440"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37" behindDoc="0" locked="0" layoutInCell="1" allowOverlap="1">
                <wp:simplePos x="0" y="0"/>
                <wp:positionH relativeFrom="column">
                  <wp:posOffset>2202180</wp:posOffset>
                </wp:positionH>
                <wp:positionV relativeFrom="paragraph">
                  <wp:posOffset>4199255</wp:posOffset>
                </wp:positionV>
                <wp:extent cx="386080" cy="0"/>
                <wp:effectExtent l="0" t="43180" r="0" b="43180"/>
                <wp:wrapNone/>
                <wp:docPr id="33" name=""/>
                <a:graphic xmlns:a="http://schemas.openxmlformats.org/drawingml/2006/main">
                  <a:graphicData uri="http://schemas.microsoft.com/office/word/2010/wordprocessingShape">
                    <wps:wsp>
                      <wps:cNvSpPr/>
                      <wps:spPr>
                        <a:xfrm>
                          <a:off x="0" y="0"/>
                          <a:ext cx="385920" cy="0"/>
                        </a:xfrm>
                        <a:prstGeom prst="line">
                          <a:avLst/>
                        </a:prstGeom>
                        <a:ln w="2844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173.4pt,330.65pt" to="203.75pt,330.65pt" stroked="t" o:allowincell="f" style="position:absolute">
                <v:stroke color="black" weight="28440"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38" behindDoc="0" locked="0" layoutInCell="1" allowOverlap="1">
                <wp:simplePos x="0" y="0"/>
                <wp:positionH relativeFrom="column">
                  <wp:posOffset>2202180</wp:posOffset>
                </wp:positionH>
                <wp:positionV relativeFrom="paragraph">
                  <wp:posOffset>4744085</wp:posOffset>
                </wp:positionV>
                <wp:extent cx="603250" cy="515620"/>
                <wp:effectExtent l="0" t="0" r="0" b="0"/>
                <wp:wrapNone/>
                <wp:docPr id="34" name=""/>
                <a:graphic xmlns:a="http://schemas.openxmlformats.org/drawingml/2006/main">
                  <a:graphicData uri="http://schemas.microsoft.com/office/word/2010/wordprocessingShape">
                    <wps:wsp>
                      <wps:cNvSpPr/>
                      <wps:spPr>
                        <a:xfrm flipV="1">
                          <a:off x="0" y="0"/>
                          <a:ext cx="603360" cy="515520"/>
                        </a:xfrm>
                        <a:prstGeom prst="line">
                          <a:avLst/>
                        </a:prstGeom>
                        <a:ln w="2844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173.4pt,373.55pt" to="220.85pt,414.1pt" stroked="t" o:allowincell="f" style="position:absolute;flip:y">
                <v:stroke color="black" weight="28440"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39" behindDoc="0" locked="0" layoutInCell="1" allowOverlap="1">
                <wp:simplePos x="0" y="0"/>
                <wp:positionH relativeFrom="column">
                  <wp:posOffset>1402080</wp:posOffset>
                </wp:positionH>
                <wp:positionV relativeFrom="paragraph">
                  <wp:posOffset>4574540</wp:posOffset>
                </wp:positionV>
                <wp:extent cx="822960" cy="571500"/>
                <wp:effectExtent l="14605" t="14605" r="15240" b="16510"/>
                <wp:wrapNone/>
                <wp:docPr id="35" name=""/>
                <a:graphic xmlns:a="http://schemas.openxmlformats.org/drawingml/2006/main">
                  <a:graphicData uri="http://schemas.microsoft.com/office/word/2010/wordprocessingShape">
                    <wps:wsp>
                      <wps:cNvSpPr/>
                      <wps:spPr>
                        <a:xfrm>
                          <a:off x="0" y="0"/>
                          <a:ext cx="822960" cy="571680"/>
                        </a:xfrm>
                        <a:prstGeom prst="downArrowCallout">
                          <a:avLst>
                            <a:gd name="adj1" fmla="val 35992"/>
                            <a:gd name="adj2" fmla="val 35989"/>
                            <a:gd name="adj3" fmla="val 16667"/>
                            <a:gd name="adj4" fmla="val 66667"/>
                          </a:avLst>
                        </a:prstGeom>
                        <a:solidFill>
                          <a:srgbClr val="FFFFFF"/>
                        </a:solidFill>
                        <a:ln w="28440">
                          <a:solidFill>
                            <a:srgbClr val="000000"/>
                          </a:solidFill>
                          <a:miter/>
                        </a:ln>
                      </wps:spPr>
                      <wps:style>
                        <a:lnRef idx="0"/>
                        <a:fillRef idx="0"/>
                        <a:effectRef idx="0"/>
                        <a:fontRef idx="minor"/>
                      </wps:style>
                      <wps:txbx>
                        <w:txbxContent>
                          <w:p>
                            <w:pPr>
                              <w:overflowPunct w:val="false"/>
                              <w:autoSpaceDE w:val="false"/>
                              <w:bidi w:val="0"/>
                              <w:jc w:val="center"/>
                              <w:rPr/>
                            </w:pPr>
                            <w:r>
                              <w:rPr>
                                <w:rFonts w:ascii="Times New Roman" w:hAnsi="Times New Roman" w:eastAsia="Times New Roman" w:cs="Times New Roman"/>
                                <w:color w:val="auto"/>
                                <w:kern w:val="2"/>
                                <w:sz w:val="16"/>
                                <w:szCs w:val="16"/>
                                <w:lang w:val="bg-BG" w:bidi="ar-SA"/>
                              </w:rPr>
                              <w:t>Съхранение и предпазване</w:t>
                            </w:r>
                          </w:p>
                        </w:txbxContent>
                      </wps:txbx>
                      <wps:bodyPr anchor="t">
                        <a:noAutofit/>
                      </wps:bodyPr>
                    </wps:wsp>
                  </a:graphicData>
                </a:graphic>
              </wp:anchor>
            </w:drawing>
          </mc:Choice>
          <mc:Fallback>
            <w:pict>
              <v:shape id="shape_0" fillcolor="white" stroked="t" o:allowincell="f" style="position:absolute;margin-left:110.4pt;margin-top:360.2pt;width:64.75pt;height:44.95pt;mso-wrap-style:square;v-text-anchor:top" type="_x0000_t80">
                <v:textbox>
                  <w:txbxContent>
                    <w:p>
                      <w:pPr>
                        <w:overflowPunct w:val="false"/>
                        <w:autoSpaceDE w:val="false"/>
                        <w:bidi w:val="0"/>
                        <w:jc w:val="center"/>
                        <w:rPr/>
                      </w:pPr>
                      <w:r>
                        <w:rPr>
                          <w:rFonts w:ascii="Times New Roman" w:hAnsi="Times New Roman" w:eastAsia="Times New Roman" w:cs="Times New Roman"/>
                          <w:color w:val="auto"/>
                          <w:kern w:val="2"/>
                          <w:sz w:val="16"/>
                          <w:szCs w:val="16"/>
                          <w:lang w:val="bg-BG" w:bidi="ar-SA"/>
                        </w:rPr>
                        <w:t>Съхранение и предпазване</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40" behindDoc="0" locked="0" layoutInCell="1" allowOverlap="1">
                <wp:simplePos x="0" y="0"/>
                <wp:positionH relativeFrom="column">
                  <wp:posOffset>2202180</wp:posOffset>
                </wp:positionH>
                <wp:positionV relativeFrom="paragraph">
                  <wp:posOffset>4554220</wp:posOffset>
                </wp:positionV>
                <wp:extent cx="457200" cy="228600"/>
                <wp:effectExtent l="0" t="0" r="0" b="0"/>
                <wp:wrapNone/>
                <wp:docPr id="36" name=""/>
                <a:graphic xmlns:a="http://schemas.openxmlformats.org/drawingml/2006/main">
                  <a:graphicData uri="http://schemas.microsoft.com/office/word/2010/wordprocessingShape">
                    <wps:wsp>
                      <wps:cNvSpPr/>
                      <wps:spPr>
                        <a:xfrm flipH="1">
                          <a:off x="0" y="0"/>
                          <a:ext cx="457200" cy="228600"/>
                        </a:xfrm>
                        <a:prstGeom prst="line">
                          <a:avLst/>
                        </a:prstGeom>
                        <a:ln w="2844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173.4pt,358.6pt" to="209.35pt,376.55pt" stroked="t" o:allowincell="f" style="position:absolute;flip:x">
                <v:stroke color="black" weight="28440" startarrow="block" endarrow="block" startarrowwidth="medium" startarrowlength="medium" endarrowwidth="medium" endarrowlength="medium" joinstyle="miter" endcap="flat"/>
                <v:fill o:detectmouseclick="t" on="false"/>
                <w10:wrap type="none"/>
              </v:line>
            </w:pict>
          </mc:Fallback>
        </mc:AlternateContent>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eastAsia="bg-BG"/>
        </w:rPr>
      </w:pPr>
      <w:r>
        <w:rPr>
          <w:b/>
          <w:sz w:val="24"/>
          <w:szCs w:val="24"/>
          <w:lang w:val="ru-RU" w:eastAsia="bg-BG"/>
        </w:rPr>
        <mc:AlternateContent>
          <mc:Choice Requires="wps">
            <w:drawing>
              <wp:anchor distT="0" distB="0" distL="114935" distR="114935" simplePos="0" relativeHeight="20" behindDoc="0" locked="0" layoutInCell="1" allowOverlap="1">
                <wp:simplePos x="0" y="0"/>
                <wp:positionH relativeFrom="column">
                  <wp:posOffset>2614930</wp:posOffset>
                </wp:positionH>
                <wp:positionV relativeFrom="paragraph">
                  <wp:posOffset>110490</wp:posOffset>
                </wp:positionV>
                <wp:extent cx="3019425" cy="1627505"/>
                <wp:effectExtent l="15240" t="15240" r="14605" b="14605"/>
                <wp:wrapNone/>
                <wp:docPr id="37" name=""/>
                <a:graphic xmlns:a="http://schemas.openxmlformats.org/drawingml/2006/main">
                  <a:graphicData uri="http://schemas.microsoft.com/office/word/2010/wordprocessingShape">
                    <wps:wsp>
                      <wps:cNvSpPr/>
                      <wps:spPr>
                        <a:xfrm>
                          <a:off x="0" y="0"/>
                          <a:ext cx="3019320" cy="1627560"/>
                        </a:xfrm>
                        <a:prstGeom prst="ellipse">
                          <a:avLst/>
                        </a:prstGeom>
                        <a:solidFill>
                          <a:srgbClr val="FFFFFF"/>
                        </a:solidFill>
                        <a:ln w="28440">
                          <a:solidFill>
                            <a:srgbClr val="000000"/>
                          </a:solidFill>
                          <a:miter/>
                        </a:ln>
                      </wps:spPr>
                      <wps:style>
                        <a:lnRef idx="0"/>
                        <a:fillRef idx="0"/>
                        <a:effectRef idx="0"/>
                        <a:fontRef idx="minor"/>
                      </wps:style>
                      <wps:txbx>
                        <w:txbxContent>
                          <w:p>
                            <w:pPr>
                              <w:overflowPunct w:val="false"/>
                              <w:autoSpaceDE w:val="false"/>
                              <w:bidi w:val="0"/>
                              <w:spacing w:before="0" w:after="120"/>
                              <w:jc w:val="center"/>
                              <w:rPr/>
                            </w:pPr>
                            <w:r>
                              <w:rPr>
                                <w:rFonts w:ascii="Times New Roman" w:hAnsi="Times New Roman" w:eastAsia="Times New Roman" w:cs="Times New Roman"/>
                                <w:b/>
                                <w:color w:val="auto"/>
                                <w:spacing w:val="-4"/>
                                <w:kern w:val="2"/>
                                <w:sz w:val="16"/>
                                <w:szCs w:val="16"/>
                                <w:u w:val="single"/>
                                <w:lang w:val="bg-BG" w:bidi="ar-SA"/>
                              </w:rPr>
                              <w:t>ОСНОВНИ ПРОЦЕСИ:</w:t>
                            </w:r>
                            <w:r>
                              <w:rPr>
                                <w:rFonts w:ascii="Times New Roman" w:hAnsi="Times New Roman" w:eastAsia="Times New Roman" w:cs="Times New Roman"/>
                                <w:b/>
                                <w:color w:val="auto"/>
                                <w:kern w:val="2"/>
                                <w:sz w:val="16"/>
                                <w:szCs w:val="16"/>
                                <w:lang w:val="bg-BG" w:bidi="ar-SA"/>
                              </w:rPr>
                              <w:t xml:space="preserve"> </w:t>
                            </w:r>
                          </w:p>
                          <w:p>
                            <w:pPr>
                              <w:overflowPunct w:val="false"/>
                              <w:autoSpaceDE w:val="false"/>
                              <w:bidi w:val="0"/>
                              <w:spacing w:before="0" w:after="120"/>
                              <w:ind w:start="0" w:end="-318" w:hanging="0"/>
                              <w:rPr/>
                            </w:pPr>
                            <w:r>
                              <w:rPr>
                                <w:rFonts w:ascii="Times New Roman" w:hAnsi="Times New Roman" w:eastAsia="Times New Roman" w:cs="Times New Roman"/>
                                <w:color w:val="auto"/>
                                <w:kern w:val="2"/>
                                <w:sz w:val="14"/>
                                <w:szCs w:val="14"/>
                                <w:lang w:val="bg-BG" w:bidi="ar-SA"/>
                              </w:rPr>
                              <w:t>Печат и обработващи операции върху текстил, производство и търговия на текстил и текстилни изделия. Щампиране, обагряне, избелване, боядисване и конфекциониране на текстилни изделия и продукти. Внос, износ и търговия със синтетични и щапелни влакна.</w:t>
                            </w:r>
                          </w:p>
                        </w:txbxContent>
                      </wps:txbx>
                      <wps:bodyPr anchor="t">
                        <a:noAutofit/>
                      </wps:bodyPr>
                    </wps:wsp>
                  </a:graphicData>
                </a:graphic>
              </wp:anchor>
            </w:drawing>
          </mc:Choice>
          <mc:Fallback>
            <w:pict>
              <v:oval id="shape_0" fillcolor="white" stroked="t" o:allowincell="f" style="position:absolute;margin-left:205.9pt;margin-top:8.7pt;width:237.7pt;height:128.1pt;mso-wrap-style:square;v-text-anchor:top">
                <v:textbox>
                  <w:txbxContent>
                    <w:p>
                      <w:pPr>
                        <w:overflowPunct w:val="false"/>
                        <w:autoSpaceDE w:val="false"/>
                        <w:bidi w:val="0"/>
                        <w:spacing w:before="0" w:after="120"/>
                        <w:jc w:val="center"/>
                        <w:rPr/>
                      </w:pPr>
                      <w:r>
                        <w:rPr>
                          <w:rFonts w:ascii="Times New Roman" w:hAnsi="Times New Roman" w:eastAsia="Times New Roman" w:cs="Times New Roman"/>
                          <w:b/>
                          <w:color w:val="auto"/>
                          <w:spacing w:val="-4"/>
                          <w:kern w:val="2"/>
                          <w:sz w:val="16"/>
                          <w:szCs w:val="16"/>
                          <w:u w:val="single"/>
                          <w:lang w:val="bg-BG" w:bidi="ar-SA"/>
                        </w:rPr>
                        <w:t>ОСНОВНИ ПРОЦЕСИ:</w:t>
                      </w:r>
                      <w:r>
                        <w:rPr>
                          <w:rFonts w:ascii="Times New Roman" w:hAnsi="Times New Roman" w:eastAsia="Times New Roman" w:cs="Times New Roman"/>
                          <w:b/>
                          <w:color w:val="auto"/>
                          <w:kern w:val="2"/>
                          <w:sz w:val="16"/>
                          <w:szCs w:val="16"/>
                          <w:lang w:val="bg-BG" w:bidi="ar-SA"/>
                        </w:rPr>
                        <w:t xml:space="preserve"> </w:t>
                      </w:r>
                    </w:p>
                    <w:p>
                      <w:pPr>
                        <w:overflowPunct w:val="false"/>
                        <w:autoSpaceDE w:val="false"/>
                        <w:bidi w:val="0"/>
                        <w:spacing w:before="0" w:after="120"/>
                        <w:ind w:start="0" w:end="-318" w:hanging="0"/>
                        <w:rPr/>
                      </w:pPr>
                      <w:r>
                        <w:rPr>
                          <w:rFonts w:ascii="Times New Roman" w:hAnsi="Times New Roman" w:eastAsia="Times New Roman" w:cs="Times New Roman"/>
                          <w:color w:val="auto"/>
                          <w:kern w:val="2"/>
                          <w:sz w:val="14"/>
                          <w:szCs w:val="14"/>
                          <w:lang w:val="bg-BG" w:bidi="ar-SA"/>
                        </w:rPr>
                        <w:t>Печат и обработващи операции върху текстил, производство и търговия на текстил и текстилни изделия. Щампиране, обагряне, избелване, боядисване и конфекциониране на текстилни изделия и продукти. Внос, износ и търговия със синтетични и щапелни влакна.</w:t>
                      </w:r>
                    </w:p>
                  </w:txbxContent>
                </v:textbox>
                <v:fill o:detectmouseclick="t" type="solid" color2="black"/>
                <v:stroke color="black" weight="28440" joinstyle="miter" endcap="flat"/>
                <w10:wrap type="none"/>
              </v:oval>
            </w:pict>
          </mc:Fallback>
        </mc:AlternateContent>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snapToGrid w:val="false"/>
        <w:ind w:firstLine="720" w:end="0"/>
        <w:jc w:val="both"/>
        <w:rPr>
          <w:b/>
          <w:sz w:val="24"/>
          <w:szCs w:val="24"/>
          <w:lang w:val="ru-RU"/>
        </w:rPr>
      </w:pPr>
      <w:r>
        <w:rPr>
          <w:b/>
          <w:sz w:val="24"/>
          <w:szCs w:val="24"/>
          <w:lang w:val="ru-RU"/>
        </w:rPr>
      </w:r>
    </w:p>
    <w:p>
      <w:pPr>
        <w:pStyle w:val="Normal"/>
        <w:rPr>
          <w:b/>
          <w:sz w:val="24"/>
          <w:szCs w:val="24"/>
          <w:lang w:val="bg-BG"/>
        </w:rPr>
      </w:pPr>
      <w:r>
        <w:rPr>
          <w:b/>
          <w:sz w:val="24"/>
          <w:szCs w:val="24"/>
          <w:lang w:val="bg-BG"/>
        </w:rPr>
      </w:r>
    </w:p>
    <w:p>
      <w:pPr>
        <w:pStyle w:val="Normal"/>
        <w:rPr>
          <w:sz w:val="24"/>
          <w:szCs w:val="24"/>
          <w:lang w:val="en-US"/>
        </w:rPr>
      </w:pPr>
      <w:r>
        <w:rPr>
          <w:sz w:val="24"/>
          <w:szCs w:val="24"/>
          <w:lang w:val="en-US"/>
        </w:rPr>
      </w:r>
    </w:p>
    <w:p>
      <w:pPr>
        <w:pStyle w:val="Heading3"/>
        <w:keepNext w:val="false"/>
        <w:snapToGrid w:val="false"/>
        <w:ind w:firstLine="720" w:start="0" w:end="0"/>
        <w:jc w:val="start"/>
        <w:rPr>
          <w:lang w:val="en-US"/>
        </w:rPr>
      </w:pPr>
      <w:r>
        <w:rPr>
          <w:lang w:val="en-US"/>
        </w:rPr>
      </w:r>
    </w:p>
    <w:p>
      <w:pPr>
        <w:pStyle w:val="Heading3"/>
        <w:keepNext w:val="false"/>
        <w:snapToGrid w:val="false"/>
        <w:ind w:firstLine="720" w:start="0" w:end="0"/>
        <w:jc w:val="start"/>
        <w:rPr/>
      </w:pPr>
      <w:r>
        <w:rPr/>
        <w:t>РАЗДЕЛ 1.1. ПРОФИЛ НА КОМПАНИЯТА</w:t>
      </w:r>
    </w:p>
    <w:p>
      <w:pPr>
        <w:pStyle w:val="NormalWeb"/>
        <w:spacing w:before="0" w:after="0"/>
        <w:jc w:val="both"/>
        <w:rPr/>
      </w:pPr>
      <w:r>
        <w:rPr/>
      </w:r>
    </w:p>
    <w:p>
      <w:pPr>
        <w:pStyle w:val="NormalWeb"/>
        <w:spacing w:before="0" w:after="0"/>
        <w:jc w:val="both"/>
        <w:rPr>
          <w:highlight w:val="yellow"/>
        </w:rPr>
      </w:pPr>
      <w:r>
        <w:rPr/>
        <w:t>ДЕОН-БГ ЕООД е дружество с ограничена отговорност, създадено през 1919 г. ДЕОН-БГ ЕООД, лидер на българския пазар, по настоящо предлага на българския и международен пазар кожи (естествени и изкуствени) и голямо разнообразие от тапицерии. Видовете тапицерии са от най-реномирани световни производители с внимателно подбрани характериатики и десени, гарантиращи дългосрочна инвестиция от ваша страна. Изкуствените кожи са в актуални цветове и с високо качество.</w:t>
      </w:r>
    </w:p>
    <w:p>
      <w:pPr>
        <w:pStyle w:val="NormalWeb"/>
        <w:spacing w:before="0" w:after="0"/>
        <w:ind w:firstLine="709" w:end="0"/>
        <w:jc w:val="both"/>
        <w:rPr>
          <w:highlight w:val="yellow"/>
        </w:rPr>
      </w:pPr>
      <w:r>
        <w:rPr>
          <w:highlight w:val="yellow"/>
        </w:rPr>
      </w:r>
    </w:p>
    <w:p>
      <w:pPr>
        <w:pStyle w:val="Normal"/>
        <w:numPr>
          <w:ilvl w:val="0"/>
          <w:numId w:val="0"/>
        </w:numPr>
        <w:snapToGrid w:val="false"/>
        <w:ind w:hanging="0" w:start="0"/>
        <w:rPr>
          <w:sz w:val="24"/>
          <w:szCs w:val="24"/>
          <w:lang w:val="bg-BG"/>
        </w:rPr>
      </w:pPr>
      <w:r>
        <w:rPr>
          <w:sz w:val="24"/>
          <w:szCs w:val="24"/>
          <w:lang w:val="ru-RU"/>
        </w:rPr>
        <w:t>Адрес за кореспонденция</w:t>
      </w:r>
      <w:r>
        <w:rPr>
          <w:sz w:val="24"/>
          <w:szCs w:val="24"/>
          <w:lang w:val="bg-BG"/>
        </w:rPr>
        <w:t xml:space="preserve">: </w:t>
      </w:r>
    </w:p>
    <w:p>
      <w:pPr>
        <w:pStyle w:val="Normal"/>
        <w:tabs>
          <w:tab w:val="clear" w:pos="720"/>
          <w:tab w:val="left" w:pos="1032" w:leader="none"/>
        </w:tabs>
        <w:rPr>
          <w:sz w:val="24"/>
          <w:szCs w:val="24"/>
          <w:lang w:val="bg-BG"/>
        </w:rPr>
      </w:pPr>
      <w:r>
        <w:rPr>
          <w:sz w:val="24"/>
          <w:szCs w:val="24"/>
          <w:lang w:val="bg-BG"/>
        </w:rPr>
        <w:t>БЪЛГАРИЯ, област Ямбол,</w:t>
      </w:r>
    </w:p>
    <w:p>
      <w:pPr>
        <w:pStyle w:val="Normal"/>
        <w:tabs>
          <w:tab w:val="clear" w:pos="720"/>
          <w:tab w:val="left" w:pos="1032" w:leader="none"/>
        </w:tabs>
        <w:rPr>
          <w:sz w:val="24"/>
          <w:szCs w:val="24"/>
          <w:lang w:val="bg-BG"/>
        </w:rPr>
      </w:pPr>
      <w:r>
        <w:rPr>
          <w:sz w:val="24"/>
          <w:szCs w:val="24"/>
          <w:lang w:val="bg-BG"/>
        </w:rPr>
        <w:t xml:space="preserve"> </w:t>
      </w:r>
      <w:r>
        <w:rPr>
          <w:sz w:val="24"/>
          <w:szCs w:val="24"/>
          <w:lang w:val="bg-BG"/>
        </w:rPr>
        <w:t>община Ямбол, гр. Ямбол, п.к. 8600 ул. Панайот Хитов № 9</w:t>
      </w:r>
    </w:p>
    <w:p>
      <w:pPr>
        <w:pStyle w:val="Normal"/>
        <w:tabs>
          <w:tab w:val="clear" w:pos="720"/>
          <w:tab w:val="left" w:pos="1032" w:leader="none"/>
        </w:tabs>
        <w:rPr>
          <w:sz w:val="24"/>
          <w:szCs w:val="24"/>
          <w:lang w:val="bg-BG"/>
        </w:rPr>
      </w:pPr>
      <w:r>
        <w:rPr>
          <w:sz w:val="24"/>
          <w:szCs w:val="24"/>
          <w:lang w:val="bg-BG"/>
        </w:rPr>
        <w:t>тел.: +359 46 663219</w:t>
      </w:r>
    </w:p>
    <w:p>
      <w:pPr>
        <w:pStyle w:val="Normal"/>
        <w:tabs>
          <w:tab w:val="clear" w:pos="720"/>
          <w:tab w:val="left" w:pos="1032" w:leader="none"/>
        </w:tabs>
        <w:rPr>
          <w:lang w:val="bg-BG"/>
        </w:rPr>
      </w:pPr>
      <w:r>
        <w:rPr>
          <w:lang w:val="bg-BG"/>
        </w:rPr>
        <w:tab/>
      </w:r>
    </w:p>
    <w:p>
      <w:pPr>
        <w:pStyle w:val="Heading1"/>
        <w:ind w:firstLine="720" w:start="0" w:end="0"/>
        <w:jc w:val="start"/>
        <w:rPr>
          <w:sz w:val="24"/>
          <w:szCs w:val="24"/>
        </w:rPr>
      </w:pPr>
      <w:r>
        <w:rPr>
          <w:sz w:val="24"/>
          <w:szCs w:val="24"/>
        </w:rPr>
        <w:t>РАЗДЕЛ 1.2  ИЗКЛЮЧЕНИЯ</w:t>
      </w:r>
    </w:p>
    <w:p>
      <w:pPr>
        <w:pStyle w:val="Heading1"/>
        <w:ind w:hanging="0" w:start="0"/>
        <w:jc w:val="start"/>
        <w:rPr>
          <w:sz w:val="24"/>
          <w:szCs w:val="24"/>
        </w:rPr>
      </w:pPr>
      <w:r>
        <w:rPr>
          <w:sz w:val="24"/>
          <w:szCs w:val="24"/>
        </w:rPr>
      </w:r>
    </w:p>
    <w:p>
      <w:pPr>
        <w:pStyle w:val="Heading1"/>
        <w:ind w:firstLine="720" w:start="0" w:end="0"/>
        <w:jc w:val="start"/>
        <w:rPr>
          <w:sz w:val="24"/>
          <w:szCs w:val="24"/>
        </w:rPr>
      </w:pPr>
      <w:r>
        <w:rPr>
          <w:sz w:val="24"/>
          <w:szCs w:val="24"/>
        </w:rPr>
        <w:t>ОРГАНИЗАЦИЯТА НЕ ПРАВИ ИЗКЛЮЧЕНИЯ ПО СТАНДАРТА.</w:t>
      </w:r>
    </w:p>
    <w:p>
      <w:pPr>
        <w:pStyle w:val="Normal"/>
        <w:rPr>
          <w:sz w:val="24"/>
          <w:szCs w:val="24"/>
          <w:lang w:val="bg-BG"/>
        </w:rPr>
      </w:pPr>
      <w:r>
        <w:rPr>
          <w:sz w:val="24"/>
          <w:szCs w:val="24"/>
          <w:lang w:val="bg-BG"/>
        </w:rPr>
      </w:r>
    </w:p>
    <w:p>
      <w:pPr>
        <w:pStyle w:val="Normal"/>
        <w:rPr>
          <w:lang w:val="bg-BG"/>
        </w:rPr>
      </w:pPr>
      <w:r>
        <w:rPr>
          <w:lang w:val="bg-BG"/>
        </w:rPr>
      </w:r>
    </w:p>
    <w:p>
      <w:pPr>
        <w:pStyle w:val="Normal"/>
        <w:rPr>
          <w:b/>
          <w:sz w:val="24"/>
          <w:szCs w:val="24"/>
          <w:lang w:val="bg-BG"/>
        </w:rPr>
      </w:pPr>
      <w:r>
        <w:rPr>
          <w:b/>
          <w:sz w:val="24"/>
          <w:szCs w:val="24"/>
          <w:lang w:val="bg-BG"/>
        </w:rPr>
        <w:t>НОРМАТИВНО ПОЗОВАВАНЕ</w:t>
      </w:r>
    </w:p>
    <w:p>
      <w:pPr>
        <w:pStyle w:val="Normal"/>
        <w:rPr>
          <w:b/>
          <w:sz w:val="24"/>
          <w:szCs w:val="24"/>
          <w:lang w:val="bg-BG"/>
        </w:rPr>
      </w:pPr>
      <w:r>
        <w:rPr>
          <w:b/>
          <w:sz w:val="24"/>
          <w:szCs w:val="24"/>
          <w:lang w:val="bg-BG"/>
        </w:rPr>
      </w:r>
    </w:p>
    <w:p>
      <w:pPr>
        <w:pStyle w:val="Normal"/>
        <w:rPr/>
      </w:pPr>
      <w:r>
        <w:rPr>
          <w:sz w:val="24"/>
          <w:szCs w:val="24"/>
          <w:lang w:val="bg-BG"/>
        </w:rPr>
        <w:t>Следните документи, изцяло или частично, са позовани нормативно в този документ и са задължителни за неговото прилагане. За датираните позовавания се прилага само цитираното издание. За недатираните позовавания се прилага последното издание на позования документ (включително измененията).</w:t>
      </w:r>
    </w:p>
    <w:p>
      <w:pPr>
        <w:pStyle w:val="Normal"/>
        <w:rPr>
          <w:sz w:val="24"/>
          <w:szCs w:val="24"/>
          <w:lang w:val="bg-BG"/>
        </w:rPr>
      </w:pPr>
      <w:r>
        <w:rPr>
          <w:sz w:val="24"/>
          <w:szCs w:val="24"/>
          <w:lang w:val="bg-BG"/>
        </w:rPr>
        <w:t xml:space="preserve">ISO 9000:2015 Системи за управление на качеството. Основни принципи и речник. </w:t>
      </w:r>
    </w:p>
    <w:p>
      <w:pPr>
        <w:pStyle w:val="Normal"/>
        <w:rPr>
          <w:sz w:val="24"/>
          <w:szCs w:val="24"/>
          <w:lang w:val="bg-BG"/>
        </w:rPr>
      </w:pPr>
      <w:r>
        <w:rPr>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t>ТЕРМИНИ И ОПРЕДЕЛЕНИЯ</w:t>
      </w:r>
    </w:p>
    <w:p>
      <w:pPr>
        <w:pStyle w:val="Normal"/>
        <w:rPr>
          <w:b/>
          <w:sz w:val="24"/>
          <w:szCs w:val="24"/>
          <w:lang w:val="bg-BG"/>
        </w:rPr>
      </w:pPr>
      <w:r>
        <w:rPr>
          <w:b/>
          <w:sz w:val="24"/>
          <w:szCs w:val="24"/>
          <w:lang w:val="bg-BG"/>
        </w:rPr>
      </w:r>
    </w:p>
    <w:tbl>
      <w:tblPr>
        <w:tblpPr w:vertAnchor="text" w:horzAnchor="margin" w:tblpXSpec="center" w:leftFromText="180" w:rightFromText="180" w:tblpY="796"/>
        <w:tblW w:w="9131" w:type="dxa"/>
        <w:jc w:val="start"/>
        <w:tblInd w:w="55" w:type="dxa"/>
        <w:tblLayout w:type="fixed"/>
        <w:tblCellMar>
          <w:top w:w="55" w:type="dxa"/>
          <w:start w:w="55" w:type="dxa"/>
          <w:bottom w:w="55" w:type="dxa"/>
          <w:end w:w="55" w:type="dxa"/>
        </w:tblCellMar>
      </w:tblPr>
      <w:tblGrid>
        <w:gridCol w:w="2185"/>
        <w:gridCol w:w="6946"/>
      </w:tblGrid>
      <w:tr>
        <w:trPr/>
        <w:tc>
          <w:tcPr>
            <w:tcW w:w="2185" w:type="dxa"/>
            <w:tcBorders>
              <w:top w:val="single" w:sz="2" w:space="0" w:color="000000"/>
              <w:start w:val="single" w:sz="2" w:space="0" w:color="000000"/>
              <w:bottom w:val="single" w:sz="2" w:space="0" w:color="000000"/>
            </w:tcBorders>
          </w:tcPr>
          <w:p>
            <w:pPr>
              <w:pStyle w:val="-"/>
              <w:snapToGrid w:val="false"/>
              <w:rPr>
                <w:b/>
                <w:bCs/>
              </w:rPr>
            </w:pPr>
            <w:r>
              <w:rPr>
                <w:b/>
                <w:bCs/>
              </w:rPr>
              <w:t>ТЕРМИН</w:t>
            </w:r>
          </w:p>
        </w:tc>
        <w:tc>
          <w:tcPr>
            <w:tcW w:w="6946" w:type="dxa"/>
            <w:tcBorders>
              <w:top w:val="single" w:sz="2" w:space="0" w:color="000000"/>
              <w:start w:val="single" w:sz="2" w:space="0" w:color="000000"/>
              <w:bottom w:val="single" w:sz="2" w:space="0" w:color="000000"/>
              <w:end w:val="single" w:sz="2" w:space="0" w:color="000000"/>
            </w:tcBorders>
          </w:tcPr>
          <w:p>
            <w:pPr>
              <w:pStyle w:val="-"/>
              <w:snapToGrid w:val="false"/>
              <w:rPr>
                <w:b/>
                <w:bCs/>
              </w:rPr>
            </w:pPr>
            <w:r>
              <w:rPr>
                <w:b/>
                <w:bCs/>
              </w:rPr>
              <w:t>ЗНАЧЕНИЕ</w:t>
            </w:r>
          </w:p>
        </w:tc>
      </w:tr>
      <w:tr>
        <w:trPr/>
        <w:tc>
          <w:tcPr>
            <w:tcW w:w="2185" w:type="dxa"/>
            <w:tcBorders>
              <w:start w:val="single" w:sz="2" w:space="0" w:color="000000"/>
              <w:bottom w:val="single" w:sz="2" w:space="0" w:color="000000"/>
            </w:tcBorders>
          </w:tcPr>
          <w:p>
            <w:pPr>
              <w:pStyle w:val="-"/>
              <w:snapToGrid w:val="false"/>
              <w:rPr>
                <w:b/>
                <w:bCs/>
              </w:rPr>
            </w:pPr>
            <w:r>
              <w:rPr>
                <w:b/>
                <w:bCs/>
              </w:rPr>
              <w:t>Сделка</w:t>
            </w:r>
          </w:p>
        </w:tc>
        <w:tc>
          <w:tcPr>
            <w:tcW w:w="6946" w:type="dxa"/>
            <w:tcBorders>
              <w:start w:val="single" w:sz="2" w:space="0" w:color="000000"/>
              <w:bottom w:val="single" w:sz="2" w:space="0" w:color="000000"/>
              <w:end w:val="single" w:sz="2" w:space="0" w:color="000000"/>
            </w:tcBorders>
          </w:tcPr>
          <w:p>
            <w:pPr>
              <w:pStyle w:val="-"/>
              <w:autoSpaceDE w:val="false"/>
              <w:snapToGrid w:val="false"/>
              <w:jc w:val="both"/>
              <w:rPr/>
            </w:pPr>
            <w:r>
              <w:rPr/>
              <w:t>договореност и изпълнение на поръчка на клиент</w:t>
            </w:r>
          </w:p>
        </w:tc>
      </w:tr>
      <w:tr>
        <w:trPr/>
        <w:tc>
          <w:tcPr>
            <w:tcW w:w="2185" w:type="dxa"/>
            <w:tcBorders>
              <w:start w:val="single" w:sz="2" w:space="0" w:color="000000"/>
              <w:bottom w:val="single" w:sz="2" w:space="0" w:color="000000"/>
            </w:tcBorders>
          </w:tcPr>
          <w:p>
            <w:pPr>
              <w:pStyle w:val="-"/>
              <w:autoSpaceDE w:val="false"/>
              <w:snapToGrid w:val="false"/>
              <w:rPr>
                <w:b/>
                <w:bCs/>
              </w:rPr>
            </w:pPr>
            <w:r>
              <w:rPr>
                <w:b/>
                <w:bCs/>
              </w:rPr>
              <w:t>Преглед</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 xml:space="preserve">действие, предприето за да се определи пригодността, адекватността и ефективността на това, което се наблюдава, с цел да се постигнат установените цели </w:t>
            </w:r>
          </w:p>
        </w:tc>
      </w:tr>
      <w:tr>
        <w:trPr/>
        <w:tc>
          <w:tcPr>
            <w:tcW w:w="2185" w:type="dxa"/>
            <w:tcBorders>
              <w:start w:val="single" w:sz="2" w:space="0" w:color="000000"/>
              <w:bottom w:val="single" w:sz="2" w:space="0" w:color="000000"/>
            </w:tcBorders>
          </w:tcPr>
          <w:p>
            <w:pPr>
              <w:pStyle w:val="Normal"/>
              <w:snapToGrid w:val="false"/>
              <w:rPr>
                <w:b/>
                <w:bCs/>
              </w:rPr>
            </w:pPr>
            <w:r>
              <w:rPr>
                <w:b/>
                <w:bCs/>
              </w:rPr>
              <w:t>Проверка</w:t>
            </w:r>
          </w:p>
          <w:p>
            <w:pPr>
              <w:pStyle w:val="Normal"/>
              <w:rPr>
                <w:b/>
                <w:bCs/>
              </w:rPr>
            </w:pPr>
            <w:r>
              <w:rPr>
                <w:b/>
                <w:bCs/>
              </w:rPr>
              <w:t>(верифициране)</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 xml:space="preserve">потвърждаване и представяне на обективно доказателство, че определени изискванията са изпълнени </w:t>
            </w:r>
          </w:p>
        </w:tc>
      </w:tr>
      <w:tr>
        <w:trPr/>
        <w:tc>
          <w:tcPr>
            <w:tcW w:w="2185" w:type="dxa"/>
            <w:tcBorders>
              <w:start w:val="single" w:sz="2" w:space="0" w:color="000000"/>
              <w:bottom w:val="single" w:sz="2" w:space="0" w:color="000000"/>
            </w:tcBorders>
          </w:tcPr>
          <w:p>
            <w:pPr>
              <w:pStyle w:val="Normal"/>
              <w:snapToGrid w:val="false"/>
              <w:rPr>
                <w:b/>
                <w:bCs/>
              </w:rPr>
            </w:pPr>
            <w:r>
              <w:rPr>
                <w:b/>
                <w:bCs/>
              </w:rPr>
              <w:t>Потвърждаване</w:t>
            </w:r>
          </w:p>
          <w:p>
            <w:pPr>
              <w:pStyle w:val="Normal"/>
              <w:rPr>
                <w:b/>
                <w:bCs/>
              </w:rPr>
            </w:pPr>
            <w:r>
              <w:rPr>
                <w:b/>
                <w:bCs/>
              </w:rPr>
              <w:t>(валидиране)</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 xml:space="preserve">потвърждаване и представяне на обективно доказателство, че са изпълнени изискванията за определена предназначена употреба или приложение </w:t>
            </w:r>
          </w:p>
        </w:tc>
      </w:tr>
      <w:tr>
        <w:trPr/>
        <w:tc>
          <w:tcPr>
            <w:tcW w:w="2185" w:type="dxa"/>
            <w:tcBorders>
              <w:start w:val="single" w:sz="2" w:space="0" w:color="000000"/>
              <w:bottom w:val="single" w:sz="2" w:space="0" w:color="000000"/>
            </w:tcBorders>
          </w:tcPr>
          <w:p>
            <w:pPr>
              <w:pStyle w:val="-"/>
              <w:snapToGrid w:val="false"/>
              <w:rPr>
                <w:b/>
                <w:bCs/>
              </w:rPr>
            </w:pPr>
            <w:r>
              <w:rPr>
                <w:b/>
                <w:bCs/>
              </w:rPr>
              <w:t>Външен доставчик</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 xml:space="preserve">организация или лице, което доставя продукт - осигурява материали, продукти или услуги </w:t>
            </w:r>
          </w:p>
        </w:tc>
      </w:tr>
      <w:tr>
        <w:trPr/>
        <w:tc>
          <w:tcPr>
            <w:tcW w:w="2185" w:type="dxa"/>
            <w:tcBorders>
              <w:start w:val="single" w:sz="2" w:space="0" w:color="000000"/>
              <w:bottom w:val="single" w:sz="2" w:space="0" w:color="000000"/>
            </w:tcBorders>
          </w:tcPr>
          <w:p>
            <w:pPr>
              <w:pStyle w:val="-"/>
              <w:snapToGrid w:val="false"/>
              <w:rPr>
                <w:b/>
                <w:bCs/>
              </w:rPr>
            </w:pPr>
            <w:r>
              <w:rPr>
                <w:b/>
                <w:bCs/>
              </w:rPr>
              <w:t>Договор</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споразумение между доставчик и потребител за закупуване, преработка или изработка</w:t>
            </w:r>
          </w:p>
        </w:tc>
      </w:tr>
      <w:tr>
        <w:trPr/>
        <w:tc>
          <w:tcPr>
            <w:tcW w:w="2185" w:type="dxa"/>
            <w:tcBorders>
              <w:start w:val="single" w:sz="2" w:space="0" w:color="000000"/>
              <w:bottom w:val="single" w:sz="2" w:space="0" w:color="000000"/>
            </w:tcBorders>
          </w:tcPr>
          <w:p>
            <w:pPr>
              <w:pStyle w:val="-"/>
              <w:snapToGrid w:val="false"/>
              <w:rPr>
                <w:b/>
                <w:bCs/>
              </w:rPr>
            </w:pPr>
            <w:r>
              <w:rPr>
                <w:b/>
                <w:bCs/>
              </w:rPr>
              <w:t>Изискване</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 xml:space="preserve">потребност или очакване, което е обявено, обичайно подразбиращо се или задължително </w:t>
            </w:r>
          </w:p>
        </w:tc>
      </w:tr>
      <w:tr>
        <w:trPr/>
        <w:tc>
          <w:tcPr>
            <w:tcW w:w="2185" w:type="dxa"/>
            <w:tcBorders>
              <w:start w:val="single" w:sz="2" w:space="0" w:color="000000"/>
              <w:bottom w:val="single" w:sz="2" w:space="0" w:color="000000"/>
            </w:tcBorders>
          </w:tcPr>
          <w:p>
            <w:pPr>
              <w:pStyle w:val="-"/>
              <w:snapToGrid w:val="false"/>
              <w:rPr>
                <w:b/>
                <w:bCs/>
              </w:rPr>
            </w:pPr>
            <w:r>
              <w:rPr>
                <w:b/>
                <w:bCs/>
              </w:rPr>
              <w:t>Поръчка</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деклариране на необходими материали пред съответен доставчик по количество и качество и срок на доставка</w:t>
            </w:r>
          </w:p>
        </w:tc>
      </w:tr>
      <w:tr>
        <w:trPr/>
        <w:tc>
          <w:tcPr>
            <w:tcW w:w="2185" w:type="dxa"/>
            <w:tcBorders>
              <w:start w:val="single" w:sz="2" w:space="0" w:color="000000"/>
              <w:bottom w:val="single" w:sz="2" w:space="0" w:color="000000"/>
            </w:tcBorders>
          </w:tcPr>
          <w:p>
            <w:pPr>
              <w:pStyle w:val="-"/>
              <w:snapToGrid w:val="false"/>
              <w:rPr>
                <w:b/>
                <w:bCs/>
              </w:rPr>
            </w:pPr>
            <w:r>
              <w:rPr>
                <w:b/>
                <w:bCs/>
              </w:rPr>
              <w:t>Материали</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необходими за производството на продукта/услугата  основни или спомагателни материали и консумативи, които са обект на закупуване.</w:t>
            </w:r>
          </w:p>
        </w:tc>
      </w:tr>
      <w:tr>
        <w:trPr/>
        <w:tc>
          <w:tcPr>
            <w:tcW w:w="2185" w:type="dxa"/>
            <w:tcBorders>
              <w:start w:val="single" w:sz="2" w:space="0" w:color="000000"/>
              <w:bottom w:val="single" w:sz="2" w:space="0" w:color="000000"/>
            </w:tcBorders>
          </w:tcPr>
          <w:p>
            <w:pPr>
              <w:pStyle w:val="-"/>
              <w:snapToGrid w:val="false"/>
              <w:rPr>
                <w:b/>
                <w:bCs/>
              </w:rPr>
            </w:pPr>
            <w:r>
              <w:rPr>
                <w:b/>
                <w:bCs/>
              </w:rPr>
              <w:t>Идентификация</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определено по вид и съдържание означаване на документи, материали и готови продукти, което позволява тяхното опознаване и може да послужи за проследяване</w:t>
            </w:r>
          </w:p>
        </w:tc>
      </w:tr>
      <w:tr>
        <w:trPr/>
        <w:tc>
          <w:tcPr>
            <w:tcW w:w="2185" w:type="dxa"/>
            <w:tcBorders>
              <w:start w:val="single" w:sz="2" w:space="0" w:color="000000"/>
              <w:bottom w:val="single" w:sz="2" w:space="0" w:color="000000"/>
            </w:tcBorders>
          </w:tcPr>
          <w:p>
            <w:pPr>
              <w:pStyle w:val="-"/>
              <w:snapToGrid w:val="false"/>
              <w:rPr>
                <w:b/>
                <w:bCs/>
              </w:rPr>
            </w:pPr>
            <w:r>
              <w:rPr>
                <w:b/>
                <w:bCs/>
              </w:rPr>
              <w:t>Проследяване</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възможност да се проследи миналото, приложението или местонахождението на даден продукт чрез идентифициращи го записи</w:t>
            </w:r>
          </w:p>
        </w:tc>
      </w:tr>
      <w:tr>
        <w:trPr/>
        <w:tc>
          <w:tcPr>
            <w:tcW w:w="2185" w:type="dxa"/>
            <w:tcBorders>
              <w:start w:val="single" w:sz="2" w:space="0" w:color="000000"/>
              <w:bottom w:val="single" w:sz="2" w:space="0" w:color="000000"/>
            </w:tcBorders>
          </w:tcPr>
          <w:p>
            <w:pPr>
              <w:pStyle w:val="-"/>
              <w:snapToGrid w:val="false"/>
              <w:rPr>
                <w:b/>
                <w:bCs/>
              </w:rPr>
            </w:pPr>
            <w:r>
              <w:rPr>
                <w:b/>
                <w:bCs/>
              </w:rPr>
              <w:t>Несъответствие</w:t>
            </w:r>
          </w:p>
        </w:tc>
        <w:tc>
          <w:tcPr>
            <w:tcW w:w="6946" w:type="dxa"/>
            <w:tcBorders>
              <w:start w:val="single" w:sz="2" w:space="0" w:color="000000"/>
              <w:bottom w:val="single" w:sz="2" w:space="0" w:color="000000"/>
              <w:end w:val="single" w:sz="2" w:space="0" w:color="000000"/>
            </w:tcBorders>
          </w:tcPr>
          <w:p>
            <w:pPr>
              <w:pStyle w:val="Normal"/>
              <w:rPr/>
            </w:pPr>
            <w:r>
              <w:rPr/>
              <w:t xml:space="preserve">неизпълнение на изискване </w:t>
            </w:r>
          </w:p>
        </w:tc>
      </w:tr>
      <w:tr>
        <w:trPr/>
        <w:tc>
          <w:tcPr>
            <w:tcW w:w="2185" w:type="dxa"/>
            <w:tcBorders>
              <w:start w:val="single" w:sz="2" w:space="0" w:color="000000"/>
              <w:bottom w:val="single" w:sz="2" w:space="0" w:color="000000"/>
            </w:tcBorders>
          </w:tcPr>
          <w:p>
            <w:pPr>
              <w:pStyle w:val="-"/>
              <w:snapToGrid w:val="false"/>
              <w:rPr>
                <w:b/>
                <w:bCs/>
              </w:rPr>
            </w:pPr>
            <w:r>
              <w:rPr>
                <w:b/>
                <w:bCs/>
              </w:rPr>
              <w:t>Дефект</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 xml:space="preserve">неизпълнение на изискване, свързано с предназначена или специфична употреба </w:t>
            </w:r>
          </w:p>
        </w:tc>
      </w:tr>
      <w:tr>
        <w:trPr/>
        <w:tc>
          <w:tcPr>
            <w:tcW w:w="2185" w:type="dxa"/>
            <w:tcBorders>
              <w:start w:val="single" w:sz="2" w:space="0" w:color="000000"/>
              <w:bottom w:val="single" w:sz="2" w:space="0" w:color="000000"/>
            </w:tcBorders>
          </w:tcPr>
          <w:p>
            <w:pPr>
              <w:pStyle w:val="-"/>
              <w:snapToGrid w:val="false"/>
              <w:rPr>
                <w:b/>
                <w:bCs/>
              </w:rPr>
            </w:pPr>
            <w:r>
              <w:rPr>
                <w:b/>
                <w:bCs/>
              </w:rPr>
              <w:t>НК</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Наръчник по качеството</w:t>
            </w:r>
          </w:p>
        </w:tc>
      </w:tr>
      <w:tr>
        <w:trPr/>
        <w:tc>
          <w:tcPr>
            <w:tcW w:w="2185" w:type="dxa"/>
            <w:tcBorders>
              <w:start w:val="single" w:sz="2" w:space="0" w:color="000000"/>
              <w:bottom w:val="single" w:sz="2" w:space="0" w:color="000000"/>
            </w:tcBorders>
          </w:tcPr>
          <w:p>
            <w:pPr>
              <w:pStyle w:val="-"/>
              <w:snapToGrid w:val="false"/>
              <w:rPr>
                <w:b/>
                <w:bCs/>
              </w:rPr>
            </w:pPr>
            <w:r>
              <w:rPr>
                <w:b/>
                <w:bCs/>
              </w:rPr>
              <w:t>УПР</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Упълномощен представител на ръководството</w:t>
            </w:r>
          </w:p>
        </w:tc>
      </w:tr>
      <w:tr>
        <w:trPr/>
        <w:tc>
          <w:tcPr>
            <w:tcW w:w="2185" w:type="dxa"/>
            <w:tcBorders>
              <w:start w:val="single" w:sz="2" w:space="0" w:color="000000"/>
              <w:bottom w:val="single" w:sz="2" w:space="0" w:color="000000"/>
            </w:tcBorders>
          </w:tcPr>
          <w:p>
            <w:pPr>
              <w:pStyle w:val="-"/>
              <w:snapToGrid w:val="false"/>
              <w:rPr>
                <w:b/>
                <w:bCs/>
              </w:rPr>
            </w:pPr>
            <w:r>
              <w:rPr>
                <w:b/>
                <w:bCs/>
              </w:rPr>
              <w:t>ПР</w:t>
            </w:r>
          </w:p>
        </w:tc>
        <w:tc>
          <w:tcPr>
            <w:tcW w:w="6946" w:type="dxa"/>
            <w:tcBorders>
              <w:start w:val="single" w:sz="2" w:space="0" w:color="000000"/>
              <w:bottom w:val="single" w:sz="2" w:space="0" w:color="000000"/>
              <w:end w:val="single" w:sz="2" w:space="0" w:color="000000"/>
            </w:tcBorders>
          </w:tcPr>
          <w:p>
            <w:pPr>
              <w:pStyle w:val="Normal"/>
              <w:snapToGrid w:val="false"/>
              <w:jc w:val="both"/>
              <w:rPr>
                <w:lang w:val="bg-BG"/>
              </w:rPr>
            </w:pPr>
            <w:r>
              <w:rPr/>
              <w:t>Процедура по качеството</w:t>
            </w:r>
            <w:r>
              <w:rPr>
                <w:lang w:val="bg-BG"/>
              </w:rPr>
              <w:t xml:space="preserve"> </w:t>
            </w:r>
            <w:r>
              <w:rPr/>
              <w:t xml:space="preserve"> </w:t>
            </w:r>
          </w:p>
        </w:tc>
      </w:tr>
      <w:tr>
        <w:trPr/>
        <w:tc>
          <w:tcPr>
            <w:tcW w:w="2185" w:type="dxa"/>
            <w:tcBorders>
              <w:start w:val="single" w:sz="2" w:space="0" w:color="000000"/>
              <w:bottom w:val="single" w:sz="2" w:space="0" w:color="000000"/>
            </w:tcBorders>
          </w:tcPr>
          <w:p>
            <w:pPr>
              <w:pStyle w:val="-"/>
              <w:snapToGrid w:val="false"/>
              <w:rPr>
                <w:b/>
                <w:bCs/>
              </w:rPr>
            </w:pPr>
            <w:r>
              <w:rPr>
                <w:b/>
                <w:bCs/>
              </w:rPr>
              <w:t>СУК</w:t>
            </w:r>
          </w:p>
        </w:tc>
        <w:tc>
          <w:tcPr>
            <w:tcW w:w="6946" w:type="dxa"/>
            <w:tcBorders>
              <w:start w:val="single" w:sz="2" w:space="0" w:color="000000"/>
              <w:bottom w:val="single" w:sz="2" w:space="0" w:color="000000"/>
              <w:end w:val="single" w:sz="2" w:space="0" w:color="000000"/>
            </w:tcBorders>
          </w:tcPr>
          <w:p>
            <w:pPr>
              <w:pStyle w:val="Normal"/>
              <w:snapToGrid w:val="false"/>
              <w:jc w:val="both"/>
              <w:rPr>
                <w:lang w:val="bg-BG"/>
              </w:rPr>
            </w:pPr>
            <w:r>
              <w:rPr>
                <w:lang w:val="bg-BG"/>
              </w:rPr>
              <w:t>Интегрирана с</w:t>
            </w:r>
            <w:r>
              <w:rPr/>
              <w:t>истема за управление на качеството</w:t>
            </w:r>
            <w:r>
              <w:rPr>
                <w:lang w:val="bg-BG"/>
              </w:rPr>
              <w:t xml:space="preserve"> </w:t>
            </w:r>
            <w:r>
              <w:rPr/>
              <w:t xml:space="preserve"> </w:t>
            </w:r>
          </w:p>
        </w:tc>
      </w:tr>
      <w:tr>
        <w:trPr/>
        <w:tc>
          <w:tcPr>
            <w:tcW w:w="2185" w:type="dxa"/>
            <w:tcBorders>
              <w:start w:val="single" w:sz="2" w:space="0" w:color="000000"/>
              <w:bottom w:val="single" w:sz="2" w:space="0" w:color="000000"/>
            </w:tcBorders>
          </w:tcPr>
          <w:p>
            <w:pPr>
              <w:pStyle w:val="-"/>
              <w:snapToGrid w:val="false"/>
              <w:rPr>
                <w:b/>
                <w:bCs/>
              </w:rPr>
            </w:pPr>
            <w:r>
              <w:rPr>
                <w:b/>
                <w:bCs/>
              </w:rPr>
              <w:t>ФР</w:t>
            </w:r>
          </w:p>
        </w:tc>
        <w:tc>
          <w:tcPr>
            <w:tcW w:w="6946" w:type="dxa"/>
            <w:tcBorders>
              <w:start w:val="single" w:sz="2" w:space="0" w:color="000000"/>
              <w:bottom w:val="single" w:sz="2" w:space="0" w:color="000000"/>
              <w:end w:val="single" w:sz="2" w:space="0" w:color="000000"/>
            </w:tcBorders>
          </w:tcPr>
          <w:p>
            <w:pPr>
              <w:pStyle w:val="Normal"/>
              <w:snapToGrid w:val="false"/>
              <w:jc w:val="both"/>
              <w:rPr>
                <w:lang w:val="bg-BG"/>
              </w:rPr>
            </w:pPr>
            <w:r>
              <w:rPr>
                <w:lang w:val="bg-BG"/>
              </w:rPr>
              <w:t xml:space="preserve">Формуляр по качеството </w:t>
            </w:r>
            <w:r>
              <w:rPr/>
              <w:t xml:space="preserve"> </w:t>
            </w:r>
            <w:r>
              <w:rPr>
                <w:lang w:val="bg-BG"/>
              </w:rPr>
              <w:t>.</w:t>
            </w:r>
          </w:p>
        </w:tc>
      </w:tr>
      <w:tr>
        <w:trPr/>
        <w:tc>
          <w:tcPr>
            <w:tcW w:w="2185" w:type="dxa"/>
            <w:tcBorders>
              <w:start w:val="single" w:sz="2" w:space="0" w:color="000000"/>
              <w:bottom w:val="single" w:sz="2" w:space="0" w:color="000000"/>
            </w:tcBorders>
          </w:tcPr>
          <w:p>
            <w:pPr>
              <w:pStyle w:val="-"/>
              <w:snapToGrid w:val="false"/>
              <w:rPr>
                <w:b/>
                <w:bCs/>
              </w:rPr>
            </w:pPr>
            <w:r>
              <w:rPr>
                <w:b/>
                <w:bCs/>
              </w:rPr>
              <w:t>ДсСУ</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Доставчици на стоки и услуги</w:t>
            </w:r>
          </w:p>
        </w:tc>
      </w:tr>
      <w:tr>
        <w:trPr/>
        <w:tc>
          <w:tcPr>
            <w:tcW w:w="2185" w:type="dxa"/>
            <w:tcBorders>
              <w:start w:val="single" w:sz="2" w:space="0" w:color="000000"/>
              <w:bottom w:val="single" w:sz="2" w:space="0" w:color="000000"/>
            </w:tcBorders>
          </w:tcPr>
          <w:p>
            <w:pPr>
              <w:pStyle w:val="-"/>
              <w:snapToGrid w:val="false"/>
              <w:rPr>
                <w:b/>
                <w:bCs/>
              </w:rPr>
            </w:pPr>
            <w:r>
              <w:rPr>
                <w:b/>
                <w:bCs/>
              </w:rPr>
              <w:t>ВР</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Висше ръководство</w:t>
            </w:r>
          </w:p>
        </w:tc>
      </w:tr>
      <w:tr>
        <w:trPr/>
        <w:tc>
          <w:tcPr>
            <w:tcW w:w="2185" w:type="dxa"/>
            <w:tcBorders>
              <w:start w:val="single" w:sz="2" w:space="0" w:color="000000"/>
              <w:bottom w:val="single" w:sz="2" w:space="0" w:color="000000"/>
            </w:tcBorders>
          </w:tcPr>
          <w:p>
            <w:pPr>
              <w:pStyle w:val="-"/>
              <w:snapToGrid w:val="false"/>
              <w:rPr>
                <w:b/>
                <w:bCs/>
              </w:rPr>
            </w:pPr>
            <w:r>
              <w:rPr>
                <w:b/>
                <w:bCs/>
              </w:rPr>
              <w:t>ДлЛ</w:t>
            </w:r>
          </w:p>
        </w:tc>
        <w:tc>
          <w:tcPr>
            <w:tcW w:w="6946" w:type="dxa"/>
            <w:tcBorders>
              <w:start w:val="single" w:sz="2" w:space="0" w:color="000000"/>
              <w:bottom w:val="single" w:sz="2" w:space="0" w:color="000000"/>
              <w:end w:val="single" w:sz="2" w:space="0" w:color="000000"/>
            </w:tcBorders>
          </w:tcPr>
          <w:p>
            <w:pPr>
              <w:pStyle w:val="Normal"/>
              <w:snapToGrid w:val="false"/>
              <w:jc w:val="both"/>
              <w:rPr/>
            </w:pPr>
            <w:r>
              <w:rPr/>
              <w:t>Длъжностно лице</w:t>
            </w:r>
          </w:p>
        </w:tc>
      </w:tr>
    </w:tbl>
    <w:p>
      <w:pPr>
        <w:pStyle w:val="Normal"/>
        <w:rPr>
          <w:sz w:val="24"/>
          <w:szCs w:val="24"/>
          <w:lang w:val="bg-BG"/>
        </w:rPr>
      </w:pPr>
      <w:r/>
      <w:r>
        <w:rPr>
          <w:sz w:val="24"/>
          <w:szCs w:val="24"/>
          <w:lang w:val="bg-BG"/>
        </w:rPr>
        <w:t xml:space="preserve">За целите на този документ се прилагат термините и определенията, дадени в ISO 9000:2015 </w:t>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t>РАЗДЕЛ 4.1. - КОНТЕКСТ НА ОРГАНИЗАЦИЯТА</w:t>
      </w:r>
    </w:p>
    <w:p>
      <w:pPr>
        <w:pStyle w:val="Normal"/>
        <w:rPr>
          <w:b/>
          <w:i/>
          <w:sz w:val="24"/>
          <w:szCs w:val="24"/>
          <w:lang w:val="bg-BG"/>
        </w:rPr>
      </w:pPr>
      <w:r>
        <w:rPr>
          <w:b/>
          <w:i/>
          <w:sz w:val="24"/>
          <w:szCs w:val="24"/>
          <w:lang w:val="bg-BG"/>
        </w:rPr>
      </w:r>
    </w:p>
    <w:p>
      <w:pPr>
        <w:pStyle w:val="Normal"/>
        <w:rPr>
          <w:i/>
          <w:sz w:val="24"/>
          <w:szCs w:val="24"/>
          <w:lang w:val="bg-BG"/>
        </w:rPr>
      </w:pPr>
      <w:r>
        <w:rPr>
          <w:i/>
          <w:sz w:val="24"/>
          <w:szCs w:val="24"/>
          <w:lang w:val="bg-BG"/>
        </w:rPr>
        <w:t>Разбиране на Организацията и нейния контекст</w:t>
      </w:r>
    </w:p>
    <w:p>
      <w:pPr>
        <w:pStyle w:val="Normal"/>
        <w:rPr>
          <w:i/>
          <w:sz w:val="24"/>
          <w:szCs w:val="24"/>
          <w:lang w:val="bg-BG"/>
        </w:rPr>
      </w:pPr>
      <w:r>
        <w:rPr>
          <w:i/>
          <w:sz w:val="24"/>
          <w:szCs w:val="24"/>
          <w:lang w:val="bg-BG"/>
        </w:rPr>
      </w:r>
    </w:p>
    <w:p>
      <w:pPr>
        <w:pStyle w:val="Normal"/>
        <w:rPr/>
      </w:pPr>
      <w:r>
        <w:rPr>
          <w:b/>
          <w:lang w:val="bg-BG"/>
        </w:rPr>
        <w:t>ДЕОН-БГ ЕООД</w:t>
      </w:r>
      <w:r>
        <w:rPr>
          <w:b/>
          <w:lang w:val="en-US"/>
        </w:rPr>
        <w:t xml:space="preserve"> </w:t>
      </w:r>
      <w:r>
        <w:rPr>
          <w:sz w:val="24"/>
          <w:szCs w:val="24"/>
          <w:lang w:val="bg-BG"/>
        </w:rPr>
        <w:t>има въведена система (постигната чрез СУК планиране, СУК одити и преглед на ръководството) за определяне на външни и вътрешни въпроси, които са свързани с нейното развитие и стратегическата посока. Системата за управление на качеството</w:t>
      </w:r>
      <w:r>
        <w:rPr>
          <w:sz w:val="22"/>
          <w:lang w:val="bg-BG"/>
        </w:rPr>
        <w:t xml:space="preserve">, </w:t>
      </w:r>
      <w:r>
        <w:rPr>
          <w:sz w:val="24"/>
          <w:szCs w:val="24"/>
          <w:lang w:val="bg-BG"/>
        </w:rPr>
        <w:t>оказва влияние върху способността на Организиацията да постигне планираните резултати.</w:t>
      </w:r>
    </w:p>
    <w:p>
      <w:pPr>
        <w:pStyle w:val="Normal"/>
        <w:rPr>
          <w:sz w:val="24"/>
          <w:szCs w:val="24"/>
          <w:lang w:val="bg-BG"/>
        </w:rPr>
      </w:pPr>
      <w:r>
        <w:rPr>
          <w:sz w:val="24"/>
          <w:szCs w:val="24"/>
          <w:lang w:val="bg-BG"/>
        </w:rPr>
        <w:t>Въпросите могат да включват положителни и отрицателни фактори или условия за разглеждане. Контекста на Организацията може да се промени с течение на времето. Затова нашата организация извършва мониторинг и преглед за тези външни и вътрешни въпроси и предприема необходимите промени, които са засегнати в изискванията на СУК.</w:t>
      </w:r>
    </w:p>
    <w:p>
      <w:pPr>
        <w:pStyle w:val="Normal"/>
        <w:rPr>
          <w:sz w:val="24"/>
          <w:szCs w:val="24"/>
          <w:lang w:val="bg-BG"/>
        </w:rPr>
      </w:pPr>
      <w:r>
        <w:rPr>
          <w:sz w:val="24"/>
          <w:szCs w:val="24"/>
          <w:lang w:val="bg-BG"/>
        </w:rPr>
      </w:r>
    </w:p>
    <w:p>
      <w:pPr>
        <w:pStyle w:val="Normal"/>
        <w:rPr>
          <w:i/>
          <w:sz w:val="24"/>
          <w:szCs w:val="24"/>
          <w:lang w:val="bg-BG"/>
        </w:rPr>
      </w:pPr>
      <w:r>
        <w:rPr>
          <w:i/>
          <w:sz w:val="24"/>
          <w:szCs w:val="24"/>
          <w:lang w:val="bg-BG"/>
        </w:rPr>
        <w:t xml:space="preserve">Установяване на външния контекст. </w:t>
      </w:r>
    </w:p>
    <w:p>
      <w:pPr>
        <w:pStyle w:val="Normal"/>
        <w:rPr>
          <w:i/>
          <w:sz w:val="24"/>
          <w:szCs w:val="24"/>
          <w:lang w:val="bg-BG"/>
        </w:rPr>
      </w:pPr>
      <w:r>
        <w:rPr>
          <w:i/>
          <w:sz w:val="24"/>
          <w:szCs w:val="24"/>
          <w:lang w:val="bg-BG"/>
        </w:rPr>
      </w:r>
    </w:p>
    <w:p>
      <w:pPr>
        <w:pStyle w:val="Normal"/>
        <w:rPr>
          <w:sz w:val="24"/>
          <w:szCs w:val="24"/>
          <w:lang w:val="bg-BG"/>
        </w:rPr>
      </w:pPr>
      <w:r>
        <w:rPr>
          <w:sz w:val="24"/>
          <w:szCs w:val="24"/>
          <w:lang w:val="bg-BG"/>
        </w:rPr>
        <w:t>Външният контекст е външната среда, в която организацията се стреми да постигне целите си.</w:t>
      </w:r>
    </w:p>
    <w:p>
      <w:pPr>
        <w:pStyle w:val="Normal"/>
        <w:rPr>
          <w:sz w:val="24"/>
          <w:szCs w:val="24"/>
          <w:lang w:val="bg-BG"/>
        </w:rPr>
      </w:pPr>
      <w:r>
        <w:rPr>
          <w:sz w:val="24"/>
          <w:szCs w:val="24"/>
          <w:lang w:val="bg-BG"/>
        </w:rPr>
      </w:r>
    </w:p>
    <w:p>
      <w:pPr>
        <w:pStyle w:val="Normal"/>
        <w:rPr>
          <w:sz w:val="24"/>
          <w:szCs w:val="24"/>
          <w:lang w:val="bg-BG"/>
        </w:rPr>
      </w:pPr>
      <w:r>
        <w:rPr>
          <w:sz w:val="24"/>
          <w:szCs w:val="24"/>
          <w:lang w:val="bg-BG"/>
        </w:rPr>
        <w:t>Разбиране на външния контекст се улесненява при обмисляне на въпроси, произтичащи от правни, технологични, конкурентни, пазарни, културни, социални и икономически условия, независимо дали те са на международно, национално, регионално или местно ниво.</w:t>
      </w:r>
    </w:p>
    <w:p>
      <w:pPr>
        <w:pStyle w:val="Normal"/>
        <w:rPr>
          <w:sz w:val="24"/>
          <w:szCs w:val="24"/>
          <w:lang w:val="bg-BG"/>
        </w:rPr>
      </w:pPr>
      <w:r>
        <w:rPr>
          <w:sz w:val="24"/>
          <w:szCs w:val="24"/>
          <w:lang w:val="bg-BG"/>
        </w:rPr>
      </w:r>
    </w:p>
    <w:p>
      <w:pPr>
        <w:pStyle w:val="Normal"/>
        <w:rPr>
          <w:i/>
          <w:sz w:val="24"/>
          <w:szCs w:val="24"/>
          <w:lang w:val="bg-BG"/>
        </w:rPr>
      </w:pPr>
      <w:r>
        <w:rPr>
          <w:i/>
          <w:sz w:val="24"/>
          <w:szCs w:val="24"/>
          <w:lang w:val="bg-BG"/>
        </w:rPr>
        <w:t xml:space="preserve">Установяване на вътрешен контекст. </w:t>
      </w:r>
    </w:p>
    <w:p>
      <w:pPr>
        <w:pStyle w:val="Normal"/>
        <w:rPr>
          <w:i/>
          <w:sz w:val="24"/>
          <w:szCs w:val="24"/>
          <w:lang w:val="bg-BG"/>
        </w:rPr>
      </w:pPr>
      <w:r>
        <w:rPr>
          <w:i/>
          <w:sz w:val="24"/>
          <w:szCs w:val="24"/>
          <w:lang w:val="bg-BG"/>
        </w:rPr>
      </w:r>
    </w:p>
    <w:p>
      <w:pPr>
        <w:pStyle w:val="Normal"/>
        <w:rPr>
          <w:sz w:val="24"/>
          <w:szCs w:val="24"/>
          <w:lang w:val="bg-BG"/>
        </w:rPr>
      </w:pPr>
      <w:r>
        <w:rPr>
          <w:sz w:val="24"/>
          <w:szCs w:val="24"/>
          <w:lang w:val="bg-BG"/>
        </w:rPr>
        <w:t>Вътрешният контекста е вътрешната среда, в която организацията се стреми да постигне целите си.</w:t>
      </w:r>
    </w:p>
    <w:p>
      <w:pPr>
        <w:pStyle w:val="Normal"/>
        <w:rPr>
          <w:sz w:val="24"/>
          <w:szCs w:val="24"/>
          <w:lang w:val="bg-BG"/>
        </w:rPr>
      </w:pPr>
      <w:r>
        <w:rPr>
          <w:sz w:val="24"/>
          <w:szCs w:val="24"/>
          <w:lang w:val="bg-BG"/>
        </w:rPr>
      </w:r>
    </w:p>
    <w:p>
      <w:pPr>
        <w:pStyle w:val="Normal"/>
        <w:rPr>
          <w:sz w:val="24"/>
          <w:szCs w:val="24"/>
          <w:lang w:val="bg-BG"/>
        </w:rPr>
      </w:pPr>
      <w:r>
        <w:rPr>
          <w:sz w:val="24"/>
          <w:szCs w:val="24"/>
          <w:lang w:val="bg-BG"/>
        </w:rPr>
        <w:t>Разбиране на вътрешния контекст се улеснява при обмисляне на въпросите, свързани с ценности, култура, знания и ефективността на Организацията.</w:t>
      </w:r>
    </w:p>
    <w:p>
      <w:pPr>
        <w:pStyle w:val="Normal"/>
        <w:rPr>
          <w:sz w:val="24"/>
          <w:szCs w:val="24"/>
          <w:lang w:val="bg-BG"/>
        </w:rPr>
      </w:pPr>
      <w:r>
        <w:rPr>
          <w:sz w:val="24"/>
          <w:szCs w:val="24"/>
          <w:lang w:val="bg-BG"/>
        </w:rPr>
      </w:r>
    </w:p>
    <w:p>
      <w:pPr>
        <w:pStyle w:val="Normal"/>
        <w:rPr>
          <w:b/>
          <w:sz w:val="24"/>
          <w:szCs w:val="24"/>
          <w:lang w:val="bg-BG"/>
        </w:rPr>
      </w:pPr>
      <w:r>
        <w:rPr>
          <w:b/>
          <w:sz w:val="24"/>
          <w:szCs w:val="24"/>
          <w:lang w:val="bg-BG"/>
        </w:rPr>
        <w:t>РАЗДЕЛ 4.2.</w:t>
        <w:tab/>
        <w:t>ЗАИНТЕРЕСОВАНИ СТРАНИ</w:t>
      </w:r>
    </w:p>
    <w:p>
      <w:pPr>
        <w:pStyle w:val="Normal"/>
        <w:rPr>
          <w:b/>
          <w:sz w:val="24"/>
          <w:szCs w:val="24"/>
          <w:lang w:val="bg-BG"/>
        </w:rPr>
      </w:pPr>
      <w:r>
        <w:rPr>
          <w:b/>
          <w:sz w:val="24"/>
          <w:szCs w:val="24"/>
          <w:lang w:val="bg-BG"/>
        </w:rPr>
      </w:r>
    </w:p>
    <w:p>
      <w:pPr>
        <w:pStyle w:val="Normal"/>
        <w:rPr>
          <w:i/>
          <w:sz w:val="24"/>
          <w:szCs w:val="24"/>
          <w:lang w:val="bg-BG"/>
        </w:rPr>
      </w:pPr>
      <w:r>
        <w:rPr>
          <w:i/>
          <w:sz w:val="24"/>
          <w:szCs w:val="24"/>
          <w:lang w:val="bg-BG"/>
        </w:rPr>
        <w:t>Разбирането на нуждите и очакванията на заинтересованите страни.</w:t>
      </w:r>
    </w:p>
    <w:p>
      <w:pPr>
        <w:pStyle w:val="Normal"/>
        <w:rPr>
          <w:i/>
          <w:sz w:val="24"/>
          <w:szCs w:val="24"/>
          <w:lang w:val="bg-BG"/>
        </w:rPr>
      </w:pPr>
      <w:r>
        <w:rPr>
          <w:i/>
          <w:sz w:val="24"/>
          <w:szCs w:val="24"/>
          <w:lang w:val="bg-BG"/>
        </w:rPr>
      </w:r>
    </w:p>
    <w:p>
      <w:pPr>
        <w:pStyle w:val="Normal"/>
        <w:rPr>
          <w:sz w:val="24"/>
          <w:szCs w:val="24"/>
          <w:lang w:val="bg-BG"/>
        </w:rPr>
      </w:pPr>
      <w:r>
        <w:rPr>
          <w:sz w:val="24"/>
          <w:szCs w:val="24"/>
          <w:lang w:val="bg-BG"/>
        </w:rPr>
        <w:t>Благодарение на техния ефект или потенциален ефект върху способността на Организацията да предоставя продукти и услуги, които отговарят на изискванията на клиентите и приложимите законови и регулаторни изисквания, нашата организация определят периодично:</w:t>
      </w:r>
    </w:p>
    <w:p>
      <w:pPr>
        <w:pStyle w:val="Normal"/>
        <w:rPr>
          <w:sz w:val="24"/>
          <w:szCs w:val="24"/>
          <w:lang w:val="bg-BG"/>
        </w:rPr>
      </w:pPr>
      <w:r>
        <w:rPr>
          <w:sz w:val="24"/>
          <w:szCs w:val="24"/>
          <w:lang w:val="bg-BG"/>
        </w:rPr>
        <w:t>- Заинтересованите страни, които са от значение за системата за управление на качеството;</w:t>
      </w:r>
    </w:p>
    <w:p>
      <w:pPr>
        <w:pStyle w:val="Normal"/>
        <w:rPr>
          <w:sz w:val="24"/>
          <w:szCs w:val="24"/>
          <w:lang w:val="bg-BG"/>
        </w:rPr>
      </w:pPr>
      <w:r>
        <w:rPr>
          <w:sz w:val="24"/>
          <w:szCs w:val="24"/>
          <w:lang w:val="bg-BG"/>
        </w:rPr>
        <w:t>- Изискванията на тези заинтересовани страни, които са от значение за системата за управление на качеството.</w:t>
      </w:r>
    </w:p>
    <w:p>
      <w:pPr>
        <w:pStyle w:val="Normal"/>
        <w:rPr>
          <w:sz w:val="24"/>
          <w:szCs w:val="24"/>
          <w:lang w:val="bg-BG"/>
        </w:rPr>
      </w:pPr>
      <w:r>
        <w:rPr>
          <w:sz w:val="24"/>
          <w:szCs w:val="24"/>
          <w:lang w:val="bg-BG"/>
        </w:rPr>
        <w:t>Тези потребности и очаквания могат да се променят с течение на времето. Затова нашата организация извършва мониторинг и преглед на информацията за тези заинтересовани страни и съответните им изисквания по отношение на текуща база, и необходимите промени, засегнати в изискванията на СУК.</w:t>
      </w:r>
    </w:p>
    <w:p>
      <w:pPr>
        <w:pStyle w:val="Normal"/>
        <w:rPr>
          <w:sz w:val="24"/>
          <w:szCs w:val="24"/>
          <w:lang w:val="bg-BG"/>
        </w:rPr>
      </w:pPr>
      <w:r>
        <w:rPr>
          <w:sz w:val="24"/>
          <w:szCs w:val="24"/>
          <w:lang w:val="bg-BG"/>
        </w:rPr>
      </w:r>
    </w:p>
    <w:p>
      <w:pPr>
        <w:pStyle w:val="Normal"/>
        <w:rPr>
          <w:b/>
          <w:sz w:val="24"/>
          <w:szCs w:val="24"/>
          <w:lang w:val="bg-BG"/>
        </w:rPr>
      </w:pPr>
      <w:r>
        <w:rPr>
          <w:b/>
          <w:sz w:val="24"/>
          <w:szCs w:val="24"/>
          <w:lang w:val="bg-BG"/>
        </w:rPr>
        <w:t>РАЗДЕЛ 4.3.</w:t>
        <w:tab/>
        <w:t xml:space="preserve">ОБХВАТ НА СИСТЕМАТА ЗА УПРАВЛЕНИЕ НА КАЧЕСТВОТО </w:t>
      </w:r>
    </w:p>
    <w:p>
      <w:pPr>
        <w:pStyle w:val="Normal"/>
        <w:rPr>
          <w:b/>
          <w:sz w:val="24"/>
          <w:szCs w:val="24"/>
          <w:lang w:val="bg-BG"/>
        </w:rPr>
      </w:pPr>
      <w:r>
        <w:rPr>
          <w:b/>
          <w:sz w:val="24"/>
          <w:szCs w:val="24"/>
          <w:lang w:val="bg-BG"/>
        </w:rPr>
      </w:r>
    </w:p>
    <w:p>
      <w:pPr>
        <w:pStyle w:val="Normal"/>
        <w:rPr>
          <w:i/>
          <w:sz w:val="24"/>
          <w:szCs w:val="24"/>
          <w:lang w:val="en-US"/>
        </w:rPr>
      </w:pPr>
      <w:r>
        <w:rPr>
          <w:i/>
          <w:sz w:val="24"/>
          <w:szCs w:val="24"/>
          <w:lang w:val="bg-BG"/>
        </w:rPr>
        <w:t xml:space="preserve">Определяне на обхвата на системата за управление на качеството. </w:t>
      </w:r>
    </w:p>
    <w:p>
      <w:pPr>
        <w:pStyle w:val="Normal"/>
        <w:rPr>
          <w:i/>
          <w:sz w:val="24"/>
          <w:szCs w:val="24"/>
          <w:lang w:val="bg-BG"/>
        </w:rPr>
      </w:pPr>
      <w:r>
        <w:rPr>
          <w:i/>
          <w:sz w:val="24"/>
          <w:szCs w:val="24"/>
          <w:lang w:val="bg-BG"/>
        </w:rPr>
      </w:r>
    </w:p>
    <w:p>
      <w:pPr>
        <w:pStyle w:val="Normal"/>
        <w:rPr>
          <w:sz w:val="24"/>
          <w:szCs w:val="24"/>
          <w:lang w:val="bg-BG"/>
        </w:rPr>
      </w:pPr>
      <w:r>
        <w:rPr>
          <w:sz w:val="24"/>
          <w:szCs w:val="24"/>
          <w:lang w:val="bg-BG"/>
        </w:rPr>
        <w:t>Организацията е определила границите и приложимостта на системата за управление на качеството с цел установяване на нейното приложно поле.</w:t>
      </w:r>
    </w:p>
    <w:p>
      <w:pPr>
        <w:pStyle w:val="Normal"/>
        <w:rPr>
          <w:sz w:val="24"/>
          <w:szCs w:val="24"/>
          <w:lang w:val="bg-BG"/>
        </w:rPr>
      </w:pPr>
      <w:r>
        <w:rPr>
          <w:sz w:val="24"/>
          <w:szCs w:val="24"/>
          <w:lang w:val="bg-BG"/>
        </w:rPr>
      </w:r>
    </w:p>
    <w:p>
      <w:pPr>
        <w:pStyle w:val="Normal"/>
        <w:rPr>
          <w:sz w:val="24"/>
          <w:szCs w:val="24"/>
          <w:lang w:val="bg-BG"/>
        </w:rPr>
      </w:pPr>
      <w:r>
        <w:rPr>
          <w:sz w:val="24"/>
          <w:szCs w:val="24"/>
          <w:lang w:val="bg-BG"/>
        </w:rPr>
        <w:t>При определяне на този обхвата, нашата организация отчита:</w:t>
      </w:r>
    </w:p>
    <w:p>
      <w:pPr>
        <w:pStyle w:val="Normal"/>
        <w:rPr>
          <w:sz w:val="24"/>
          <w:szCs w:val="24"/>
          <w:lang w:val="bg-BG"/>
        </w:rPr>
      </w:pPr>
      <w:r>
        <w:rPr>
          <w:sz w:val="24"/>
          <w:szCs w:val="24"/>
          <w:lang w:val="bg-BG"/>
        </w:rPr>
        <w:t xml:space="preserve">- Външни и вътрешни въпроси, посочени в точка 4.1 на Стандарт ISO 9001:2015 </w:t>
      </w:r>
    </w:p>
    <w:p>
      <w:pPr>
        <w:pStyle w:val="Normal"/>
        <w:rPr>
          <w:sz w:val="24"/>
          <w:szCs w:val="24"/>
          <w:lang w:val="bg-BG"/>
        </w:rPr>
      </w:pPr>
      <w:r>
        <w:rPr>
          <w:sz w:val="24"/>
          <w:szCs w:val="24"/>
          <w:lang w:val="bg-BG"/>
        </w:rPr>
        <w:t>- Изискванията на съответните заинтересовани страни, посочени в точка 4.2 от Стандарт ISO 9001:2015.</w:t>
      </w:r>
    </w:p>
    <w:p>
      <w:pPr>
        <w:pStyle w:val="Normal"/>
        <w:rPr>
          <w:sz w:val="24"/>
          <w:szCs w:val="24"/>
          <w:lang w:val="bg-BG"/>
        </w:rPr>
      </w:pPr>
      <w:r>
        <w:rPr>
          <w:sz w:val="24"/>
          <w:szCs w:val="24"/>
          <w:lang w:val="bg-BG"/>
        </w:rPr>
        <w:t>- Продуктите и услугите на организацията.</w:t>
      </w:r>
    </w:p>
    <w:p>
      <w:pPr>
        <w:pStyle w:val="Normal"/>
        <w:rPr>
          <w:sz w:val="24"/>
          <w:szCs w:val="24"/>
          <w:lang w:val="bg-BG"/>
        </w:rPr>
      </w:pPr>
      <w:r>
        <w:rPr>
          <w:sz w:val="24"/>
          <w:szCs w:val="24"/>
          <w:lang w:val="bg-BG"/>
        </w:rPr>
      </w:r>
    </w:p>
    <w:p>
      <w:pPr>
        <w:pStyle w:val="Normal"/>
        <w:rPr>
          <w:sz w:val="24"/>
          <w:szCs w:val="24"/>
          <w:lang w:val="bg-BG"/>
        </w:rPr>
      </w:pPr>
      <w:r>
        <w:rPr>
          <w:sz w:val="24"/>
          <w:szCs w:val="24"/>
          <w:lang w:val="bg-BG"/>
        </w:rPr>
        <w:t>Организацията е приложила тези изисквания от Стандарти ISO 9001:2015 които са приложими в рамките на определения обхват на нейната система за управление на качеството.</w:t>
      </w:r>
    </w:p>
    <w:p>
      <w:pPr>
        <w:pStyle w:val="Normal"/>
        <w:rPr>
          <w:sz w:val="24"/>
          <w:szCs w:val="24"/>
          <w:lang w:val="bg-BG"/>
        </w:rPr>
      </w:pPr>
      <w:r>
        <w:rPr>
          <w:sz w:val="24"/>
          <w:szCs w:val="24"/>
          <w:lang w:val="bg-BG"/>
        </w:rPr>
        <w:t>Обхвата на системата за управление на качеството на Организацията се предоставя свободно и се поддържа като документирана информация.</w:t>
      </w:r>
    </w:p>
    <w:p>
      <w:pPr>
        <w:pStyle w:val="Normal"/>
        <w:rPr/>
      </w:pPr>
      <w:r>
        <w:rPr>
          <w:sz w:val="24"/>
          <w:szCs w:val="24"/>
          <w:lang w:val="bg-BG"/>
        </w:rPr>
        <w:t>В обхватът се посочват видовете продукти и услуги и обосновка за всяко изискване на Стандарти ISO 9001:2015, с изключение на тези, които не са приложими за обхвата на система за управление на качеството в нашата организация.</w:t>
      </w:r>
    </w:p>
    <w:p>
      <w:pPr>
        <w:pStyle w:val="Normal"/>
        <w:rPr>
          <w:sz w:val="24"/>
          <w:szCs w:val="24"/>
          <w:lang w:val="bg-BG"/>
        </w:rPr>
      </w:pPr>
      <w:r>
        <w:rPr>
          <w:sz w:val="24"/>
          <w:szCs w:val="24"/>
          <w:lang w:val="bg-BG"/>
        </w:rPr>
        <w:t>Дори и с изключването на някои от изискванията, Организацията е в съответствие със Стандарт ISO 9001:2015, защото изискванията, определени като неприложими, не влияят на способността или отговорността на Организацията да гарантира съответствието на своите продукти и услуги и да повишава удовлетвореността на клиентите.</w:t>
      </w:r>
    </w:p>
    <w:p>
      <w:pPr>
        <w:pStyle w:val="Normal"/>
        <w:rPr>
          <w:sz w:val="24"/>
          <w:szCs w:val="24"/>
          <w:lang w:val="bg-BG"/>
        </w:rPr>
      </w:pPr>
      <w:r>
        <w:rPr>
          <w:sz w:val="24"/>
          <w:szCs w:val="24"/>
          <w:lang w:val="bg-BG"/>
        </w:rPr>
      </w:r>
    </w:p>
    <w:p>
      <w:pPr>
        <w:pStyle w:val="Normal"/>
        <w:ind w:firstLine="720" w:end="0"/>
        <w:jc w:val="center"/>
        <w:rPr>
          <w:b/>
          <w:sz w:val="24"/>
          <w:szCs w:val="24"/>
          <w:u w:val="single"/>
          <w:lang w:val="ru-RU"/>
        </w:rPr>
      </w:pPr>
      <w:r>
        <w:rPr>
          <w:b/>
          <w:sz w:val="24"/>
          <w:szCs w:val="24"/>
          <w:u w:val="single"/>
          <w:lang w:val="ru-RU"/>
        </w:rPr>
        <w:t>ОБХВАТ</w:t>
      </w:r>
    </w:p>
    <w:p>
      <w:pPr>
        <w:pStyle w:val="Normal"/>
        <w:ind w:firstLine="720" w:end="0"/>
        <w:jc w:val="both"/>
        <w:rPr>
          <w:b/>
          <w:sz w:val="24"/>
          <w:szCs w:val="24"/>
          <w:u w:val="single"/>
          <w:lang w:val="ru-RU"/>
        </w:rPr>
      </w:pPr>
      <w:r>
        <w:rPr>
          <w:b/>
          <w:sz w:val="24"/>
          <w:szCs w:val="24"/>
          <w:u w:val="single"/>
          <w:lang w:val="ru-RU"/>
        </w:rPr>
      </w:r>
    </w:p>
    <w:p>
      <w:pPr>
        <w:pStyle w:val="Normal"/>
        <w:jc w:val="center"/>
        <w:rPr>
          <w:b/>
          <w:sz w:val="24"/>
          <w:szCs w:val="24"/>
          <w:lang w:val="ru-RU"/>
        </w:rPr>
      </w:pPr>
      <w:r>
        <w:rPr>
          <w:b/>
          <w:sz w:val="24"/>
          <w:szCs w:val="24"/>
          <w:lang w:val="ru-RU"/>
        </w:rPr>
        <w:t>Печат и обработващи операции върху текстил, производство и търговия на текстил и текстилни изделия. Щампиране, обагряне, избелване, боядисване и конфекциониране на текстилни изделия и продукти. Внос, износ и търговия със синтетични и щапелни влакна.</w:t>
      </w:r>
    </w:p>
    <w:p>
      <w:pPr>
        <w:pStyle w:val="Normal"/>
        <w:jc w:val="center"/>
        <w:rPr>
          <w:b/>
          <w:sz w:val="24"/>
          <w:szCs w:val="24"/>
          <w:lang w:val="ru-RU"/>
        </w:rPr>
      </w:pPr>
      <w:r>
        <w:rPr>
          <w:b/>
          <w:sz w:val="24"/>
          <w:szCs w:val="24"/>
          <w:lang w:val="ru-RU"/>
        </w:rPr>
      </w:r>
    </w:p>
    <w:p>
      <w:pPr>
        <w:pStyle w:val="Normal"/>
        <w:jc w:val="center"/>
        <w:rPr>
          <w:b/>
          <w:sz w:val="24"/>
          <w:szCs w:val="24"/>
          <w:lang w:val="ru-RU"/>
        </w:rPr>
      </w:pPr>
      <w:r>
        <w:rPr>
          <w:b/>
          <w:sz w:val="24"/>
          <w:szCs w:val="24"/>
          <w:lang w:val="ru-RU"/>
        </w:rPr>
      </w:r>
    </w:p>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t>РАЗДЕЛ 4.4.</w:t>
        <w:tab/>
        <w:t xml:space="preserve">ПРОЦЕСИ В СИСТЕМАТА ЗА УПРАВЛЕНИЕ НА КАЧЕСТВОТО </w:t>
      </w:r>
    </w:p>
    <w:p>
      <w:pPr>
        <w:pStyle w:val="Normal"/>
        <w:rPr>
          <w:b/>
          <w:sz w:val="24"/>
          <w:szCs w:val="24"/>
          <w:lang w:val="bg-BG"/>
        </w:rPr>
      </w:pPr>
      <w:r>
        <w:rPr>
          <w:b/>
          <w:sz w:val="24"/>
          <w:szCs w:val="24"/>
          <w:lang w:val="bg-BG"/>
        </w:rPr>
      </w:r>
    </w:p>
    <w:p>
      <w:pPr>
        <w:pStyle w:val="Normal"/>
        <w:rPr>
          <w:i/>
          <w:sz w:val="24"/>
          <w:szCs w:val="24"/>
          <w:lang w:val="bg-BG"/>
        </w:rPr>
      </w:pPr>
      <w:r>
        <w:rPr>
          <w:i/>
          <w:sz w:val="24"/>
          <w:szCs w:val="24"/>
          <w:lang w:val="bg-BG"/>
        </w:rPr>
        <w:t>Система за управление на качеството и нейните процеси</w:t>
      </w:r>
    </w:p>
    <w:p>
      <w:pPr>
        <w:pStyle w:val="Normal"/>
        <w:rPr>
          <w:i/>
          <w:sz w:val="24"/>
          <w:szCs w:val="24"/>
          <w:lang w:val="bg-BG"/>
        </w:rPr>
      </w:pPr>
      <w:r>
        <w:rPr>
          <w:i/>
          <w:sz w:val="24"/>
          <w:szCs w:val="24"/>
          <w:lang w:val="bg-BG"/>
        </w:rPr>
      </w:r>
    </w:p>
    <w:p>
      <w:pPr>
        <w:pStyle w:val="Normal"/>
        <w:rPr>
          <w:sz w:val="24"/>
          <w:szCs w:val="24"/>
          <w:lang w:val="bg-BG"/>
        </w:rPr>
      </w:pPr>
      <w:r>
        <w:rPr>
          <w:sz w:val="24"/>
          <w:szCs w:val="24"/>
          <w:lang w:val="bg-BG"/>
        </w:rPr>
        <w:t>В нашата организация вече е създадена, внедрена, поддържа се и непрекъснато се подобрява системата за управление на качеството, включително и необходимите процеси и техните взаимодействия, в съответствие с изискванията на Стандарт ISO 9001: 2015.</w:t>
      </w:r>
    </w:p>
    <w:p>
      <w:pPr>
        <w:pStyle w:val="Normal"/>
        <w:rPr>
          <w:sz w:val="24"/>
          <w:szCs w:val="24"/>
          <w:lang w:val="bg-BG"/>
        </w:rPr>
      </w:pPr>
      <w:r>
        <w:rPr>
          <w:sz w:val="24"/>
          <w:szCs w:val="24"/>
          <w:lang w:val="bg-BG"/>
        </w:rPr>
        <w:t>Организацията е установила, процесите, необходими за системата за управление на качеството и тяхното прилагане в цялата организация.</w:t>
      </w:r>
    </w:p>
    <w:p>
      <w:pPr>
        <w:pStyle w:val="Normal"/>
        <w:rPr>
          <w:sz w:val="24"/>
          <w:szCs w:val="24"/>
          <w:lang w:val="bg-BG"/>
        </w:rPr>
      </w:pPr>
      <w:r>
        <w:rPr>
          <w:sz w:val="24"/>
          <w:szCs w:val="24"/>
          <w:lang w:val="bg-BG"/>
        </w:rPr>
        <w:t>Организацията е определила , също така:</w:t>
      </w:r>
    </w:p>
    <w:p>
      <w:pPr>
        <w:pStyle w:val="Normal"/>
        <w:rPr>
          <w:sz w:val="24"/>
          <w:szCs w:val="24"/>
          <w:lang w:val="bg-BG"/>
        </w:rPr>
      </w:pPr>
      <w:r>
        <w:rPr>
          <w:sz w:val="24"/>
          <w:szCs w:val="24"/>
          <w:lang w:val="bg-BG"/>
        </w:rPr>
        <w:t>- Необходимите входове и изходи от тези процеси;</w:t>
      </w:r>
    </w:p>
    <w:p>
      <w:pPr>
        <w:pStyle w:val="Normal"/>
        <w:rPr>
          <w:sz w:val="24"/>
          <w:szCs w:val="24"/>
          <w:lang w:val="bg-BG"/>
        </w:rPr>
      </w:pPr>
      <w:r>
        <w:rPr>
          <w:sz w:val="24"/>
          <w:szCs w:val="24"/>
          <w:lang w:val="bg-BG"/>
        </w:rPr>
        <w:t>- Последователността и взаимодействието на тези процеси;</w:t>
      </w:r>
    </w:p>
    <w:p>
      <w:pPr>
        <w:pStyle w:val="Normal"/>
        <w:rPr>
          <w:sz w:val="24"/>
          <w:szCs w:val="24"/>
          <w:lang w:val="bg-BG"/>
        </w:rPr>
      </w:pPr>
      <w:r>
        <w:rPr>
          <w:sz w:val="24"/>
          <w:szCs w:val="24"/>
          <w:lang w:val="bg-BG"/>
        </w:rPr>
        <w:t>- Прилагане на критерии и методи (включително мониторинг, измервания и показатели за изпълнение), необходими за гарантиране на ефективното функциониране и контрол на тези процеси;</w:t>
      </w:r>
    </w:p>
    <w:p>
      <w:pPr>
        <w:pStyle w:val="Normal"/>
        <w:rPr>
          <w:sz w:val="24"/>
          <w:szCs w:val="24"/>
          <w:lang w:val="bg-BG"/>
        </w:rPr>
      </w:pPr>
      <w:r>
        <w:rPr>
          <w:sz w:val="24"/>
          <w:szCs w:val="24"/>
          <w:lang w:val="bg-BG"/>
        </w:rPr>
        <w:t>- Средствата, необходими за тези процеси и гарантиране тяхната наличност;</w:t>
      </w:r>
    </w:p>
    <w:p>
      <w:pPr>
        <w:pStyle w:val="Normal"/>
        <w:rPr>
          <w:sz w:val="24"/>
          <w:szCs w:val="24"/>
          <w:lang w:val="bg-BG"/>
        </w:rPr>
      </w:pPr>
      <w:r>
        <w:rPr>
          <w:sz w:val="24"/>
          <w:szCs w:val="24"/>
          <w:lang w:val="bg-BG"/>
        </w:rPr>
        <w:t>- Отговорностите и задълженията за изпълнението на тези процеси;</w:t>
      </w:r>
    </w:p>
    <w:p>
      <w:pPr>
        <w:pStyle w:val="Normal"/>
        <w:rPr>
          <w:sz w:val="24"/>
          <w:szCs w:val="24"/>
          <w:lang w:val="bg-BG"/>
        </w:rPr>
      </w:pPr>
      <w:r>
        <w:rPr>
          <w:sz w:val="24"/>
          <w:szCs w:val="24"/>
          <w:lang w:val="bg-BG"/>
        </w:rPr>
        <w:t>- Справяне с рисковете и възможностите, както е определено в съответствие с изискванията на точка 6.1 от Стандарти ISO 9001:2015.</w:t>
      </w:r>
    </w:p>
    <w:p>
      <w:pPr>
        <w:pStyle w:val="Normal"/>
        <w:rPr>
          <w:sz w:val="24"/>
          <w:szCs w:val="24"/>
          <w:lang w:val="bg-BG"/>
        </w:rPr>
      </w:pPr>
      <w:r>
        <w:rPr>
          <w:sz w:val="24"/>
          <w:szCs w:val="24"/>
          <w:lang w:val="bg-BG"/>
        </w:rPr>
        <w:t>- Оценка на тези процеси и прилагане на всички необходими промени, с цел да се гарантира, че тези процеси достигат предвидените резултати;</w:t>
      </w:r>
    </w:p>
    <w:p>
      <w:pPr>
        <w:pStyle w:val="Normal"/>
        <w:rPr>
          <w:sz w:val="24"/>
          <w:szCs w:val="24"/>
          <w:lang w:val="bg-BG"/>
        </w:rPr>
      </w:pPr>
      <w:r>
        <w:rPr>
          <w:sz w:val="24"/>
          <w:szCs w:val="24"/>
          <w:lang w:val="bg-BG"/>
        </w:rPr>
        <w:t>- Подобряване на процесите и системата за управление на качеството.</w:t>
      </w:r>
    </w:p>
    <w:p>
      <w:pPr>
        <w:pStyle w:val="Normal"/>
        <w:rPr>
          <w:sz w:val="24"/>
          <w:szCs w:val="24"/>
          <w:lang w:val="bg-BG"/>
        </w:rPr>
      </w:pPr>
      <w:r>
        <w:rPr>
          <w:sz w:val="24"/>
          <w:szCs w:val="24"/>
          <w:lang w:val="bg-BG"/>
        </w:rPr>
      </w:r>
    </w:p>
    <w:p>
      <w:pPr>
        <w:pStyle w:val="Normal"/>
        <w:rPr>
          <w:sz w:val="24"/>
          <w:szCs w:val="24"/>
          <w:lang w:val="bg-BG"/>
        </w:rPr>
      </w:pPr>
      <w:r>
        <w:rPr>
          <w:sz w:val="24"/>
          <w:szCs w:val="24"/>
          <w:lang w:val="bg-BG"/>
        </w:rPr>
        <w:t>Доколкото е необходимо, организацията отговаря за:</w:t>
      </w:r>
    </w:p>
    <w:p>
      <w:pPr>
        <w:pStyle w:val="Normal"/>
        <w:rPr>
          <w:sz w:val="24"/>
          <w:szCs w:val="24"/>
          <w:lang w:val="bg-BG"/>
        </w:rPr>
      </w:pPr>
      <w:r>
        <w:rPr>
          <w:sz w:val="24"/>
          <w:szCs w:val="24"/>
          <w:lang w:val="bg-BG"/>
        </w:rPr>
        <w:t>- Поддържане на документирана информация в подкрепа на изпълнението на процесите;</w:t>
      </w:r>
    </w:p>
    <w:p>
      <w:pPr>
        <w:pStyle w:val="Normal"/>
        <w:rPr>
          <w:sz w:val="24"/>
          <w:szCs w:val="24"/>
          <w:lang w:val="bg-BG"/>
        </w:rPr>
      </w:pPr>
      <w:r>
        <w:rPr>
          <w:sz w:val="24"/>
          <w:szCs w:val="24"/>
          <w:lang w:val="bg-BG"/>
        </w:rPr>
        <w:t>- Съхранение на подкрепяща документирана информация, за да се гарантира, че процесите се извършват както е планирано.</w:t>
      </w:r>
    </w:p>
    <w:p>
      <w:pPr>
        <w:pStyle w:val="Normal"/>
        <w:snapToGrid w:val="false"/>
        <w:ind w:firstLine="720" w:end="0"/>
        <w:jc w:val="center"/>
        <w:rPr>
          <w:b/>
          <w:sz w:val="24"/>
          <w:szCs w:val="24"/>
          <w:lang w:val="bg-BG"/>
        </w:rPr>
      </w:pPr>
      <w:r>
        <w:rPr>
          <w:b/>
          <w:sz w:val="24"/>
          <w:szCs w:val="24"/>
          <w:lang w:val="ru-RU"/>
        </w:rPr>
        <w:t xml:space="preserve"> </w:t>
      </w:r>
    </w:p>
    <w:p>
      <w:pPr>
        <w:pStyle w:val="Normal"/>
        <w:rPr>
          <w:b/>
          <w:sz w:val="24"/>
          <w:szCs w:val="24"/>
          <w:lang w:val="bg-BG"/>
        </w:rPr>
      </w:pPr>
      <w:r>
        <w:rPr>
          <w:b/>
          <w:sz w:val="24"/>
          <w:szCs w:val="24"/>
          <w:lang w:val="bg-BG"/>
        </w:rPr>
        <w:t>РАЗДЕЛ 5.1.</w:t>
        <w:tab/>
        <w:t>АНГАЖИРАНОСТ НА РЪКОВОДСТВОТО</w:t>
      </w:r>
    </w:p>
    <w:p>
      <w:pPr>
        <w:pStyle w:val="Normal"/>
        <w:rPr>
          <w:b/>
          <w:sz w:val="24"/>
          <w:szCs w:val="24"/>
          <w:lang w:val="bg-BG"/>
        </w:rPr>
      </w:pPr>
      <w:r>
        <w:rPr>
          <w:b/>
          <w:sz w:val="24"/>
          <w:szCs w:val="24"/>
          <w:lang w:val="bg-BG"/>
        </w:rPr>
      </w:r>
    </w:p>
    <w:p>
      <w:pPr>
        <w:pStyle w:val="Normal"/>
        <w:numPr>
          <w:ilvl w:val="0"/>
          <w:numId w:val="14"/>
        </w:numPr>
        <w:tabs>
          <w:tab w:val="clear" w:pos="720"/>
        </w:tabs>
        <w:autoSpaceDE w:val="true"/>
        <w:ind w:firstLine="720" w:start="0" w:end="0"/>
        <w:jc w:val="both"/>
        <w:rPr>
          <w:sz w:val="24"/>
          <w:szCs w:val="24"/>
          <w:lang w:val="bg-BG"/>
        </w:rPr>
      </w:pPr>
      <w:r>
        <w:rPr>
          <w:sz w:val="24"/>
          <w:szCs w:val="24"/>
          <w:lang w:val="ru-RU"/>
        </w:rPr>
        <w:t xml:space="preserve">Работата, заинтересоваността и активното участие на висшето ръководство са от решаващо значение за </w:t>
      </w:r>
      <w:r>
        <w:rPr>
          <w:sz w:val="24"/>
          <w:szCs w:val="24"/>
          <w:lang w:val="bg-BG"/>
        </w:rPr>
        <w:t>СУК</w:t>
      </w:r>
      <w:r>
        <w:rPr>
          <w:sz w:val="24"/>
          <w:szCs w:val="24"/>
          <w:lang w:val="ru-RU"/>
        </w:rPr>
        <w:t xml:space="preserve">. За </w:t>
      </w:r>
      <w:r>
        <w:rPr>
          <w:sz w:val="24"/>
          <w:szCs w:val="24"/>
          <w:lang w:val="bg-BG"/>
        </w:rPr>
        <w:t>постигането на</w:t>
      </w:r>
      <w:r>
        <w:rPr>
          <w:sz w:val="24"/>
          <w:szCs w:val="24"/>
          <w:lang w:val="ru-RU"/>
        </w:rPr>
        <w:t xml:space="preserve"> ползи е необходимо да бъде достигнато, поддържано и увеличено </w:t>
      </w:r>
      <w:r>
        <w:rPr>
          <w:sz w:val="24"/>
          <w:szCs w:val="24"/>
          <w:lang w:val="bg-BG"/>
        </w:rPr>
        <w:t>задоволството</w:t>
      </w:r>
      <w:r>
        <w:rPr>
          <w:sz w:val="24"/>
          <w:szCs w:val="24"/>
          <w:lang w:val="ru-RU"/>
        </w:rPr>
        <w:t xml:space="preserve"> на клиентите</w:t>
      </w:r>
      <w:r>
        <w:rPr>
          <w:sz w:val="24"/>
          <w:szCs w:val="24"/>
          <w:lang w:val="bg-BG"/>
        </w:rPr>
        <w:t xml:space="preserve"> и заинтересованите страни</w:t>
      </w:r>
      <w:r>
        <w:rPr>
          <w:sz w:val="24"/>
          <w:szCs w:val="24"/>
          <w:lang w:val="ru-RU"/>
        </w:rPr>
        <w:t xml:space="preserve">. </w:t>
      </w:r>
      <w:r>
        <w:rPr>
          <w:sz w:val="24"/>
          <w:szCs w:val="24"/>
          <w:lang w:val="bg-BG"/>
        </w:rPr>
        <w:t xml:space="preserve">За тази цел </w:t>
      </w:r>
      <w:r>
        <w:rPr>
          <w:sz w:val="24"/>
          <w:szCs w:val="24"/>
          <w:lang w:val="sv-SE"/>
        </w:rPr>
        <w:t xml:space="preserve">Висшето ръководство предприема </w:t>
      </w:r>
      <w:r>
        <w:rPr>
          <w:sz w:val="24"/>
          <w:szCs w:val="24"/>
          <w:lang w:val="bg-BG"/>
        </w:rPr>
        <w:t xml:space="preserve">следните </w:t>
      </w:r>
      <w:r>
        <w:rPr>
          <w:sz w:val="24"/>
          <w:szCs w:val="24"/>
          <w:lang w:val="sv-SE"/>
        </w:rPr>
        <w:t>действия:</w:t>
      </w:r>
    </w:p>
    <w:p>
      <w:pPr>
        <w:pStyle w:val="Normal"/>
        <w:autoSpaceDE w:val="true"/>
        <w:ind w:start="720" w:end="0"/>
        <w:jc w:val="both"/>
        <w:rPr>
          <w:sz w:val="24"/>
          <w:szCs w:val="24"/>
          <w:lang w:val="bg-BG"/>
        </w:rPr>
      </w:pPr>
      <w:r>
        <w:rPr>
          <w:sz w:val="24"/>
          <w:szCs w:val="24"/>
          <w:lang w:val="bg-BG"/>
        </w:rPr>
      </w:r>
    </w:p>
    <w:p>
      <w:pPr>
        <w:pStyle w:val="Normal"/>
        <w:numPr>
          <w:ilvl w:val="0"/>
          <w:numId w:val="22"/>
        </w:numPr>
        <w:autoSpaceDE w:val="true"/>
        <w:spacing w:before="20" w:after="0"/>
        <w:jc w:val="both"/>
        <w:rPr>
          <w:sz w:val="24"/>
          <w:szCs w:val="24"/>
          <w:lang w:val="ru-RU"/>
        </w:rPr>
      </w:pPr>
      <w:r>
        <w:rPr>
          <w:sz w:val="24"/>
          <w:szCs w:val="24"/>
          <w:lang w:val="bg-BG"/>
        </w:rPr>
        <w:t>Поддържане</w:t>
      </w:r>
      <w:r>
        <w:rPr>
          <w:sz w:val="24"/>
          <w:szCs w:val="24"/>
          <w:lang w:val="ru-RU"/>
        </w:rPr>
        <w:t xml:space="preserve"> на политика и цели, съответстващи </w:t>
      </w:r>
      <w:r>
        <w:rPr>
          <w:sz w:val="24"/>
          <w:szCs w:val="24"/>
          <w:lang w:val="bg-BG"/>
        </w:rPr>
        <w:t xml:space="preserve">на дейностите, извършвани от </w:t>
      </w:r>
      <w:r>
        <w:rPr>
          <w:b/>
          <w:sz w:val="24"/>
          <w:szCs w:val="24"/>
          <w:lang w:val="ru-RU"/>
        </w:rPr>
        <w:t>ДЕОН-БГ ЕООД</w:t>
      </w:r>
      <w:r>
        <w:rPr>
          <w:b/>
          <w:sz w:val="24"/>
          <w:szCs w:val="24"/>
          <w:lang w:val="en-US"/>
        </w:rPr>
        <w:t xml:space="preserve"> </w:t>
      </w:r>
      <w:r>
        <w:rPr>
          <w:sz w:val="24"/>
          <w:szCs w:val="24"/>
          <w:lang w:val="ru-RU"/>
        </w:rPr>
        <w:t xml:space="preserve">при спазване на </w:t>
      </w:r>
      <w:r>
        <w:rPr>
          <w:sz w:val="24"/>
          <w:szCs w:val="24"/>
          <w:lang w:val="bg-BG"/>
        </w:rPr>
        <w:t>нормативните</w:t>
      </w:r>
      <w:r>
        <w:rPr>
          <w:sz w:val="24"/>
          <w:szCs w:val="24"/>
          <w:lang w:val="ru-RU"/>
        </w:rPr>
        <w:t xml:space="preserve"> изисквания;</w:t>
      </w:r>
    </w:p>
    <w:p>
      <w:pPr>
        <w:pStyle w:val="Normal"/>
        <w:numPr>
          <w:ilvl w:val="0"/>
          <w:numId w:val="22"/>
        </w:numPr>
        <w:autoSpaceDE w:val="true"/>
        <w:spacing w:before="20" w:after="0"/>
        <w:jc w:val="both"/>
        <w:rPr>
          <w:sz w:val="24"/>
          <w:szCs w:val="24"/>
          <w:lang w:val="sv-SE"/>
        </w:rPr>
      </w:pPr>
      <w:r>
        <w:rPr>
          <w:sz w:val="24"/>
          <w:szCs w:val="24"/>
          <w:lang w:val="sv-SE"/>
        </w:rPr>
        <w:t>Вземане на организационни решения във връзка с качеството;</w:t>
      </w:r>
      <w:r>
        <w:rPr>
          <w:sz w:val="24"/>
          <w:szCs w:val="24"/>
          <w:lang w:val="bg-BG"/>
        </w:rPr>
        <w:t xml:space="preserve"> </w:t>
      </w:r>
    </w:p>
    <w:p>
      <w:pPr>
        <w:pStyle w:val="Normal"/>
        <w:numPr>
          <w:ilvl w:val="0"/>
          <w:numId w:val="22"/>
        </w:numPr>
        <w:autoSpaceDE w:val="true"/>
        <w:spacing w:before="20" w:after="0"/>
        <w:jc w:val="both"/>
        <w:rPr>
          <w:sz w:val="24"/>
          <w:szCs w:val="24"/>
          <w:lang w:val="sv-SE"/>
        </w:rPr>
      </w:pPr>
      <w:r>
        <w:rPr>
          <w:sz w:val="24"/>
          <w:szCs w:val="24"/>
          <w:lang w:val="bg-BG"/>
        </w:rPr>
        <w:t>Т</w:t>
      </w:r>
      <w:r>
        <w:rPr>
          <w:sz w:val="24"/>
          <w:szCs w:val="24"/>
          <w:lang w:val="sv-SE"/>
        </w:rPr>
        <w:t>ърсенето на нови методи, решения и продукти;</w:t>
      </w:r>
    </w:p>
    <w:p>
      <w:pPr>
        <w:pStyle w:val="Normal"/>
        <w:numPr>
          <w:ilvl w:val="0"/>
          <w:numId w:val="22"/>
        </w:numPr>
        <w:autoSpaceDE w:val="true"/>
        <w:spacing w:before="20" w:after="0"/>
        <w:jc w:val="both"/>
        <w:rPr>
          <w:sz w:val="24"/>
          <w:szCs w:val="24"/>
          <w:lang w:val="ru-RU"/>
        </w:rPr>
      </w:pPr>
      <w:r>
        <w:rPr>
          <w:sz w:val="24"/>
          <w:szCs w:val="24"/>
          <w:lang w:val="ru-RU"/>
        </w:rPr>
        <w:t xml:space="preserve">Получаване на директна обратна информация </w:t>
      </w:r>
      <w:r>
        <w:rPr>
          <w:sz w:val="24"/>
          <w:szCs w:val="24"/>
          <w:lang w:val="bg-BG"/>
        </w:rPr>
        <w:t>за</w:t>
      </w:r>
      <w:r>
        <w:rPr>
          <w:sz w:val="24"/>
          <w:szCs w:val="24"/>
          <w:lang w:val="ru-RU"/>
        </w:rPr>
        <w:t xml:space="preserve"> ефективността на </w:t>
      </w:r>
      <w:r>
        <w:rPr>
          <w:sz w:val="24"/>
          <w:szCs w:val="24"/>
          <w:lang w:val="bg-BG"/>
        </w:rPr>
        <w:t>СУК</w:t>
      </w:r>
      <w:r>
        <w:rPr>
          <w:sz w:val="24"/>
          <w:szCs w:val="24"/>
          <w:lang w:val="ru-RU"/>
        </w:rPr>
        <w:t>;</w:t>
      </w:r>
    </w:p>
    <w:p>
      <w:pPr>
        <w:pStyle w:val="Normal"/>
        <w:numPr>
          <w:ilvl w:val="0"/>
          <w:numId w:val="22"/>
        </w:numPr>
        <w:autoSpaceDE w:val="true"/>
        <w:spacing w:before="20" w:after="0"/>
        <w:jc w:val="both"/>
        <w:rPr>
          <w:sz w:val="24"/>
          <w:szCs w:val="24"/>
          <w:lang w:val="sv-SE"/>
        </w:rPr>
      </w:pPr>
      <w:r>
        <w:rPr>
          <w:sz w:val="24"/>
          <w:szCs w:val="24"/>
          <w:lang w:val="sv-SE"/>
        </w:rPr>
        <w:t xml:space="preserve">Определяне на основните производствени процеси, </w:t>
      </w:r>
      <w:r>
        <w:rPr>
          <w:sz w:val="24"/>
          <w:szCs w:val="24"/>
          <w:lang w:val="bg-BG"/>
        </w:rPr>
        <w:t xml:space="preserve">процесите </w:t>
      </w:r>
      <w:r>
        <w:rPr>
          <w:sz w:val="24"/>
          <w:szCs w:val="24"/>
          <w:lang w:val="sv-SE"/>
        </w:rPr>
        <w:t xml:space="preserve">носещи добавена стойност </w:t>
      </w:r>
      <w:r>
        <w:rPr>
          <w:sz w:val="24"/>
          <w:szCs w:val="24"/>
          <w:lang w:val="bg-BG"/>
        </w:rPr>
        <w:t>и други значими процеси</w:t>
      </w:r>
      <w:r>
        <w:rPr>
          <w:sz w:val="24"/>
          <w:szCs w:val="24"/>
          <w:lang w:val="sv-SE"/>
        </w:rPr>
        <w:t>;</w:t>
      </w:r>
    </w:p>
    <w:p>
      <w:pPr>
        <w:pStyle w:val="Normal"/>
        <w:numPr>
          <w:ilvl w:val="0"/>
          <w:numId w:val="22"/>
        </w:numPr>
        <w:autoSpaceDE w:val="true"/>
        <w:spacing w:before="20" w:after="0"/>
        <w:jc w:val="both"/>
        <w:rPr>
          <w:sz w:val="24"/>
          <w:szCs w:val="24"/>
          <w:lang w:val="sv-SE"/>
        </w:rPr>
      </w:pPr>
      <w:r>
        <w:rPr>
          <w:sz w:val="24"/>
          <w:szCs w:val="24"/>
          <w:lang w:val="bg-BG"/>
        </w:rPr>
        <w:t>Поддържане</w:t>
      </w:r>
      <w:r>
        <w:rPr>
          <w:sz w:val="24"/>
          <w:szCs w:val="24"/>
          <w:lang w:val="sv-SE"/>
        </w:rPr>
        <w:t xml:space="preserve"> на </w:t>
      </w:r>
      <w:r>
        <w:rPr>
          <w:sz w:val="24"/>
          <w:szCs w:val="24"/>
          <w:lang w:val="bg-BG"/>
        </w:rPr>
        <w:t xml:space="preserve">подходяща </w:t>
      </w:r>
      <w:r>
        <w:rPr>
          <w:sz w:val="24"/>
          <w:szCs w:val="24"/>
          <w:lang w:val="sv-SE"/>
        </w:rPr>
        <w:t>работна среда</w:t>
      </w:r>
      <w:r>
        <w:rPr>
          <w:sz w:val="24"/>
          <w:szCs w:val="24"/>
          <w:lang w:val="bg-BG"/>
        </w:rPr>
        <w:t>.</w:t>
      </w:r>
    </w:p>
    <w:p>
      <w:pPr>
        <w:pStyle w:val="Normal"/>
        <w:autoSpaceDE w:val="true"/>
        <w:spacing w:before="20" w:after="0"/>
        <w:ind w:start="1008" w:end="0"/>
        <w:jc w:val="both"/>
        <w:rPr>
          <w:sz w:val="24"/>
          <w:szCs w:val="24"/>
          <w:lang w:val="sv-SE"/>
        </w:rPr>
      </w:pPr>
      <w:r>
        <w:rPr>
          <w:sz w:val="24"/>
          <w:szCs w:val="24"/>
          <w:lang w:val="sv-SE"/>
        </w:rPr>
      </w:r>
    </w:p>
    <w:p>
      <w:pPr>
        <w:pStyle w:val="Normal"/>
        <w:numPr>
          <w:ilvl w:val="0"/>
          <w:numId w:val="14"/>
        </w:numPr>
        <w:autoSpaceDE w:val="true"/>
        <w:jc w:val="both"/>
        <w:rPr>
          <w:sz w:val="24"/>
          <w:szCs w:val="24"/>
          <w:lang w:val="bg-BG"/>
        </w:rPr>
      </w:pPr>
      <w:r>
        <w:rPr>
          <w:sz w:val="24"/>
          <w:szCs w:val="24"/>
          <w:lang w:val="bg-BG"/>
        </w:rPr>
        <w:t xml:space="preserve">Висшето ръководство на </w:t>
      </w:r>
      <w:r>
        <w:rPr>
          <w:b/>
          <w:sz w:val="24"/>
          <w:szCs w:val="24"/>
          <w:lang w:val="ru-RU"/>
        </w:rPr>
        <w:t>ДЕОН-БГ ЕООД</w:t>
      </w:r>
      <w:r>
        <w:rPr>
          <w:sz w:val="24"/>
          <w:szCs w:val="24"/>
          <w:lang w:val="bg-BG"/>
        </w:rPr>
        <w:t>, представя доказателства за своята ангажираност за непрекъснато подобряване на ИСУ. За целта се прилагат цитираните по-долу дейности:</w:t>
      </w:r>
    </w:p>
    <w:p>
      <w:pPr>
        <w:pStyle w:val="Normal"/>
        <w:numPr>
          <w:ilvl w:val="0"/>
          <w:numId w:val="20"/>
        </w:numPr>
        <w:autoSpaceDE w:val="true"/>
        <w:ind w:firstLine="1009" w:start="0" w:end="0"/>
        <w:jc w:val="both"/>
        <w:rPr>
          <w:sz w:val="24"/>
          <w:szCs w:val="24"/>
          <w:lang w:val="bg-BG"/>
        </w:rPr>
      </w:pPr>
      <w:r>
        <w:rPr>
          <w:sz w:val="24"/>
          <w:szCs w:val="24"/>
          <w:lang w:val="bg-BG"/>
        </w:rPr>
        <w:t>Създаване на писмено документирана политика и цели по управление, които са измерими за доказване на тяхното постигане.</w:t>
      </w:r>
    </w:p>
    <w:p>
      <w:pPr>
        <w:pStyle w:val="Normal"/>
        <w:numPr>
          <w:ilvl w:val="0"/>
          <w:numId w:val="20"/>
        </w:numPr>
        <w:autoSpaceDE w:val="true"/>
        <w:jc w:val="both"/>
        <w:rPr>
          <w:sz w:val="24"/>
          <w:szCs w:val="24"/>
          <w:lang w:val="bg-BG"/>
        </w:rPr>
      </w:pPr>
      <w:r>
        <w:rPr>
          <w:sz w:val="24"/>
          <w:szCs w:val="24"/>
          <w:lang w:val="bg-BG"/>
        </w:rPr>
        <w:t xml:space="preserve">Информиране на персонала за важността на изпълнение на изискванията на клиентите  заинтересованите страни, както и други законови и нормативни изисквания, касаещи дейността на </w:t>
      </w:r>
      <w:r>
        <w:rPr>
          <w:b/>
          <w:sz w:val="24"/>
          <w:szCs w:val="24"/>
          <w:lang w:val="ru-RU"/>
        </w:rPr>
        <w:t>ДЕОН-БГ ЕООД</w:t>
      </w:r>
      <w:r>
        <w:rPr>
          <w:sz w:val="24"/>
          <w:szCs w:val="24"/>
          <w:lang w:val="bg-BG"/>
        </w:rPr>
        <w:t>.</w:t>
      </w:r>
    </w:p>
    <w:p>
      <w:pPr>
        <w:pStyle w:val="Normal"/>
        <w:numPr>
          <w:ilvl w:val="0"/>
          <w:numId w:val="20"/>
        </w:numPr>
        <w:autoSpaceDE w:val="true"/>
        <w:ind w:firstLine="1009" w:start="0" w:end="0"/>
        <w:jc w:val="both"/>
        <w:rPr>
          <w:sz w:val="24"/>
          <w:szCs w:val="24"/>
          <w:lang w:val="bg-BG"/>
        </w:rPr>
      </w:pPr>
      <w:r>
        <w:rPr>
          <w:sz w:val="24"/>
          <w:szCs w:val="24"/>
          <w:lang w:val="bg-BG"/>
        </w:rPr>
        <w:t>Извършване на годишни прегледи за работата на системата за управление  и актуализация на провежданата политика и свързаните с нея цели;</w:t>
      </w:r>
    </w:p>
    <w:p>
      <w:pPr>
        <w:pStyle w:val="Normal"/>
        <w:numPr>
          <w:ilvl w:val="0"/>
          <w:numId w:val="18"/>
        </w:numPr>
        <w:autoSpaceDE w:val="true"/>
        <w:ind w:firstLine="1009" w:start="0" w:end="0"/>
        <w:jc w:val="both"/>
        <w:rPr>
          <w:sz w:val="24"/>
          <w:szCs w:val="24"/>
          <w:lang w:val="bg-BG"/>
        </w:rPr>
      </w:pPr>
      <w:r>
        <w:rPr>
          <w:sz w:val="24"/>
          <w:szCs w:val="24"/>
          <w:lang w:val="bg-BG"/>
        </w:rPr>
        <w:t>Осигуряване на необходимите финансови, материални и човешки ресурси за функциониране на системата за управление.</w:t>
      </w:r>
    </w:p>
    <w:p>
      <w:pPr>
        <w:pStyle w:val="Normal"/>
        <w:autoSpaceDE w:val="true"/>
        <w:snapToGrid w:val="false"/>
        <w:ind w:firstLine="720" w:end="0"/>
        <w:jc w:val="both"/>
        <w:rPr>
          <w:sz w:val="24"/>
          <w:szCs w:val="24"/>
          <w:lang w:val="bg-BG"/>
        </w:rPr>
      </w:pPr>
      <w:r>
        <w:rPr>
          <w:sz w:val="24"/>
          <w:szCs w:val="24"/>
          <w:lang w:val="bg-BG"/>
        </w:rPr>
      </w:r>
    </w:p>
    <w:p>
      <w:pPr>
        <w:pStyle w:val="Normal"/>
        <w:autoSpaceDE w:val="true"/>
        <w:snapToGrid w:val="false"/>
        <w:ind w:firstLine="720" w:end="0"/>
        <w:jc w:val="both"/>
        <w:rPr>
          <w:b/>
          <w:sz w:val="24"/>
          <w:szCs w:val="24"/>
          <w:lang w:val="ru-RU"/>
        </w:rPr>
      </w:pPr>
      <w:r>
        <w:rPr>
          <w:b/>
          <w:sz w:val="24"/>
          <w:szCs w:val="24"/>
          <w:lang w:val="ru-RU"/>
        </w:rPr>
        <w:t>РАЗДЕЛ 5.2.</w:t>
      </w:r>
      <w:r>
        <w:rPr>
          <w:b/>
          <w:sz w:val="24"/>
          <w:szCs w:val="24"/>
          <w:lang w:val="bg-BG"/>
        </w:rPr>
        <w:t xml:space="preserve"> </w:t>
      </w:r>
      <w:r>
        <w:rPr>
          <w:b/>
          <w:sz w:val="24"/>
          <w:szCs w:val="24"/>
          <w:lang w:val="ru-RU"/>
        </w:rPr>
        <w:t>НАСОЧЕНОСТ КЪМ КЛИЕНТА</w:t>
      </w:r>
    </w:p>
    <w:p>
      <w:pPr>
        <w:pStyle w:val="Normal"/>
        <w:autoSpaceDE w:val="true"/>
        <w:snapToGrid w:val="false"/>
        <w:ind w:firstLine="720" w:end="0"/>
        <w:jc w:val="both"/>
        <w:rPr>
          <w:b/>
          <w:sz w:val="24"/>
          <w:szCs w:val="24"/>
          <w:lang w:val="ru-RU"/>
        </w:rPr>
      </w:pPr>
      <w:r>
        <w:rPr>
          <w:b/>
          <w:sz w:val="24"/>
          <w:szCs w:val="24"/>
          <w:lang w:val="ru-RU"/>
        </w:rPr>
      </w:r>
    </w:p>
    <w:p>
      <w:pPr>
        <w:pStyle w:val="Normal"/>
        <w:autoSpaceDE w:val="true"/>
        <w:ind w:firstLine="720" w:end="0"/>
        <w:jc w:val="both"/>
        <w:rPr/>
      </w:pPr>
      <w:r>
        <w:rPr>
          <w:sz w:val="24"/>
          <w:szCs w:val="24"/>
          <w:lang w:val="bg-BG"/>
        </w:rPr>
        <w:t xml:space="preserve">В рамките на отговорността на висшето ръководство на </w:t>
      </w:r>
      <w:r>
        <w:rPr>
          <w:b/>
          <w:sz w:val="24"/>
          <w:szCs w:val="24"/>
          <w:lang w:val="ru-RU"/>
        </w:rPr>
        <w:t xml:space="preserve">ДЕОН-БГ ЕООД  </w:t>
      </w:r>
      <w:r>
        <w:rPr>
          <w:sz w:val="24"/>
          <w:szCs w:val="24"/>
          <w:lang w:val="bg-BG"/>
        </w:rPr>
        <w:t xml:space="preserve">основно е включена отговорността за провеждане на политика, насочена към клиента. Тази политика обхваща не само отчитане изискванията на клиента, но и стремеж да се прогнозират неговите очаквания, които не са дефинирани в явен вид. </w:t>
      </w:r>
    </w:p>
    <w:p>
      <w:pPr>
        <w:pStyle w:val="Normal"/>
        <w:autoSpaceDE w:val="true"/>
        <w:snapToGrid w:val="false"/>
        <w:ind w:firstLine="720" w:end="0"/>
        <w:jc w:val="both"/>
        <w:rPr>
          <w:sz w:val="24"/>
          <w:szCs w:val="24"/>
          <w:lang w:val="bg-BG"/>
        </w:rPr>
      </w:pPr>
      <w:r>
        <w:rPr>
          <w:sz w:val="24"/>
          <w:szCs w:val="24"/>
          <w:lang w:val="ru-RU"/>
        </w:rPr>
        <w:t>За да отговаря на изискванията и очакванията на всички заинтересовани страни ръководство</w:t>
      </w:r>
      <w:r>
        <w:rPr>
          <w:sz w:val="24"/>
          <w:szCs w:val="24"/>
          <w:lang w:val="bg-BG"/>
        </w:rPr>
        <w:t>то</w:t>
      </w:r>
      <w:r>
        <w:rPr>
          <w:sz w:val="24"/>
          <w:szCs w:val="24"/>
          <w:lang w:val="ru-RU"/>
        </w:rPr>
        <w:t xml:space="preserve"> предлага в своята работа следните подходи:</w:t>
      </w:r>
    </w:p>
    <w:p>
      <w:pPr>
        <w:pStyle w:val="Normal"/>
        <w:numPr>
          <w:ilvl w:val="0"/>
          <w:numId w:val="16"/>
        </w:numPr>
        <w:autoSpaceDE w:val="true"/>
        <w:spacing w:before="20" w:after="0"/>
        <w:jc w:val="both"/>
        <w:rPr>
          <w:sz w:val="24"/>
          <w:szCs w:val="24"/>
          <w:lang w:val="bg-BG"/>
        </w:rPr>
      </w:pPr>
      <w:r>
        <w:rPr>
          <w:sz w:val="24"/>
          <w:szCs w:val="24"/>
          <w:lang w:val="bg-BG"/>
        </w:rPr>
        <w:t>Определяне и документиране на потребностите и очакванията на заинтересованите страни;</w:t>
      </w:r>
    </w:p>
    <w:p>
      <w:pPr>
        <w:pStyle w:val="Normal"/>
        <w:numPr>
          <w:ilvl w:val="0"/>
          <w:numId w:val="16"/>
        </w:numPr>
        <w:autoSpaceDE w:val="true"/>
        <w:spacing w:before="20" w:after="0"/>
        <w:jc w:val="both"/>
        <w:rPr>
          <w:sz w:val="24"/>
          <w:szCs w:val="24"/>
          <w:lang w:val="bg-BG"/>
        </w:rPr>
      </w:pPr>
      <w:r>
        <w:rPr>
          <w:sz w:val="24"/>
          <w:szCs w:val="24"/>
          <w:lang w:val="bg-BG"/>
        </w:rPr>
        <w:t>Поддържане на балансирана политика спрямо потребностите и очакванията на всички заинтересовани страни;</w:t>
      </w:r>
    </w:p>
    <w:p>
      <w:pPr>
        <w:pStyle w:val="Normal"/>
        <w:numPr>
          <w:ilvl w:val="0"/>
          <w:numId w:val="16"/>
        </w:numPr>
        <w:autoSpaceDE w:val="true"/>
        <w:spacing w:before="20" w:after="0"/>
        <w:jc w:val="both"/>
        <w:rPr>
          <w:sz w:val="24"/>
          <w:szCs w:val="24"/>
          <w:lang w:val="bg-BG"/>
        </w:rPr>
      </w:pPr>
      <w:r>
        <w:rPr>
          <w:sz w:val="24"/>
          <w:szCs w:val="24"/>
          <w:lang w:val="bg-BG"/>
        </w:rPr>
        <w:t>Оповестяване на изискванията на всички нива във фирмата;</w:t>
      </w:r>
    </w:p>
    <w:p>
      <w:pPr>
        <w:pStyle w:val="Normal"/>
        <w:numPr>
          <w:ilvl w:val="0"/>
          <w:numId w:val="16"/>
        </w:numPr>
        <w:autoSpaceDE w:val="true"/>
        <w:spacing w:before="20" w:after="0"/>
        <w:jc w:val="both"/>
        <w:rPr>
          <w:sz w:val="24"/>
          <w:szCs w:val="24"/>
          <w:lang w:val="bg-BG"/>
        </w:rPr>
      </w:pPr>
      <w:r>
        <w:rPr>
          <w:sz w:val="24"/>
          <w:szCs w:val="24"/>
          <w:lang w:val="bg-BG"/>
        </w:rPr>
        <w:t>Подобряване на всички процеси за създаване на стойност, касаещи всички заинтересовани страни чрез оптимално управление на качеството и минимизиране на разходите;</w:t>
      </w:r>
    </w:p>
    <w:p>
      <w:pPr>
        <w:pStyle w:val="Normal"/>
        <w:numPr>
          <w:ilvl w:val="0"/>
          <w:numId w:val="16"/>
        </w:numPr>
        <w:autoSpaceDE w:val="true"/>
        <w:spacing w:before="20" w:after="0"/>
        <w:jc w:val="both"/>
        <w:rPr>
          <w:sz w:val="24"/>
          <w:szCs w:val="24"/>
          <w:lang w:val="bg-BG"/>
        </w:rPr>
      </w:pPr>
      <w:r>
        <w:rPr>
          <w:sz w:val="24"/>
          <w:szCs w:val="24"/>
          <w:lang w:val="bg-BG"/>
        </w:rPr>
        <w:t>Поддържане на най-високо ниво на предлаганите продукти и услуги.</w:t>
      </w:r>
    </w:p>
    <w:p>
      <w:pPr>
        <w:pStyle w:val="Normal"/>
        <w:autoSpaceDE w:val="true"/>
        <w:snapToGrid w:val="false"/>
        <w:ind w:firstLine="720" w:end="0"/>
        <w:jc w:val="both"/>
        <w:rPr>
          <w:sz w:val="24"/>
          <w:szCs w:val="24"/>
          <w:lang w:val="bg-BG"/>
        </w:rPr>
      </w:pPr>
      <w:r>
        <w:rPr>
          <w:sz w:val="24"/>
          <w:szCs w:val="24"/>
          <w:lang w:val="ru-RU"/>
        </w:rPr>
        <w:t xml:space="preserve">В работата си по отчитане изискванията и очакванията на другите заинтересовани страни, извън клиентите на </w:t>
      </w:r>
      <w:r>
        <w:rPr>
          <w:b/>
          <w:sz w:val="24"/>
          <w:szCs w:val="24"/>
          <w:lang w:val="ru-RU"/>
        </w:rPr>
        <w:t>ДЕОН-БГ ЕООД</w:t>
      </w:r>
      <w:r>
        <w:rPr>
          <w:sz w:val="24"/>
          <w:szCs w:val="24"/>
          <w:lang w:val="bg-BG"/>
        </w:rPr>
        <w:t>,</w:t>
      </w:r>
      <w:r>
        <w:rPr>
          <w:sz w:val="24"/>
          <w:szCs w:val="24"/>
          <w:lang w:val="ru-RU"/>
        </w:rPr>
        <w:t xml:space="preserve"> висшето ръководство се стреми практически да решава следните за</w:t>
      </w:r>
      <w:r>
        <w:rPr>
          <w:sz w:val="24"/>
          <w:szCs w:val="24"/>
          <w:lang w:val="bg-BG"/>
        </w:rPr>
        <w:t>да</w:t>
      </w:r>
      <w:r>
        <w:rPr>
          <w:sz w:val="24"/>
          <w:szCs w:val="24"/>
          <w:lang w:val="ru-RU"/>
        </w:rPr>
        <w:t>чи:</w:t>
      </w:r>
    </w:p>
    <w:p>
      <w:pPr>
        <w:pStyle w:val="Normal"/>
        <w:numPr>
          <w:ilvl w:val="0"/>
          <w:numId w:val="18"/>
        </w:numPr>
        <w:autoSpaceDE w:val="true"/>
        <w:ind w:firstLine="1009" w:start="0" w:end="0"/>
        <w:jc w:val="both"/>
        <w:rPr>
          <w:sz w:val="24"/>
          <w:szCs w:val="24"/>
          <w:lang w:val="bg-BG"/>
        </w:rPr>
      </w:pPr>
      <w:r>
        <w:rPr>
          <w:sz w:val="24"/>
          <w:szCs w:val="24"/>
          <w:lang w:val="bg-BG"/>
        </w:rPr>
        <w:t>Определяне очакванията на персонала по отношение на признание, удовлетворение от работата, компетентност и разширяване на знанията, за да се осигури в максимална степен мотивация на целия персонал;</w:t>
      </w:r>
    </w:p>
    <w:p>
      <w:pPr>
        <w:pStyle w:val="Normal"/>
        <w:numPr>
          <w:ilvl w:val="0"/>
          <w:numId w:val="18"/>
        </w:numPr>
        <w:autoSpaceDE w:val="true"/>
        <w:ind w:firstLine="1009" w:start="0" w:end="0"/>
        <w:jc w:val="both"/>
        <w:rPr>
          <w:sz w:val="24"/>
          <w:szCs w:val="24"/>
          <w:lang w:val="bg-BG"/>
        </w:rPr>
      </w:pPr>
      <w:r>
        <w:rPr>
          <w:sz w:val="24"/>
          <w:szCs w:val="24"/>
          <w:lang w:val="bg-BG"/>
        </w:rPr>
        <w:t>Демонстриране на отговорност за здравето и безопасността на персонала;</w:t>
      </w:r>
    </w:p>
    <w:p>
      <w:pPr>
        <w:pStyle w:val="Normal"/>
        <w:numPr>
          <w:ilvl w:val="0"/>
          <w:numId w:val="18"/>
        </w:numPr>
        <w:autoSpaceDE w:val="true"/>
        <w:ind w:firstLine="1009" w:start="0" w:end="0"/>
        <w:jc w:val="both"/>
        <w:rPr>
          <w:sz w:val="24"/>
          <w:szCs w:val="24"/>
          <w:lang w:val="bg-BG"/>
        </w:rPr>
      </w:pPr>
      <w:r>
        <w:rPr>
          <w:sz w:val="24"/>
          <w:szCs w:val="24"/>
          <w:lang w:val="bg-BG"/>
        </w:rPr>
        <w:t>Активна позиция за осигуряване на качество и контрол на производството на продукта/услугата ;</w:t>
      </w:r>
    </w:p>
    <w:p>
      <w:pPr>
        <w:pStyle w:val="Normal"/>
        <w:numPr>
          <w:ilvl w:val="0"/>
          <w:numId w:val="18"/>
        </w:numPr>
        <w:autoSpaceDE w:val="true"/>
        <w:ind w:firstLine="1009" w:start="0" w:end="0"/>
        <w:jc w:val="both"/>
        <w:rPr>
          <w:sz w:val="24"/>
          <w:szCs w:val="24"/>
          <w:lang w:val="bg-BG"/>
        </w:rPr>
      </w:pPr>
      <w:r>
        <w:rPr>
          <w:sz w:val="24"/>
          <w:szCs w:val="24"/>
          <w:lang w:val="bg-BG"/>
        </w:rPr>
        <w:t>Определяне и информиране на персонала за съответните законови изисквания и изисквания на надзорни органи, които са задължителни за изпълняване от всички;</w:t>
      </w:r>
    </w:p>
    <w:p>
      <w:pPr>
        <w:pStyle w:val="Normal"/>
        <w:autoSpaceDE w:val="true"/>
        <w:snapToGrid w:val="false"/>
        <w:ind w:firstLine="720" w:end="0"/>
        <w:jc w:val="both"/>
        <w:rPr>
          <w:sz w:val="24"/>
          <w:szCs w:val="24"/>
          <w:lang w:val="bg-BG"/>
        </w:rPr>
      </w:pPr>
      <w:r>
        <w:rPr>
          <w:sz w:val="24"/>
          <w:szCs w:val="24"/>
          <w:lang w:val="bg-BG"/>
        </w:rPr>
      </w:r>
    </w:p>
    <w:p>
      <w:pPr>
        <w:pStyle w:val="Normal"/>
        <w:autoSpaceDE w:val="true"/>
        <w:snapToGrid w:val="false"/>
        <w:ind w:firstLine="720" w:end="0"/>
        <w:jc w:val="both"/>
        <w:rPr/>
      </w:pPr>
      <w:r>
        <w:rPr>
          <w:b/>
          <w:sz w:val="24"/>
          <w:szCs w:val="24"/>
          <w:lang w:val="bg-BG"/>
        </w:rPr>
        <w:t xml:space="preserve">РАЗДЕЛ </w:t>
      </w:r>
      <w:r>
        <w:rPr>
          <w:b/>
          <w:sz w:val="24"/>
          <w:szCs w:val="24"/>
          <w:lang w:val="ru-RU"/>
        </w:rPr>
        <w:t>5.3.</w:t>
      </w:r>
      <w:r>
        <w:rPr>
          <w:b/>
          <w:sz w:val="24"/>
          <w:szCs w:val="24"/>
          <w:lang w:val="bg-BG"/>
        </w:rPr>
        <w:t xml:space="preserve"> </w:t>
      </w:r>
      <w:r>
        <w:rPr>
          <w:b/>
          <w:sz w:val="24"/>
          <w:szCs w:val="24"/>
          <w:lang w:val="ru-RU"/>
        </w:rPr>
        <w:t xml:space="preserve">ПОЛИТИКА ПО </w:t>
      </w:r>
      <w:r>
        <w:rPr>
          <w:b/>
          <w:sz w:val="24"/>
          <w:szCs w:val="24"/>
          <w:lang w:val="bg-BG"/>
        </w:rPr>
        <w:t>УПРАВЛЕНИЕ</w:t>
      </w:r>
    </w:p>
    <w:p>
      <w:pPr>
        <w:pStyle w:val="Normal"/>
        <w:autoSpaceDE w:val="true"/>
        <w:snapToGrid w:val="false"/>
        <w:ind w:firstLine="720" w:end="0"/>
        <w:jc w:val="both"/>
        <w:rPr>
          <w:sz w:val="24"/>
          <w:szCs w:val="24"/>
          <w:lang w:val="sv-SE"/>
        </w:rPr>
      </w:pPr>
      <w:r>
        <w:rPr>
          <w:sz w:val="24"/>
          <w:szCs w:val="24"/>
          <w:lang w:val="ru-RU"/>
        </w:rPr>
        <w:t xml:space="preserve">Провежданата политиката по </w:t>
      </w:r>
      <w:r>
        <w:rPr>
          <w:sz w:val="24"/>
          <w:szCs w:val="24"/>
          <w:lang w:val="bg-BG"/>
        </w:rPr>
        <w:t xml:space="preserve">управление </w:t>
      </w:r>
      <w:r>
        <w:rPr>
          <w:sz w:val="24"/>
          <w:szCs w:val="24"/>
          <w:lang w:val="ru-RU"/>
        </w:rPr>
        <w:t xml:space="preserve">в </w:t>
      </w:r>
      <w:r>
        <w:rPr>
          <w:b/>
          <w:sz w:val="24"/>
          <w:szCs w:val="24"/>
          <w:lang w:val="ru-RU"/>
        </w:rPr>
        <w:t>ДЕОН-БГ ЕООД</w:t>
      </w:r>
      <w:r>
        <w:rPr>
          <w:b/>
          <w:sz w:val="24"/>
          <w:szCs w:val="24"/>
          <w:lang w:val="en-US"/>
        </w:rPr>
        <w:t xml:space="preserve"> </w:t>
      </w:r>
      <w:r>
        <w:rPr>
          <w:sz w:val="24"/>
          <w:szCs w:val="24"/>
          <w:lang w:val="ru-RU"/>
        </w:rPr>
        <w:t xml:space="preserve">е </w:t>
      </w:r>
      <w:r>
        <w:rPr>
          <w:sz w:val="24"/>
          <w:szCs w:val="24"/>
          <w:lang w:val="bg-BG"/>
        </w:rPr>
        <w:t>част от</w:t>
      </w:r>
      <w:r>
        <w:rPr>
          <w:sz w:val="24"/>
          <w:szCs w:val="24"/>
          <w:lang w:val="ru-RU"/>
        </w:rPr>
        <w:t xml:space="preserve"> неговата обща политика за развитие. </w:t>
      </w:r>
      <w:r>
        <w:rPr>
          <w:sz w:val="24"/>
          <w:szCs w:val="24"/>
          <w:lang w:val="bg-BG"/>
        </w:rPr>
        <w:t xml:space="preserve">Тя е оформена в самостоятелен документ, който се актуализира ежегодно. </w:t>
      </w:r>
      <w:r>
        <w:rPr>
          <w:sz w:val="24"/>
          <w:szCs w:val="24"/>
          <w:lang w:val="sv-SE"/>
        </w:rPr>
        <w:t xml:space="preserve">Основните принципи и поставени конкретни цели се оповестяват писмено. </w:t>
      </w:r>
    </w:p>
    <w:p>
      <w:pPr>
        <w:pStyle w:val="Normal"/>
        <w:autoSpaceDE w:val="true"/>
        <w:snapToGrid w:val="false"/>
        <w:ind w:firstLine="720" w:end="0"/>
        <w:jc w:val="both"/>
        <w:rPr>
          <w:sz w:val="24"/>
          <w:szCs w:val="24"/>
          <w:lang w:val="sv-SE"/>
        </w:rPr>
      </w:pPr>
      <w:r>
        <w:rPr>
          <w:sz w:val="24"/>
          <w:szCs w:val="24"/>
          <w:lang w:val="sv-SE"/>
        </w:rPr>
      </w:r>
    </w:p>
    <w:p>
      <w:pPr>
        <w:pStyle w:val="Normal"/>
        <w:autoSpaceDE w:val="true"/>
        <w:snapToGrid w:val="false"/>
        <w:ind w:firstLine="720" w:end="0"/>
        <w:jc w:val="both"/>
        <w:rPr>
          <w:i/>
          <w:sz w:val="24"/>
          <w:szCs w:val="24"/>
          <w:lang w:val="bg-BG"/>
        </w:rPr>
      </w:pPr>
      <w:r>
        <w:rPr>
          <w:i/>
          <w:sz w:val="24"/>
          <w:szCs w:val="24"/>
          <w:lang w:val="sv-SE"/>
        </w:rPr>
        <w:t>Създаване на политиката по качеството</w:t>
      </w:r>
      <w:r>
        <w:rPr>
          <w:i/>
          <w:sz w:val="24"/>
          <w:szCs w:val="24"/>
          <w:lang w:val="bg-BG"/>
        </w:rPr>
        <w:t xml:space="preserve">. </w:t>
      </w:r>
    </w:p>
    <w:p>
      <w:pPr>
        <w:pStyle w:val="Normal"/>
        <w:autoSpaceDE w:val="true"/>
        <w:snapToGrid w:val="false"/>
        <w:ind w:firstLine="720" w:end="0"/>
        <w:jc w:val="both"/>
        <w:rPr/>
      </w:pPr>
      <w:r>
        <w:rPr>
          <w:sz w:val="24"/>
          <w:szCs w:val="24"/>
          <w:lang w:val="sv-SE"/>
        </w:rPr>
        <w:t xml:space="preserve">Висшето ръководство </w:t>
      </w:r>
      <w:r>
        <w:rPr>
          <w:sz w:val="24"/>
          <w:szCs w:val="24"/>
          <w:lang w:val="bg-BG"/>
        </w:rPr>
        <w:t>създава</w:t>
      </w:r>
      <w:r>
        <w:rPr>
          <w:sz w:val="24"/>
          <w:szCs w:val="24"/>
          <w:lang w:val="sv-SE"/>
        </w:rPr>
        <w:t>, прилага и поддържа актуална политиката по качеството, която:</w:t>
      </w:r>
    </w:p>
    <w:p>
      <w:pPr>
        <w:pStyle w:val="Normal"/>
        <w:autoSpaceDE w:val="true"/>
        <w:snapToGrid w:val="false"/>
        <w:ind w:firstLine="720" w:end="0"/>
        <w:jc w:val="both"/>
        <w:rPr/>
      </w:pPr>
      <w:r>
        <w:rPr>
          <w:sz w:val="24"/>
          <w:szCs w:val="24"/>
          <w:lang w:val="sv-SE"/>
        </w:rPr>
        <w:t>a) е подходяща за целите и контекста на организацията и е в подкрепа на нейната стратегическа</w:t>
      </w:r>
      <w:r>
        <w:rPr>
          <w:sz w:val="24"/>
          <w:szCs w:val="24"/>
          <w:lang w:val="bg-BG"/>
        </w:rPr>
        <w:t xml:space="preserve"> </w:t>
      </w:r>
      <w:r>
        <w:rPr>
          <w:sz w:val="24"/>
          <w:szCs w:val="24"/>
          <w:lang w:val="sv-SE"/>
        </w:rPr>
        <w:t>насоченост;</w:t>
      </w:r>
    </w:p>
    <w:p>
      <w:pPr>
        <w:pStyle w:val="Normal"/>
        <w:autoSpaceDE w:val="true"/>
        <w:snapToGrid w:val="false"/>
        <w:ind w:firstLine="720" w:end="0"/>
        <w:jc w:val="both"/>
        <w:rPr>
          <w:sz w:val="24"/>
          <w:szCs w:val="24"/>
          <w:lang w:val="bg-BG"/>
        </w:rPr>
      </w:pPr>
      <w:r>
        <w:rPr>
          <w:sz w:val="24"/>
          <w:szCs w:val="24"/>
          <w:lang w:val="sv-SE"/>
        </w:rPr>
        <w:t>b) осигурява рамка за създаване на целите по качеството;</w:t>
      </w:r>
      <w:r>
        <w:rPr>
          <w:sz w:val="24"/>
          <w:szCs w:val="24"/>
          <w:lang w:val="bg-BG"/>
        </w:rPr>
        <w:t xml:space="preserve"> </w:t>
      </w:r>
    </w:p>
    <w:p>
      <w:pPr>
        <w:pStyle w:val="Normal"/>
        <w:autoSpaceDE w:val="true"/>
        <w:snapToGrid w:val="false"/>
        <w:ind w:firstLine="720" w:end="0"/>
        <w:jc w:val="both"/>
        <w:rPr>
          <w:sz w:val="24"/>
          <w:szCs w:val="24"/>
          <w:lang w:val="sv-SE"/>
        </w:rPr>
      </w:pPr>
      <w:r>
        <w:rPr>
          <w:sz w:val="24"/>
          <w:szCs w:val="24"/>
          <w:lang w:val="sv-SE"/>
        </w:rPr>
        <w:t>c) включва ангажимент за удовлетворяване на приложимите изисквания;</w:t>
      </w:r>
    </w:p>
    <w:p>
      <w:pPr>
        <w:pStyle w:val="Normal"/>
        <w:autoSpaceDE w:val="true"/>
        <w:snapToGrid w:val="false"/>
        <w:ind w:firstLine="720" w:end="0"/>
        <w:jc w:val="both"/>
        <w:rPr>
          <w:sz w:val="24"/>
          <w:szCs w:val="24"/>
          <w:lang w:val="sv-SE"/>
        </w:rPr>
      </w:pPr>
      <w:r>
        <w:rPr>
          <w:sz w:val="24"/>
          <w:szCs w:val="24"/>
          <w:lang w:val="sv-SE"/>
        </w:rPr>
        <w:t>d) включва ангажимент за непрекъснато подобряване на системата за управление на качеството.</w:t>
      </w:r>
    </w:p>
    <w:p>
      <w:pPr>
        <w:pStyle w:val="Normal"/>
        <w:autoSpaceDE w:val="true"/>
        <w:snapToGrid w:val="false"/>
        <w:ind w:firstLine="720" w:end="0"/>
        <w:jc w:val="both"/>
        <w:rPr>
          <w:sz w:val="24"/>
          <w:szCs w:val="24"/>
          <w:lang w:val="sv-SE"/>
        </w:rPr>
      </w:pPr>
      <w:r>
        <w:rPr>
          <w:sz w:val="24"/>
          <w:szCs w:val="24"/>
          <w:lang w:val="sv-SE"/>
        </w:rPr>
      </w:r>
    </w:p>
    <w:p>
      <w:pPr>
        <w:pStyle w:val="Normal"/>
        <w:autoSpaceDE w:val="true"/>
        <w:snapToGrid w:val="false"/>
        <w:ind w:firstLine="720" w:end="0"/>
        <w:jc w:val="both"/>
        <w:rPr>
          <w:i/>
          <w:sz w:val="24"/>
          <w:szCs w:val="24"/>
          <w:lang w:val="bg-BG"/>
        </w:rPr>
      </w:pPr>
      <w:r>
        <w:rPr>
          <w:i/>
          <w:sz w:val="24"/>
          <w:szCs w:val="24"/>
          <w:lang w:val="sv-SE"/>
        </w:rPr>
        <w:t>Оповестяване на политиката по качеството</w:t>
      </w:r>
      <w:r>
        <w:rPr>
          <w:i/>
          <w:sz w:val="24"/>
          <w:szCs w:val="24"/>
          <w:lang w:val="bg-BG"/>
        </w:rPr>
        <w:t xml:space="preserve">. </w:t>
      </w:r>
    </w:p>
    <w:p>
      <w:pPr>
        <w:pStyle w:val="Normal"/>
        <w:autoSpaceDE w:val="true"/>
        <w:snapToGrid w:val="false"/>
        <w:ind w:firstLine="720" w:end="0"/>
        <w:jc w:val="both"/>
        <w:rPr>
          <w:i/>
          <w:sz w:val="24"/>
          <w:szCs w:val="24"/>
          <w:lang w:val="bg-BG"/>
        </w:rPr>
      </w:pPr>
      <w:r>
        <w:rPr>
          <w:i/>
          <w:sz w:val="24"/>
          <w:szCs w:val="24"/>
          <w:lang w:val="bg-BG"/>
        </w:rPr>
      </w:r>
    </w:p>
    <w:p>
      <w:pPr>
        <w:pStyle w:val="Normal"/>
        <w:autoSpaceDE w:val="true"/>
        <w:snapToGrid w:val="false"/>
        <w:ind w:firstLine="720" w:end="0"/>
        <w:jc w:val="both"/>
        <w:rPr/>
      </w:pPr>
      <w:r>
        <w:rPr>
          <w:sz w:val="24"/>
          <w:szCs w:val="24"/>
          <w:lang w:val="sv-SE"/>
        </w:rPr>
        <w:t xml:space="preserve">Политиката по качество </w:t>
      </w:r>
      <w:r>
        <w:rPr>
          <w:sz w:val="24"/>
          <w:szCs w:val="24"/>
          <w:lang w:val="bg-BG"/>
        </w:rPr>
        <w:t>е</w:t>
      </w:r>
      <w:r>
        <w:rPr>
          <w:sz w:val="24"/>
          <w:szCs w:val="24"/>
          <w:lang w:val="sv-SE"/>
        </w:rPr>
        <w:t>:</w:t>
      </w:r>
    </w:p>
    <w:p>
      <w:pPr>
        <w:pStyle w:val="Normal"/>
        <w:autoSpaceDE w:val="true"/>
        <w:snapToGrid w:val="false"/>
        <w:ind w:firstLine="720" w:end="0"/>
        <w:jc w:val="both"/>
        <w:rPr>
          <w:sz w:val="24"/>
          <w:szCs w:val="24"/>
          <w:lang w:val="sv-SE"/>
        </w:rPr>
      </w:pPr>
      <w:r>
        <w:rPr>
          <w:sz w:val="24"/>
          <w:szCs w:val="24"/>
          <w:lang w:val="sv-SE"/>
        </w:rPr>
        <w:t>a) достъпна и поддържана актуална във вид на документирана информация;</w:t>
      </w:r>
    </w:p>
    <w:p>
      <w:pPr>
        <w:pStyle w:val="Normal"/>
        <w:autoSpaceDE w:val="true"/>
        <w:snapToGrid w:val="false"/>
        <w:ind w:firstLine="720" w:end="0"/>
        <w:jc w:val="both"/>
        <w:rPr>
          <w:sz w:val="24"/>
          <w:szCs w:val="24"/>
          <w:lang w:val="sv-SE"/>
        </w:rPr>
      </w:pPr>
      <w:r>
        <w:rPr>
          <w:sz w:val="24"/>
          <w:szCs w:val="24"/>
          <w:lang w:val="sv-SE"/>
        </w:rPr>
        <w:t>b) оповестена, разбрана и прилагана в организацията;</w:t>
      </w:r>
    </w:p>
    <w:p>
      <w:pPr>
        <w:pStyle w:val="Normal"/>
        <w:autoSpaceDE w:val="true"/>
        <w:snapToGrid w:val="false"/>
        <w:ind w:firstLine="720" w:end="0"/>
        <w:jc w:val="both"/>
        <w:rPr>
          <w:sz w:val="24"/>
          <w:szCs w:val="24"/>
          <w:lang w:val="sv-SE"/>
        </w:rPr>
      </w:pPr>
      <w:r>
        <w:rPr>
          <w:sz w:val="24"/>
          <w:szCs w:val="24"/>
          <w:lang w:val="sv-SE"/>
        </w:rPr>
        <w:t>c) достъпна за съответните заинтересовани страни, както е подходящо.</w:t>
      </w:r>
    </w:p>
    <w:p>
      <w:pPr>
        <w:pStyle w:val="Normal"/>
        <w:autoSpaceDE w:val="true"/>
        <w:snapToGrid w:val="false"/>
        <w:ind w:firstLine="720" w:end="0"/>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Normal"/>
        <w:autoSpaceDE w:val="true"/>
        <w:snapToGrid w:val="false"/>
        <w:jc w:val="both"/>
        <w:rPr>
          <w:sz w:val="24"/>
          <w:szCs w:val="24"/>
          <w:lang w:val="sv-SE"/>
        </w:rPr>
      </w:pPr>
      <w:r>
        <w:rPr>
          <w:sz w:val="24"/>
          <w:szCs w:val="24"/>
          <w:lang w:val="sv-SE"/>
        </w:rPr>
      </w:r>
    </w:p>
    <w:p>
      <w:pPr>
        <w:pStyle w:val="Header"/>
        <w:ind w:firstLine="720" w:end="0"/>
        <w:jc w:val="center"/>
        <w:rPr>
          <w:b/>
          <w:sz w:val="24"/>
          <w:szCs w:val="24"/>
        </w:rPr>
      </w:pPr>
      <w:r>
        <w:rPr>
          <w:b/>
          <w:sz w:val="24"/>
          <w:szCs w:val="24"/>
        </w:rPr>
        <w:t>ПОЛИТИКА</w:t>
      </w:r>
    </w:p>
    <w:p>
      <w:pPr>
        <w:pStyle w:val="Header"/>
        <w:ind w:firstLine="720" w:end="0"/>
        <w:jc w:val="center"/>
        <w:rPr>
          <w:b/>
          <w:sz w:val="24"/>
          <w:szCs w:val="24"/>
        </w:rPr>
      </w:pPr>
      <w:r>
        <w:rPr>
          <w:b/>
          <w:sz w:val="24"/>
          <w:szCs w:val="24"/>
        </w:rPr>
        <w:t xml:space="preserve"> </w:t>
      </w:r>
      <w:r>
        <w:rPr>
          <w:b/>
          <w:sz w:val="24"/>
          <w:szCs w:val="24"/>
        </w:rPr>
        <w:t xml:space="preserve">ПО </w:t>
      </w:r>
      <w:r>
        <w:rPr>
          <w:b/>
          <w:bCs/>
          <w:sz w:val="24"/>
          <w:lang w:val="ru-RU"/>
        </w:rPr>
        <w:t xml:space="preserve">КАЧЕСТВОТО </w:t>
      </w:r>
    </w:p>
    <w:p>
      <w:pPr>
        <w:pStyle w:val="Header"/>
        <w:ind w:start="360" w:end="0"/>
        <w:jc w:val="both"/>
        <w:rPr>
          <w:b/>
          <w:sz w:val="24"/>
          <w:szCs w:val="24"/>
        </w:rPr>
      </w:pPr>
      <w:r>
        <w:rPr>
          <w:b/>
          <w:sz w:val="24"/>
          <w:szCs w:val="24"/>
        </w:rPr>
      </w:r>
    </w:p>
    <w:p>
      <w:pPr>
        <w:pStyle w:val="Header"/>
        <w:ind w:firstLine="709" w:end="0"/>
        <w:rPr>
          <w:sz w:val="24"/>
          <w:szCs w:val="24"/>
          <w:lang w:val="bg-BG"/>
        </w:rPr>
      </w:pPr>
      <w:r>
        <w:rPr>
          <w:sz w:val="24"/>
          <w:szCs w:val="24"/>
        </w:rPr>
        <w:t xml:space="preserve">Висшето Ръководство на Организацията ясно декларира своята Политика по качеството, която да бъде поддържана и прилагана от целия персонал на фирма </w:t>
      </w:r>
      <w:r>
        <w:rPr>
          <w:b/>
          <w:color w:val="000000"/>
          <w:sz w:val="24"/>
          <w:szCs w:val="24"/>
          <w:lang w:val="bg-BG"/>
        </w:rPr>
        <w:t>ДЕОН-БГ ЕООД</w:t>
      </w:r>
    </w:p>
    <w:p>
      <w:pPr>
        <w:pStyle w:val="Header"/>
        <w:rPr/>
      </w:pPr>
      <w:r>
        <w:rPr>
          <w:b/>
          <w:sz w:val="24"/>
          <w:szCs w:val="24"/>
        </w:rPr>
        <w:tab/>
      </w:r>
      <w:r>
        <w:rPr>
          <w:sz w:val="24"/>
          <w:szCs w:val="24"/>
        </w:rPr>
        <w:t>Задоволяване нуждите на клиентите в областта на</w:t>
      </w:r>
      <w:r>
        <w:rPr>
          <w:sz w:val="24"/>
          <w:szCs w:val="24"/>
          <w:lang w:val="bg-BG"/>
        </w:rPr>
        <w:t>:</w:t>
      </w:r>
      <w:r>
        <w:rPr>
          <w:sz w:val="24"/>
          <w:szCs w:val="24"/>
        </w:rPr>
        <w:t xml:space="preserve"> </w:t>
      </w:r>
    </w:p>
    <w:p>
      <w:pPr>
        <w:pStyle w:val="Header"/>
        <w:ind w:start="360" w:end="0"/>
        <w:jc w:val="center"/>
        <w:rPr>
          <w:b/>
          <w:i/>
          <w:sz w:val="24"/>
          <w:szCs w:val="24"/>
          <w:lang w:val="bg-BG"/>
        </w:rPr>
      </w:pPr>
      <w:r>
        <w:rPr>
          <w:b/>
          <w:i/>
          <w:sz w:val="24"/>
          <w:szCs w:val="24"/>
          <w:lang w:val="bg-BG"/>
        </w:rPr>
      </w:r>
    </w:p>
    <w:p>
      <w:pPr>
        <w:pStyle w:val="Header"/>
        <w:ind w:start="360" w:end="0"/>
        <w:jc w:val="center"/>
        <w:rPr>
          <w:b/>
          <w:i/>
          <w:sz w:val="24"/>
          <w:szCs w:val="24"/>
          <w:lang w:val="bg-BG"/>
        </w:rPr>
      </w:pPr>
      <w:r>
        <w:rPr>
          <w:b/>
          <w:i/>
          <w:sz w:val="24"/>
          <w:szCs w:val="24"/>
          <w:lang w:val="bg-BG"/>
        </w:rPr>
        <w:t>Печат и обработващи операции върху текстил, производство и търговия на текстил и текстилни изделия. Щампиране, обагряне, избелване, боядисване и конфекциониране на текстилни изделия и продукти. Внос, износ и търговия със синтетични и щапелни влакна.</w:t>
        <w:tab/>
      </w:r>
    </w:p>
    <w:p>
      <w:pPr>
        <w:pStyle w:val="Header"/>
        <w:ind w:start="360" w:end="0"/>
        <w:jc w:val="center"/>
        <w:rPr>
          <w:b/>
          <w:i/>
          <w:sz w:val="24"/>
          <w:szCs w:val="24"/>
          <w:lang w:val="bg-BG"/>
        </w:rPr>
      </w:pPr>
      <w:r>
        <w:rPr>
          <w:b/>
          <w:i/>
          <w:sz w:val="24"/>
          <w:szCs w:val="24"/>
          <w:lang w:val="bg-BG"/>
        </w:rPr>
      </w:r>
    </w:p>
    <w:p>
      <w:pPr>
        <w:pStyle w:val="Header"/>
        <w:ind w:start="360" w:end="0"/>
        <w:jc w:val="center"/>
        <w:rPr>
          <w:b/>
          <w:sz w:val="24"/>
          <w:szCs w:val="24"/>
        </w:rPr>
      </w:pPr>
      <w:r>
        <w:rPr>
          <w:b/>
          <w:sz w:val="24"/>
          <w:szCs w:val="24"/>
        </w:rPr>
        <w:t>ЦЕЛИ ПО КАЧЕСТВОТО</w:t>
      </w:r>
    </w:p>
    <w:p>
      <w:pPr>
        <w:pStyle w:val="Header"/>
        <w:ind w:start="360" w:end="0"/>
        <w:jc w:val="center"/>
        <w:rPr>
          <w:b/>
          <w:sz w:val="24"/>
          <w:szCs w:val="24"/>
        </w:rPr>
      </w:pPr>
      <w:r>
        <w:rPr>
          <w:b/>
          <w:sz w:val="24"/>
          <w:szCs w:val="24"/>
        </w:rPr>
      </w:r>
    </w:p>
    <w:p>
      <w:pPr>
        <w:pStyle w:val="Header"/>
        <w:ind w:firstLine="360" w:start="360" w:end="0"/>
        <w:jc w:val="both"/>
        <w:rPr>
          <w:sz w:val="24"/>
          <w:szCs w:val="24"/>
        </w:rPr>
      </w:pPr>
      <w:r>
        <w:rPr>
          <w:sz w:val="24"/>
          <w:szCs w:val="24"/>
        </w:rPr>
        <w:t>Във връзка с обявената Политика по качеството</w:t>
      </w:r>
      <w:r>
        <w:rPr>
          <w:sz w:val="22"/>
          <w:lang w:val="bg-BG"/>
        </w:rPr>
        <w:t xml:space="preserve"> </w:t>
      </w:r>
      <w:r>
        <w:rPr>
          <w:sz w:val="24"/>
          <w:szCs w:val="24"/>
        </w:rPr>
        <w:t>и бързото и реализиране, Висшето Ръководство определя следните Цели по качеството:</w:t>
      </w:r>
    </w:p>
    <w:p>
      <w:pPr>
        <w:pStyle w:val="Header"/>
        <w:jc w:val="both"/>
        <w:rPr>
          <w:sz w:val="24"/>
          <w:szCs w:val="24"/>
        </w:rPr>
      </w:pPr>
      <w:r>
        <w:rPr>
          <w:sz w:val="24"/>
          <w:szCs w:val="24"/>
        </w:rPr>
      </w:r>
    </w:p>
    <w:p>
      <w:pPr>
        <w:pStyle w:val="Header"/>
        <w:numPr>
          <w:ilvl w:val="0"/>
          <w:numId w:val="2"/>
        </w:numPr>
        <w:tabs>
          <w:tab w:val="clear" w:pos="4153"/>
          <w:tab w:val="clear" w:pos="8306"/>
        </w:tabs>
        <w:suppressAutoHyphens w:val="true"/>
        <w:autoSpaceDE w:val="true"/>
        <w:jc w:val="both"/>
        <w:rPr>
          <w:i/>
          <w:sz w:val="24"/>
          <w:szCs w:val="24"/>
        </w:rPr>
      </w:pPr>
      <w:r>
        <w:rPr>
          <w:i/>
          <w:sz w:val="24"/>
          <w:szCs w:val="24"/>
          <w:lang w:val="bg-BG"/>
        </w:rPr>
        <w:t>П</w:t>
      </w:r>
      <w:r>
        <w:rPr>
          <w:i/>
          <w:sz w:val="24"/>
          <w:szCs w:val="24"/>
        </w:rPr>
        <w:t>овишаване квалификацията на персонала;</w:t>
      </w:r>
      <w:r>
        <w:rPr>
          <w:i/>
          <w:sz w:val="24"/>
          <w:szCs w:val="24"/>
          <w:lang w:val="bg-BG"/>
        </w:rPr>
        <w:t xml:space="preserve"> </w:t>
      </w:r>
    </w:p>
    <w:p>
      <w:pPr>
        <w:pStyle w:val="Header"/>
        <w:numPr>
          <w:ilvl w:val="0"/>
          <w:numId w:val="2"/>
        </w:numPr>
        <w:tabs>
          <w:tab w:val="clear" w:pos="4153"/>
          <w:tab w:val="clear" w:pos="8306"/>
        </w:tabs>
        <w:suppressAutoHyphens w:val="true"/>
        <w:autoSpaceDE w:val="true"/>
        <w:jc w:val="both"/>
        <w:rPr>
          <w:i/>
          <w:sz w:val="24"/>
          <w:szCs w:val="24"/>
        </w:rPr>
      </w:pPr>
      <w:r>
        <w:rPr>
          <w:i/>
          <w:sz w:val="24"/>
          <w:szCs w:val="24"/>
          <w:lang w:val="bg-BG"/>
        </w:rPr>
        <w:t>К</w:t>
      </w:r>
      <w:r>
        <w:rPr>
          <w:i/>
          <w:sz w:val="24"/>
          <w:szCs w:val="24"/>
        </w:rPr>
        <w:t>ачествена, бърза и ефективна дейност, водеща до задоволяване изискванията на клиентите;</w:t>
      </w:r>
    </w:p>
    <w:p>
      <w:pPr>
        <w:pStyle w:val="Header"/>
        <w:numPr>
          <w:ilvl w:val="0"/>
          <w:numId w:val="2"/>
        </w:numPr>
        <w:tabs>
          <w:tab w:val="clear" w:pos="4153"/>
          <w:tab w:val="clear" w:pos="8306"/>
        </w:tabs>
        <w:suppressAutoHyphens w:val="true"/>
        <w:autoSpaceDE w:val="true"/>
        <w:jc w:val="both"/>
        <w:rPr>
          <w:i/>
          <w:sz w:val="24"/>
          <w:szCs w:val="24"/>
        </w:rPr>
      </w:pPr>
      <w:r>
        <w:rPr>
          <w:i/>
          <w:sz w:val="24"/>
          <w:szCs w:val="24"/>
          <w:lang w:val="bg-BG"/>
        </w:rPr>
        <w:t>Р</w:t>
      </w:r>
      <w:r>
        <w:rPr>
          <w:i/>
          <w:sz w:val="24"/>
          <w:szCs w:val="24"/>
        </w:rPr>
        <w:t>азширяване на пазара;</w:t>
      </w:r>
    </w:p>
    <w:p>
      <w:pPr>
        <w:pStyle w:val="Header"/>
        <w:numPr>
          <w:ilvl w:val="0"/>
          <w:numId w:val="2"/>
        </w:numPr>
        <w:suppressAutoHyphens w:val="true"/>
        <w:autoSpaceDE w:val="true"/>
        <w:jc w:val="both"/>
        <w:rPr>
          <w:i/>
          <w:sz w:val="24"/>
          <w:szCs w:val="24"/>
          <w:lang w:val="bg-BG"/>
        </w:rPr>
      </w:pPr>
      <w:r>
        <w:rPr>
          <w:i/>
          <w:sz w:val="24"/>
          <w:szCs w:val="24"/>
          <w:lang w:val="bg-BG"/>
        </w:rPr>
        <w:t xml:space="preserve">Гарантиране на качеството на предлаганите продукти и услуги чрез проследимост и непрекъснато подобряване. </w:t>
      </w:r>
    </w:p>
    <w:p>
      <w:pPr>
        <w:pStyle w:val="Header"/>
        <w:numPr>
          <w:ilvl w:val="0"/>
          <w:numId w:val="2"/>
        </w:numPr>
        <w:suppressAutoHyphens w:val="true"/>
        <w:autoSpaceDE w:val="true"/>
        <w:jc w:val="both"/>
        <w:rPr>
          <w:i/>
          <w:sz w:val="24"/>
          <w:szCs w:val="24"/>
          <w:lang w:val="bg-BG"/>
        </w:rPr>
      </w:pPr>
      <w:r>
        <w:rPr>
          <w:i/>
          <w:sz w:val="24"/>
          <w:szCs w:val="24"/>
          <w:lang w:val="bg-BG"/>
        </w:rPr>
        <w:t xml:space="preserve">Повишаване на качеството. </w:t>
      </w:r>
    </w:p>
    <w:p>
      <w:pPr>
        <w:pStyle w:val="Header"/>
        <w:numPr>
          <w:ilvl w:val="0"/>
          <w:numId w:val="2"/>
        </w:numPr>
        <w:suppressAutoHyphens w:val="true"/>
        <w:autoSpaceDE w:val="true"/>
        <w:jc w:val="both"/>
        <w:rPr>
          <w:i/>
          <w:sz w:val="24"/>
          <w:szCs w:val="24"/>
          <w:lang w:val="bg-BG"/>
        </w:rPr>
      </w:pPr>
      <w:r>
        <w:rPr>
          <w:i/>
          <w:sz w:val="24"/>
          <w:szCs w:val="24"/>
          <w:lang w:val="bg-BG"/>
        </w:rPr>
        <w:t xml:space="preserve">Повишаване удовлетвореността на клиентите и повишаване на доверието към компанията. </w:t>
      </w:r>
    </w:p>
    <w:p>
      <w:pPr>
        <w:pStyle w:val="Header"/>
        <w:numPr>
          <w:ilvl w:val="0"/>
          <w:numId w:val="2"/>
        </w:numPr>
        <w:tabs>
          <w:tab w:val="clear" w:pos="4153"/>
          <w:tab w:val="clear" w:pos="8306"/>
        </w:tabs>
        <w:suppressAutoHyphens w:val="true"/>
        <w:autoSpaceDE w:val="true"/>
        <w:jc w:val="both"/>
        <w:rPr>
          <w:i/>
          <w:sz w:val="24"/>
          <w:szCs w:val="24"/>
        </w:rPr>
      </w:pPr>
      <w:r>
        <w:rPr>
          <w:i/>
          <w:sz w:val="24"/>
          <w:szCs w:val="24"/>
          <w:lang w:val="bg-BG"/>
        </w:rPr>
        <w:t>О</w:t>
      </w:r>
      <w:r>
        <w:rPr>
          <w:i/>
          <w:sz w:val="24"/>
          <w:szCs w:val="24"/>
        </w:rPr>
        <w:t xml:space="preserve">сигуряване на ресурси за дейността на </w:t>
      </w:r>
      <w:r>
        <w:rPr>
          <w:b/>
          <w:i/>
          <w:color w:val="000000"/>
          <w:sz w:val="24"/>
          <w:szCs w:val="24"/>
        </w:rPr>
        <w:t>Дружеството</w:t>
      </w:r>
      <w:r>
        <w:rPr>
          <w:b/>
          <w:i/>
          <w:sz w:val="24"/>
          <w:szCs w:val="24"/>
        </w:rPr>
        <w:t xml:space="preserve"> </w:t>
      </w:r>
      <w:r>
        <w:rPr>
          <w:i/>
          <w:sz w:val="24"/>
          <w:szCs w:val="24"/>
        </w:rPr>
        <w:t>в това число човешки, материални и др.</w:t>
      </w:r>
    </w:p>
    <w:p>
      <w:pPr>
        <w:pStyle w:val="Header"/>
        <w:numPr>
          <w:ilvl w:val="0"/>
          <w:numId w:val="2"/>
        </w:numPr>
        <w:suppressAutoHyphens w:val="true"/>
        <w:autoSpaceDE w:val="true"/>
        <w:jc w:val="both"/>
        <w:rPr>
          <w:i/>
          <w:sz w:val="24"/>
          <w:szCs w:val="24"/>
        </w:rPr>
      </w:pPr>
      <w:r>
        <w:rPr>
          <w:i/>
          <w:sz w:val="24"/>
          <w:szCs w:val="24"/>
          <w:lang w:val="bg-BG"/>
        </w:rPr>
        <w:t>Съответствие,</w:t>
      </w:r>
      <w:r>
        <w:rPr>
          <w:i/>
          <w:sz w:val="24"/>
          <w:szCs w:val="24"/>
        </w:rPr>
        <w:t xml:space="preserve"> както на законовите и нормативните изисквания, така и на съвместно договорените изисквания на клиентите за </w:t>
      </w:r>
      <w:r>
        <w:rPr>
          <w:i/>
          <w:sz w:val="24"/>
          <w:szCs w:val="24"/>
          <w:lang w:val="bg-BG"/>
        </w:rPr>
        <w:t>качеството</w:t>
      </w:r>
      <w:r>
        <w:rPr>
          <w:i/>
          <w:sz w:val="24"/>
          <w:szCs w:val="24"/>
        </w:rPr>
        <w:t>;</w:t>
      </w:r>
    </w:p>
    <w:p>
      <w:pPr>
        <w:pStyle w:val="Header"/>
        <w:suppressAutoHyphens w:val="true"/>
        <w:autoSpaceDE w:val="true"/>
        <w:ind w:start="1080" w:end="0"/>
        <w:jc w:val="both"/>
        <w:rPr>
          <w:i/>
          <w:sz w:val="24"/>
          <w:szCs w:val="24"/>
        </w:rPr>
      </w:pPr>
      <w:r>
        <w:rPr>
          <w:i/>
          <w:sz w:val="24"/>
          <w:szCs w:val="24"/>
        </w:rPr>
      </w:r>
    </w:p>
    <w:p>
      <w:pPr>
        <w:pStyle w:val="Header"/>
        <w:suppressAutoHyphens w:val="true"/>
        <w:autoSpaceDE w:val="true"/>
        <w:ind w:start="1080" w:end="0"/>
        <w:jc w:val="both"/>
        <w:rPr>
          <w:i/>
          <w:sz w:val="24"/>
          <w:szCs w:val="24"/>
        </w:rPr>
      </w:pPr>
      <w:r>
        <w:rPr>
          <w:i/>
          <w:sz w:val="24"/>
          <w:szCs w:val="24"/>
        </w:rPr>
      </w:r>
    </w:p>
    <w:p>
      <w:pPr>
        <w:pStyle w:val="Header"/>
        <w:suppressAutoHyphens w:val="true"/>
        <w:autoSpaceDE w:val="true"/>
        <w:ind w:start="1080" w:end="0"/>
        <w:jc w:val="both"/>
        <w:rPr>
          <w:i/>
          <w:sz w:val="24"/>
          <w:szCs w:val="24"/>
        </w:rPr>
      </w:pPr>
      <w:r>
        <w:rPr>
          <w:i/>
          <w:sz w:val="24"/>
          <w:szCs w:val="24"/>
        </w:rPr>
      </w:r>
    </w:p>
    <w:p>
      <w:pPr>
        <w:pStyle w:val="Header"/>
        <w:suppressAutoHyphens w:val="true"/>
        <w:autoSpaceDE w:val="true"/>
        <w:ind w:start="1080" w:end="0"/>
        <w:jc w:val="both"/>
        <w:rPr>
          <w:i/>
          <w:sz w:val="24"/>
          <w:szCs w:val="24"/>
        </w:rPr>
      </w:pPr>
      <w:r>
        <w:rPr>
          <w:i/>
          <w:sz w:val="24"/>
          <w:szCs w:val="24"/>
        </w:rPr>
      </w:r>
    </w:p>
    <w:p>
      <w:pPr>
        <w:pStyle w:val="Header"/>
        <w:ind w:firstLine="360" w:start="720" w:end="0"/>
        <w:jc w:val="both"/>
        <w:rPr>
          <w:b/>
          <w:i/>
          <w:sz w:val="24"/>
          <w:szCs w:val="24"/>
        </w:rPr>
      </w:pPr>
      <w:r>
        <w:rPr>
          <w:b/>
          <w:i/>
          <w:sz w:val="24"/>
          <w:szCs w:val="24"/>
        </w:rPr>
        <w:t>Аз,</w:t>
      </w:r>
      <w:r>
        <w:rPr/>
        <w:t xml:space="preserve"> </w:t>
      </w:r>
      <w:r>
        <w:rPr>
          <w:b/>
          <w:i/>
          <w:sz w:val="24"/>
          <w:szCs w:val="24"/>
          <w:lang w:val="bg-BG"/>
        </w:rPr>
        <w:t>Тодор Тодоров</w:t>
      </w:r>
      <w:r>
        <w:rPr>
          <w:b/>
          <w:i/>
          <w:sz w:val="24"/>
          <w:szCs w:val="24"/>
        </w:rPr>
        <w:t>, в качеството си на Управител на фирма ДЕОН-БГ ЕООД, декларирам личното си участие и отговорност за прилагането и постоянното подобрение на декларираната Политика по качеството.</w:t>
      </w:r>
    </w:p>
    <w:p>
      <w:pPr>
        <w:pStyle w:val="Header"/>
        <w:ind w:firstLine="360" w:start="720" w:end="0"/>
        <w:jc w:val="both"/>
        <w:rPr>
          <w:b/>
          <w:i/>
          <w:sz w:val="24"/>
          <w:szCs w:val="24"/>
        </w:rPr>
      </w:pPr>
      <w:r>
        <w:rPr>
          <w:b/>
          <w:i/>
          <w:sz w:val="24"/>
          <w:szCs w:val="24"/>
        </w:rPr>
      </w:r>
    </w:p>
    <w:p>
      <w:pPr>
        <w:pStyle w:val="Header"/>
        <w:ind w:firstLine="360" w:start="720" w:end="0"/>
        <w:jc w:val="both"/>
        <w:rPr>
          <w:b/>
          <w:i/>
          <w:sz w:val="24"/>
          <w:szCs w:val="24"/>
        </w:rPr>
      </w:pPr>
      <w:r>
        <w:rPr>
          <w:b/>
          <w:i/>
          <w:sz w:val="24"/>
          <w:szCs w:val="24"/>
        </w:rPr>
      </w:r>
    </w:p>
    <w:p>
      <w:pPr>
        <w:pStyle w:val="Header"/>
        <w:jc w:val="both"/>
        <w:rPr>
          <w:b/>
          <w:i/>
          <w:sz w:val="24"/>
          <w:szCs w:val="24"/>
        </w:rPr>
      </w:pPr>
      <w:r>
        <w:rPr>
          <w:b/>
          <w:i/>
          <w:sz w:val="24"/>
          <w:szCs w:val="24"/>
        </w:rPr>
      </w:r>
    </w:p>
    <w:p>
      <w:pPr>
        <w:pStyle w:val="Header"/>
        <w:jc w:val="both"/>
        <w:rPr>
          <w:b/>
          <w:sz w:val="24"/>
          <w:szCs w:val="24"/>
        </w:rPr>
      </w:pPr>
      <w:r>
        <w:rPr>
          <w:b/>
          <w:sz w:val="24"/>
          <w:szCs w:val="24"/>
        </w:rPr>
        <w:t>202</w:t>
      </w:r>
      <w:r>
        <w:rPr>
          <w:b/>
          <w:sz w:val="24"/>
          <w:szCs w:val="24"/>
          <w:lang w:val="bg-BG"/>
        </w:rPr>
        <w:t>2</w:t>
      </w:r>
      <w:r>
        <w:rPr>
          <w:b/>
          <w:sz w:val="24"/>
          <w:szCs w:val="24"/>
        </w:rPr>
        <w:t>г.</w:t>
        <w:tab/>
        <w:tab/>
        <w:t>Управител:</w:t>
        <w:tab/>
        <w:tab/>
        <w:tab/>
      </w:r>
    </w:p>
    <w:p>
      <w:pPr>
        <w:pStyle w:val="Header"/>
        <w:jc w:val="both"/>
        <w:rPr>
          <w:b/>
          <w:sz w:val="24"/>
          <w:szCs w:val="24"/>
        </w:rPr>
      </w:pPr>
      <w:r>
        <w:rPr>
          <w:b/>
          <w:sz w:val="24"/>
          <w:szCs w:val="24"/>
        </w:rPr>
      </w:r>
    </w:p>
    <w:p>
      <w:pPr>
        <w:pStyle w:val="Header"/>
        <w:jc w:val="both"/>
        <w:rPr>
          <w:b/>
          <w:sz w:val="24"/>
          <w:szCs w:val="24"/>
        </w:rPr>
      </w:pPr>
      <w:r>
        <w:rPr>
          <w:b/>
          <w:sz w:val="24"/>
          <w:szCs w:val="24"/>
        </w:rPr>
      </w:r>
    </w:p>
    <w:p>
      <w:pPr>
        <w:pStyle w:val="Normal"/>
        <w:autoSpaceDE w:val="true"/>
        <w:snapToGrid w:val="false"/>
        <w:ind w:firstLine="720" w:end="0"/>
        <w:jc w:val="both"/>
        <w:rPr>
          <w:b/>
          <w:sz w:val="24"/>
          <w:szCs w:val="24"/>
          <w:lang w:val="bg-BG"/>
        </w:rPr>
      </w:pPr>
      <w:r>
        <w:rPr>
          <w:b/>
          <w:sz w:val="24"/>
          <w:szCs w:val="24"/>
          <w:lang w:val="sv-SE"/>
        </w:rPr>
        <w:t>РАЗДЕЛ 5.4.</w:t>
      </w:r>
      <w:r>
        <w:rPr>
          <w:b/>
          <w:sz w:val="24"/>
          <w:szCs w:val="24"/>
          <w:lang w:val="bg-BG"/>
        </w:rPr>
        <w:t xml:space="preserve"> </w:t>
      </w:r>
      <w:r>
        <w:rPr>
          <w:b/>
          <w:sz w:val="24"/>
          <w:szCs w:val="24"/>
          <w:lang w:val="sv-SE"/>
        </w:rPr>
        <w:t>ПЛАНИРАНЕ</w:t>
      </w:r>
    </w:p>
    <w:p>
      <w:pPr>
        <w:pStyle w:val="Normal"/>
        <w:autoSpaceDE w:val="true"/>
        <w:snapToGrid w:val="false"/>
        <w:ind w:firstLine="720" w:end="0"/>
        <w:jc w:val="both"/>
        <w:rPr>
          <w:b/>
          <w:sz w:val="24"/>
          <w:szCs w:val="24"/>
          <w:lang w:val="bg-BG"/>
        </w:rPr>
      </w:pPr>
      <w:r>
        <w:rPr>
          <w:b/>
          <w:sz w:val="24"/>
          <w:szCs w:val="24"/>
          <w:lang w:val="bg-BG"/>
        </w:rPr>
      </w:r>
    </w:p>
    <w:p>
      <w:pPr>
        <w:pStyle w:val="Normal"/>
        <w:autoSpaceDE w:val="true"/>
        <w:snapToGrid w:val="false"/>
        <w:ind w:firstLine="720" w:end="0"/>
        <w:jc w:val="both"/>
        <w:rPr/>
      </w:pPr>
      <w:r>
        <w:rPr>
          <w:b/>
          <w:sz w:val="24"/>
          <w:szCs w:val="24"/>
          <w:lang w:val="ru-RU"/>
        </w:rPr>
        <w:t>5.4.1.</w:t>
      </w:r>
      <w:r>
        <w:rPr>
          <w:b/>
          <w:sz w:val="24"/>
          <w:szCs w:val="24"/>
          <w:lang w:val="bg-BG"/>
        </w:rPr>
        <w:t xml:space="preserve"> </w:t>
      </w:r>
      <w:r>
        <w:rPr>
          <w:b/>
          <w:sz w:val="24"/>
          <w:szCs w:val="24"/>
          <w:lang w:val="ru-RU"/>
        </w:rPr>
        <w:t xml:space="preserve">ЦЕЛИ ПО </w:t>
      </w:r>
      <w:r>
        <w:rPr>
          <w:b/>
          <w:sz w:val="24"/>
          <w:szCs w:val="24"/>
          <w:lang w:val="bg-BG"/>
        </w:rPr>
        <w:t>УПРАВЛЕНИЕ</w:t>
      </w:r>
    </w:p>
    <w:p>
      <w:pPr>
        <w:pStyle w:val="Normal"/>
        <w:autoSpaceDE w:val="true"/>
        <w:ind w:firstLine="720" w:end="0"/>
        <w:jc w:val="both"/>
        <w:rPr/>
      </w:pPr>
      <w:r>
        <w:rPr>
          <w:sz w:val="24"/>
          <w:szCs w:val="24"/>
          <w:lang w:val="ru-RU"/>
        </w:rPr>
        <w:t>Целите в</w:t>
      </w:r>
      <w:r>
        <w:rPr>
          <w:b/>
          <w:sz w:val="24"/>
          <w:szCs w:val="24"/>
          <w:lang w:val="ru-RU"/>
        </w:rPr>
        <w:t xml:space="preserve"> ДЕОН-БГ ЕООД</w:t>
      </w:r>
      <w:r>
        <w:rPr>
          <w:b/>
          <w:sz w:val="24"/>
          <w:szCs w:val="24"/>
          <w:lang w:val="en-US"/>
        </w:rPr>
        <w:t xml:space="preserve"> </w:t>
      </w:r>
      <w:r>
        <w:rPr>
          <w:sz w:val="24"/>
          <w:szCs w:val="24"/>
          <w:lang w:val="bg-BG"/>
        </w:rPr>
        <w:t>се разработват в самостоятелен документ</w:t>
      </w:r>
      <w:r>
        <w:rPr>
          <w:sz w:val="24"/>
          <w:szCs w:val="24"/>
          <w:lang w:val="ru-RU"/>
        </w:rPr>
        <w:t xml:space="preserve"> </w:t>
      </w:r>
      <w:r>
        <w:rPr>
          <w:sz w:val="24"/>
          <w:szCs w:val="24"/>
          <w:lang w:val="bg-BG"/>
        </w:rPr>
        <w:t>„Измерими цели за 2020година”. Те се разработват със съответни отговорници и измерители, както и се актуализират ежегодно. Като резултат от изследването на СУК, определянето и анализа на риска, критичните граници се разработват като самостоятелни документи, части от СУК за определен период от време. В тях са ясно определени отговорните за изпълнението им лица, както и функциите и нивата им.</w:t>
      </w:r>
    </w:p>
    <w:p>
      <w:pPr>
        <w:pStyle w:val="Normal"/>
        <w:autoSpaceDE w:val="true"/>
        <w:ind w:firstLine="720" w:end="0"/>
        <w:rPr>
          <w:sz w:val="24"/>
          <w:szCs w:val="24"/>
          <w:lang w:val="bg-BG"/>
        </w:rPr>
      </w:pPr>
      <w:r>
        <w:rPr>
          <w:sz w:val="24"/>
          <w:szCs w:val="24"/>
          <w:lang w:val="bg-BG"/>
        </w:rPr>
      </w:r>
    </w:p>
    <w:p>
      <w:pPr>
        <w:pStyle w:val="Normal"/>
        <w:autoSpaceDE w:val="true"/>
        <w:snapToGrid w:val="false"/>
        <w:ind w:firstLine="720" w:end="0"/>
        <w:jc w:val="both"/>
        <w:rPr/>
      </w:pPr>
      <w:r>
        <w:rPr>
          <w:b/>
          <w:sz w:val="24"/>
          <w:szCs w:val="24"/>
          <w:lang w:val="ru-RU"/>
        </w:rPr>
        <w:t>5.4.2.</w:t>
      </w:r>
      <w:r>
        <w:rPr>
          <w:b/>
          <w:sz w:val="24"/>
          <w:szCs w:val="24"/>
          <w:lang w:val="bg-BG"/>
        </w:rPr>
        <w:t xml:space="preserve"> </w:t>
      </w:r>
      <w:r>
        <w:rPr>
          <w:b/>
          <w:sz w:val="24"/>
          <w:szCs w:val="24"/>
          <w:lang w:val="ru-RU"/>
        </w:rPr>
        <w:t xml:space="preserve">ПЛАНИРАНЕ НА СИСТЕМАТА ЗА УПРАВЛЕНИЕ </w:t>
      </w:r>
    </w:p>
    <w:p>
      <w:pPr>
        <w:pStyle w:val="Normal"/>
        <w:autoSpaceDE w:val="true"/>
        <w:ind w:firstLine="720" w:end="0"/>
        <w:jc w:val="both"/>
        <w:rPr/>
      </w:pPr>
      <w:r>
        <w:rPr>
          <w:sz w:val="24"/>
          <w:szCs w:val="24"/>
          <w:lang w:val="ru-RU"/>
        </w:rPr>
        <w:t>За</w:t>
      </w:r>
      <w:r>
        <w:rPr>
          <w:sz w:val="24"/>
          <w:szCs w:val="24"/>
          <w:lang w:val="bg-BG"/>
        </w:rPr>
        <w:t xml:space="preserve"> постигане на </w:t>
      </w:r>
      <w:r>
        <w:rPr>
          <w:sz w:val="24"/>
          <w:szCs w:val="24"/>
          <w:lang w:val="ru-RU"/>
        </w:rPr>
        <w:t>изисквания</w:t>
      </w:r>
      <w:r>
        <w:rPr>
          <w:sz w:val="24"/>
          <w:szCs w:val="24"/>
          <w:lang w:val="bg-BG"/>
        </w:rPr>
        <w:t>та</w:t>
      </w:r>
      <w:r>
        <w:rPr>
          <w:sz w:val="24"/>
          <w:szCs w:val="24"/>
          <w:lang w:val="ru-RU"/>
        </w:rPr>
        <w:t xml:space="preserve"> към </w:t>
      </w:r>
      <w:r>
        <w:rPr>
          <w:sz w:val="24"/>
          <w:szCs w:val="24"/>
          <w:lang w:val="bg-BG"/>
        </w:rPr>
        <w:t xml:space="preserve">СУК </w:t>
      </w:r>
      <w:r>
        <w:rPr>
          <w:sz w:val="24"/>
          <w:szCs w:val="24"/>
          <w:lang w:val="ru-RU"/>
        </w:rPr>
        <w:t>и определените цели по качество</w:t>
      </w:r>
      <w:r>
        <w:rPr>
          <w:sz w:val="22"/>
          <w:lang w:val="bg-BG"/>
        </w:rPr>
        <w:t xml:space="preserve"> р</w:t>
      </w:r>
      <w:r>
        <w:rPr>
          <w:sz w:val="24"/>
          <w:szCs w:val="24"/>
          <w:lang w:val="ru-RU"/>
        </w:rPr>
        <w:t>ъководство</w:t>
      </w:r>
      <w:r>
        <w:rPr>
          <w:sz w:val="24"/>
          <w:szCs w:val="24"/>
          <w:lang w:val="bg-BG"/>
        </w:rPr>
        <w:t>то</w:t>
      </w:r>
      <w:r>
        <w:rPr>
          <w:sz w:val="24"/>
          <w:szCs w:val="24"/>
          <w:lang w:val="ru-RU"/>
        </w:rPr>
        <w:t xml:space="preserve"> на </w:t>
      </w:r>
      <w:r>
        <w:rPr>
          <w:b/>
          <w:sz w:val="24"/>
          <w:szCs w:val="24"/>
          <w:lang w:val="ru-RU"/>
        </w:rPr>
        <w:t>ДЕОН-БГ ЕООД</w:t>
      </w:r>
      <w:r>
        <w:rPr>
          <w:b/>
          <w:sz w:val="24"/>
          <w:szCs w:val="24"/>
          <w:lang w:val="en-US"/>
        </w:rPr>
        <w:t xml:space="preserve"> </w:t>
      </w:r>
      <w:r>
        <w:rPr>
          <w:sz w:val="24"/>
          <w:szCs w:val="24"/>
          <w:lang w:val="ru-RU"/>
        </w:rPr>
        <w:t>планира своята дейност. Планирането</w:t>
      </w:r>
      <w:r>
        <w:rPr>
          <w:sz w:val="24"/>
          <w:szCs w:val="24"/>
          <w:lang w:val="bg-BG"/>
        </w:rPr>
        <w:t xml:space="preserve"> се</w:t>
      </w:r>
      <w:r>
        <w:rPr>
          <w:sz w:val="24"/>
          <w:szCs w:val="24"/>
          <w:lang w:val="ru-RU"/>
        </w:rPr>
        <w:t xml:space="preserve"> </w:t>
      </w:r>
      <w:r>
        <w:rPr>
          <w:sz w:val="24"/>
          <w:szCs w:val="24"/>
          <w:lang w:val="bg-BG"/>
        </w:rPr>
        <w:t>прилага</w:t>
      </w:r>
      <w:r>
        <w:rPr>
          <w:sz w:val="24"/>
          <w:szCs w:val="24"/>
          <w:lang w:val="en-US"/>
        </w:rPr>
        <w:t xml:space="preserve"> </w:t>
      </w:r>
      <w:r>
        <w:rPr>
          <w:sz w:val="24"/>
          <w:szCs w:val="24"/>
          <w:lang w:val="ru-RU"/>
        </w:rPr>
        <w:t xml:space="preserve">и </w:t>
      </w:r>
      <w:r>
        <w:rPr>
          <w:sz w:val="24"/>
          <w:szCs w:val="24"/>
          <w:lang w:val="bg-BG"/>
        </w:rPr>
        <w:t>при</w:t>
      </w:r>
      <w:r>
        <w:rPr>
          <w:sz w:val="24"/>
          <w:szCs w:val="24"/>
          <w:lang w:val="ru-RU"/>
        </w:rPr>
        <w:t xml:space="preserve"> изменения в </w:t>
      </w:r>
      <w:r>
        <w:rPr>
          <w:sz w:val="24"/>
          <w:szCs w:val="24"/>
          <w:lang w:val="bg-BG"/>
        </w:rPr>
        <w:t>СУК</w:t>
      </w:r>
      <w:r>
        <w:rPr>
          <w:sz w:val="24"/>
          <w:szCs w:val="24"/>
          <w:lang w:val="ru-RU"/>
        </w:rPr>
        <w:t>.</w:t>
      </w:r>
      <w:r>
        <w:rPr>
          <w:sz w:val="24"/>
          <w:szCs w:val="24"/>
          <w:lang w:val="bg-BG"/>
        </w:rPr>
        <w:t xml:space="preserve"> При промяна в новите цели по управление се отразяват само направените промени, спрямо първоначалните цели или планове. Променената форма на целите по управление се съхраняват заедно с първоначално утвърденият документ. Повече подробности в тази насока са дадени в ПР 01.</w:t>
      </w:r>
    </w:p>
    <w:p>
      <w:pPr>
        <w:pStyle w:val="Normal"/>
        <w:autoSpaceDE w:val="true"/>
        <w:ind w:firstLine="720" w:end="0"/>
        <w:jc w:val="both"/>
        <w:rPr>
          <w:sz w:val="24"/>
          <w:szCs w:val="24"/>
          <w:lang w:val="en-US"/>
        </w:rPr>
      </w:pPr>
      <w:r>
        <w:rPr>
          <w:sz w:val="24"/>
          <w:szCs w:val="24"/>
          <w:lang w:val="en-US"/>
        </w:rPr>
      </w:r>
    </w:p>
    <w:p>
      <w:pPr>
        <w:pStyle w:val="Normal"/>
        <w:numPr>
          <w:ilvl w:val="0"/>
          <w:numId w:val="0"/>
        </w:numPr>
        <w:autoSpaceDE w:val="true"/>
        <w:snapToGrid w:val="false"/>
        <w:ind w:firstLine="720" w:start="0" w:end="0"/>
        <w:jc w:val="both"/>
        <w:rPr/>
      </w:pPr>
      <w:r>
        <w:rPr>
          <w:b/>
          <w:sz w:val="24"/>
          <w:szCs w:val="24"/>
          <w:lang w:val="ru-RU"/>
        </w:rPr>
        <w:t>РАЗДЕЛ 5.5.</w:t>
      </w:r>
      <w:r>
        <w:rPr>
          <w:b/>
          <w:sz w:val="24"/>
          <w:szCs w:val="24"/>
          <w:lang w:val="bg-BG"/>
        </w:rPr>
        <w:t xml:space="preserve"> </w:t>
      </w:r>
      <w:r>
        <w:rPr>
          <w:b/>
          <w:sz w:val="24"/>
          <w:szCs w:val="24"/>
          <w:lang w:val="ru-RU"/>
        </w:rPr>
        <w:t>ОТГОВОРНОСТИ, ПЪЛНОМОЩИЯ И ОБМЕН НА ИНФОРМАЦИЯ</w:t>
      </w:r>
    </w:p>
    <w:p>
      <w:pPr>
        <w:pStyle w:val="Normal"/>
        <w:numPr>
          <w:ilvl w:val="0"/>
          <w:numId w:val="0"/>
        </w:numPr>
        <w:autoSpaceDE w:val="true"/>
        <w:snapToGrid w:val="false"/>
        <w:ind w:firstLine="720" w:start="0" w:end="0"/>
        <w:jc w:val="both"/>
        <w:rPr>
          <w:b/>
          <w:sz w:val="24"/>
          <w:szCs w:val="24"/>
          <w:lang w:val="ru-RU"/>
        </w:rPr>
      </w:pPr>
      <w:r>
        <w:rPr>
          <w:b/>
          <w:sz w:val="24"/>
          <w:szCs w:val="24"/>
          <w:lang w:val="ru-RU"/>
        </w:rPr>
      </w:r>
    </w:p>
    <w:p>
      <w:pPr>
        <w:pStyle w:val="Normal"/>
        <w:numPr>
          <w:ilvl w:val="0"/>
          <w:numId w:val="0"/>
        </w:numPr>
        <w:autoSpaceDE w:val="true"/>
        <w:snapToGrid w:val="false"/>
        <w:ind w:firstLine="720" w:start="0" w:end="0"/>
        <w:jc w:val="both"/>
        <w:rPr/>
      </w:pPr>
      <w:r>
        <w:rPr>
          <w:b/>
          <w:sz w:val="24"/>
          <w:szCs w:val="24"/>
          <w:lang w:val="sv-SE"/>
        </w:rPr>
        <w:t>5.5.1.</w:t>
      </w:r>
      <w:r>
        <w:rPr>
          <w:b/>
          <w:sz w:val="24"/>
          <w:szCs w:val="24"/>
          <w:lang w:val="bg-BG"/>
        </w:rPr>
        <w:t xml:space="preserve"> </w:t>
      </w:r>
      <w:r>
        <w:rPr>
          <w:b/>
          <w:sz w:val="24"/>
          <w:szCs w:val="24"/>
          <w:lang w:val="sv-SE"/>
        </w:rPr>
        <w:t>ОТГОВОРНОСТИ И ПЪЛНОМОЩИЯ</w:t>
      </w:r>
    </w:p>
    <w:p>
      <w:pPr>
        <w:pStyle w:val="Normal"/>
        <w:autoSpaceDE w:val="true"/>
        <w:snapToGrid w:val="false"/>
        <w:ind w:firstLine="720" w:end="0"/>
        <w:jc w:val="both"/>
        <w:rPr/>
      </w:pPr>
      <w:r>
        <w:rPr>
          <w:sz w:val="24"/>
          <w:szCs w:val="24"/>
          <w:lang w:val="sv-SE"/>
        </w:rPr>
        <w:t xml:space="preserve">За постигане на ефективно управление, отговорностите и пълномощията на персоналa са дефинирани, писмено документирани и подходящо съобщени. </w:t>
      </w:r>
      <w:r>
        <w:rPr>
          <w:sz w:val="24"/>
          <w:szCs w:val="24"/>
          <w:lang w:val="bg-BG"/>
        </w:rPr>
        <w:t>За</w:t>
      </w:r>
      <w:r>
        <w:rPr>
          <w:sz w:val="24"/>
          <w:szCs w:val="24"/>
          <w:lang w:val="ru-RU"/>
        </w:rPr>
        <w:t xml:space="preserve"> документиране на отговорности, пълномощия и функционално взаимодействие</w:t>
      </w:r>
      <w:r>
        <w:rPr>
          <w:sz w:val="24"/>
          <w:szCs w:val="24"/>
          <w:lang w:val="bg-BG"/>
        </w:rPr>
        <w:t xml:space="preserve"> се използват д</w:t>
      </w:r>
      <w:r>
        <w:rPr>
          <w:sz w:val="24"/>
          <w:szCs w:val="24"/>
          <w:lang w:val="ru-RU"/>
        </w:rPr>
        <w:t>лъжностни характеристики</w:t>
      </w:r>
      <w:r>
        <w:rPr>
          <w:sz w:val="24"/>
          <w:szCs w:val="24"/>
          <w:lang w:val="bg-BG"/>
        </w:rPr>
        <w:t xml:space="preserve"> или писмени заповеди на Управителя. Длъжностна характеристика се предоставя на всеки новопостъпил за запознаване с нея. Длъжностната характеристика се подписва от лицето, запознало се с нея.</w:t>
      </w:r>
    </w:p>
    <w:p>
      <w:pPr>
        <w:pStyle w:val="Normal"/>
        <w:numPr>
          <w:ilvl w:val="0"/>
          <w:numId w:val="0"/>
        </w:numPr>
        <w:autoSpaceDE w:val="true"/>
        <w:snapToGrid w:val="false"/>
        <w:ind w:firstLine="720" w:start="0" w:end="0"/>
        <w:jc w:val="both"/>
        <w:rPr>
          <w:sz w:val="24"/>
          <w:szCs w:val="24"/>
          <w:lang w:val="bg-BG"/>
        </w:rPr>
      </w:pPr>
      <w:r>
        <w:rPr>
          <w:sz w:val="24"/>
          <w:szCs w:val="24"/>
          <w:lang w:val="bg-BG"/>
        </w:rPr>
      </w:r>
    </w:p>
    <w:p>
      <w:pPr>
        <w:pStyle w:val="Normal"/>
        <w:numPr>
          <w:ilvl w:val="0"/>
          <w:numId w:val="0"/>
        </w:numPr>
        <w:autoSpaceDE w:val="true"/>
        <w:snapToGrid w:val="false"/>
        <w:ind w:firstLine="720" w:start="0" w:end="0"/>
        <w:rPr/>
      </w:pPr>
      <w:r>
        <w:rPr>
          <w:b/>
          <w:sz w:val="24"/>
          <w:szCs w:val="24"/>
          <w:lang w:val="ru-RU"/>
        </w:rPr>
        <w:t>5.</w:t>
      </w:r>
      <w:r>
        <w:rPr>
          <w:b/>
          <w:sz w:val="24"/>
          <w:szCs w:val="24"/>
          <w:lang w:val="bg-BG"/>
        </w:rPr>
        <w:t>5</w:t>
      </w:r>
      <w:r>
        <w:rPr>
          <w:b/>
          <w:sz w:val="24"/>
          <w:szCs w:val="24"/>
          <w:lang w:val="ru-RU"/>
        </w:rPr>
        <w:t>.2.</w:t>
      </w:r>
      <w:r>
        <w:rPr>
          <w:b/>
          <w:sz w:val="24"/>
          <w:szCs w:val="24"/>
          <w:lang w:val="bg-BG"/>
        </w:rPr>
        <w:t xml:space="preserve"> </w:t>
      </w:r>
      <w:r>
        <w:rPr>
          <w:b/>
          <w:sz w:val="24"/>
          <w:szCs w:val="24"/>
          <w:lang w:val="ru-RU"/>
        </w:rPr>
        <w:t>ПРЕДСТАВИТЕЛ НА РЪКОВОДСТВОТО</w:t>
      </w:r>
    </w:p>
    <w:p>
      <w:pPr>
        <w:pStyle w:val="Normal"/>
        <w:autoSpaceDE w:val="true"/>
        <w:spacing w:before="40" w:after="0"/>
        <w:ind w:firstLine="720" w:end="0"/>
        <w:jc w:val="both"/>
        <w:rPr/>
      </w:pPr>
      <w:r>
        <w:rPr>
          <w:sz w:val="24"/>
          <w:szCs w:val="24"/>
          <w:lang w:val="bg-BG"/>
        </w:rPr>
        <w:t xml:space="preserve">Висшето ръководство е определило свой представител – </w:t>
      </w:r>
      <w:r>
        <w:rPr>
          <w:b/>
          <w:sz w:val="24"/>
          <w:szCs w:val="24"/>
          <w:lang w:val="bg-BG"/>
        </w:rPr>
        <w:t>Представител на ръководството</w:t>
      </w:r>
      <w:r>
        <w:rPr>
          <w:sz w:val="24"/>
          <w:szCs w:val="24"/>
          <w:lang w:val="bg-BG"/>
        </w:rPr>
        <w:t xml:space="preserve"> на СУК. Този представител, независимо от другите си отговорности, има отговорности и пълномощия, осигуряващи поддържане ефикасността на въведената СУК. Представителят на ръководството е подпомаган при своята дейност от Координатор по СУК.</w:t>
      </w:r>
    </w:p>
    <w:p>
      <w:pPr>
        <w:pStyle w:val="Normal"/>
        <w:numPr>
          <w:ilvl w:val="0"/>
          <w:numId w:val="0"/>
        </w:numPr>
        <w:autoSpaceDE w:val="true"/>
        <w:snapToGrid w:val="false"/>
        <w:ind w:firstLine="720" w:start="0" w:end="0"/>
        <w:jc w:val="both"/>
        <w:rPr>
          <w:sz w:val="24"/>
          <w:szCs w:val="24"/>
          <w:lang w:val="ru-RU"/>
        </w:rPr>
      </w:pPr>
      <w:r>
        <w:rPr>
          <w:sz w:val="24"/>
          <w:szCs w:val="24"/>
          <w:lang w:val="ru-RU"/>
        </w:rPr>
      </w:r>
    </w:p>
    <w:p>
      <w:pPr>
        <w:pStyle w:val="Normal"/>
        <w:autoSpaceDE w:val="true"/>
        <w:snapToGrid w:val="false"/>
        <w:ind w:firstLine="720" w:end="0"/>
        <w:jc w:val="both"/>
        <w:rPr/>
      </w:pPr>
      <w:r>
        <w:rPr>
          <w:b/>
          <w:sz w:val="24"/>
          <w:szCs w:val="24"/>
          <w:lang w:val="ru-RU"/>
        </w:rPr>
        <w:t>5.5.3.</w:t>
      </w:r>
      <w:r>
        <w:rPr>
          <w:b/>
          <w:sz w:val="24"/>
          <w:szCs w:val="24"/>
          <w:lang w:val="bg-BG"/>
        </w:rPr>
        <w:t xml:space="preserve"> </w:t>
      </w:r>
      <w:r>
        <w:rPr>
          <w:b/>
          <w:sz w:val="24"/>
          <w:szCs w:val="24"/>
          <w:lang w:val="ru-RU"/>
        </w:rPr>
        <w:t>ВЪТРЕШЕН ОБМЕН НА ИНФОРМАЦИЯ</w:t>
      </w:r>
    </w:p>
    <w:p>
      <w:pPr>
        <w:pStyle w:val="Normal"/>
        <w:autoSpaceDE w:val="true"/>
        <w:snapToGrid w:val="false"/>
        <w:ind w:firstLine="720" w:end="0"/>
        <w:jc w:val="both"/>
        <w:rPr/>
      </w:pPr>
      <w:r>
        <w:rPr>
          <w:b/>
          <w:sz w:val="24"/>
          <w:szCs w:val="24"/>
          <w:lang w:val="ru-RU"/>
        </w:rPr>
        <w:t>ДЕОН-БГ ЕООД</w:t>
      </w:r>
      <w:r>
        <w:rPr>
          <w:b/>
          <w:sz w:val="24"/>
          <w:szCs w:val="24"/>
          <w:lang w:val="en-US"/>
        </w:rPr>
        <w:t xml:space="preserve"> </w:t>
      </w:r>
      <w:r>
        <w:rPr>
          <w:sz w:val="24"/>
          <w:szCs w:val="24"/>
          <w:lang w:val="ru-RU"/>
        </w:rPr>
        <w:t xml:space="preserve">поддържа процеси за вътрешен обмен на информация. </w:t>
      </w:r>
      <w:r>
        <w:rPr>
          <w:sz w:val="24"/>
          <w:szCs w:val="24"/>
          <w:lang w:val="sv-SE"/>
        </w:rPr>
        <w:t>В тази насока се прилагат основно следните методи на работа</w:t>
      </w:r>
      <w:r>
        <w:rPr>
          <w:sz w:val="24"/>
          <w:szCs w:val="24"/>
          <w:lang w:val="bg-BG"/>
        </w:rPr>
        <w:t>: поддържане на информационни табла, провеждане на разширени оперативки, оповестяване на резултати от одити и провеждане на прегледи от висшето ръководство.</w:t>
      </w:r>
    </w:p>
    <w:p>
      <w:pPr>
        <w:pStyle w:val="Normal"/>
        <w:rPr>
          <w:sz w:val="24"/>
          <w:szCs w:val="24"/>
          <w:lang w:val="bg-BG"/>
        </w:rPr>
      </w:pPr>
      <w:r>
        <w:rPr>
          <w:sz w:val="24"/>
          <w:szCs w:val="24"/>
          <w:lang w:val="bg-BG"/>
        </w:rPr>
      </w:r>
    </w:p>
    <w:p>
      <w:pPr>
        <w:pStyle w:val="Heading3"/>
        <w:ind w:firstLine="720" w:start="0" w:end="0"/>
        <w:jc w:val="start"/>
        <w:rPr/>
      </w:pPr>
      <w:r>
        <w:rPr/>
        <w:t>РАЗДЕЛ 6.1.</w:t>
        <w:tab/>
        <w:t>ДЕИСТВИЯ ЗА ОВЛАДЯВАНЕ НА РИСКОВЕТЕ</w:t>
      </w:r>
    </w:p>
    <w:p>
      <w:pPr>
        <w:pStyle w:val="Heading3"/>
        <w:ind w:firstLine="720" w:start="0" w:end="0"/>
        <w:jc w:val="start"/>
        <w:rPr/>
      </w:pPr>
      <w:r>
        <w:rPr/>
      </w:r>
    </w:p>
    <w:p>
      <w:pPr>
        <w:pStyle w:val="Heading3"/>
        <w:ind w:firstLine="720" w:start="0" w:end="0"/>
        <w:jc w:val="start"/>
        <w:rPr>
          <w:b w:val="false"/>
        </w:rPr>
      </w:pPr>
      <w:r>
        <w:rPr>
          <w:b w:val="false"/>
        </w:rPr>
        <w:t>При планирането на своята система за управление на качеството, организацията отчита, обстоятелствата от 4.1 и изискванията от 4.2 и да определи рисковете и възможностите, които трябва да бъдат взети предвид, за да се:</w:t>
      </w:r>
    </w:p>
    <w:p>
      <w:pPr>
        <w:pStyle w:val="Normal"/>
        <w:rPr>
          <w:b/>
          <w:lang w:val="bg-BG"/>
        </w:rPr>
      </w:pPr>
      <w:r>
        <w:rPr>
          <w:b/>
          <w:lang w:val="bg-BG"/>
        </w:rPr>
      </w:r>
    </w:p>
    <w:p>
      <w:pPr>
        <w:pStyle w:val="Heading3"/>
        <w:ind w:firstLine="720" w:start="0" w:end="0"/>
        <w:jc w:val="start"/>
        <w:rPr>
          <w:b w:val="false"/>
        </w:rPr>
      </w:pPr>
      <w:r>
        <w:rPr>
          <w:b w:val="false"/>
        </w:rPr>
        <w:t>a) създаде увереност, че системата за управление на качеството може да постигне предвидените резултати;</w:t>
      </w:r>
    </w:p>
    <w:p>
      <w:pPr>
        <w:pStyle w:val="Heading3"/>
        <w:ind w:firstLine="720" w:start="0" w:end="0"/>
        <w:jc w:val="start"/>
        <w:rPr>
          <w:b w:val="false"/>
        </w:rPr>
      </w:pPr>
      <w:r>
        <w:rPr>
          <w:b w:val="false"/>
        </w:rPr>
        <w:t>b) повишат желаните последствия;</w:t>
      </w:r>
    </w:p>
    <w:p>
      <w:pPr>
        <w:pStyle w:val="Heading3"/>
        <w:ind w:firstLine="720" w:start="0" w:end="0"/>
        <w:jc w:val="start"/>
        <w:rPr>
          <w:b w:val="false"/>
        </w:rPr>
      </w:pPr>
      <w:r>
        <w:rPr>
          <w:b w:val="false"/>
        </w:rPr>
        <w:t>c) предотвратят или намалят нежеланите последствия;</w:t>
      </w:r>
    </w:p>
    <w:p>
      <w:pPr>
        <w:pStyle w:val="Heading3"/>
        <w:ind w:firstLine="720" w:start="0" w:end="0"/>
        <w:jc w:val="start"/>
        <w:rPr>
          <w:b w:val="false"/>
        </w:rPr>
      </w:pPr>
      <w:r>
        <w:rPr>
          <w:b w:val="false"/>
        </w:rPr>
        <w:t>d) постигне подобряване.</w:t>
      </w:r>
    </w:p>
    <w:p>
      <w:pPr>
        <w:pStyle w:val="Normal"/>
        <w:rPr>
          <w:b/>
          <w:lang w:val="bg-BG"/>
        </w:rPr>
      </w:pPr>
      <w:r>
        <w:rPr>
          <w:b/>
          <w:lang w:val="bg-BG"/>
        </w:rPr>
      </w:r>
    </w:p>
    <w:p>
      <w:pPr>
        <w:pStyle w:val="Heading3"/>
        <w:ind w:firstLine="720" w:start="0" w:end="0"/>
        <w:jc w:val="start"/>
        <w:rPr>
          <w:b w:val="false"/>
          <w:i/>
        </w:rPr>
      </w:pPr>
      <w:r>
        <w:rPr>
          <w:b w:val="false"/>
          <w:i/>
        </w:rPr>
        <w:t>Организацията планира:</w:t>
      </w:r>
    </w:p>
    <w:p>
      <w:pPr>
        <w:pStyle w:val="Heading3"/>
        <w:ind w:firstLine="720" w:start="0" w:end="0"/>
        <w:jc w:val="start"/>
        <w:rPr>
          <w:b w:val="false"/>
        </w:rPr>
      </w:pPr>
      <w:r>
        <w:rPr>
          <w:b w:val="false"/>
        </w:rPr>
        <w:t>a) действия за овладяване на тези рискове и възможности;</w:t>
      </w:r>
    </w:p>
    <w:p>
      <w:pPr>
        <w:pStyle w:val="Heading3"/>
        <w:ind w:firstLine="720" w:start="0" w:end="0"/>
        <w:jc w:val="start"/>
        <w:rPr>
          <w:b w:val="false"/>
        </w:rPr>
      </w:pPr>
      <w:r>
        <w:rPr>
          <w:b w:val="false"/>
        </w:rPr>
        <w:t>b) начина, по който да:</w:t>
      </w:r>
    </w:p>
    <w:p>
      <w:pPr>
        <w:pStyle w:val="Heading3"/>
        <w:ind w:firstLine="720" w:start="0" w:end="0"/>
        <w:jc w:val="start"/>
        <w:rPr>
          <w:b w:val="false"/>
        </w:rPr>
      </w:pPr>
      <w:r>
        <w:rPr>
          <w:b w:val="false"/>
        </w:rPr>
        <w:t xml:space="preserve">1) интегрира и прилага тези действия в процесите на своята система за управление на качеството. </w:t>
      </w:r>
    </w:p>
    <w:p>
      <w:pPr>
        <w:pStyle w:val="Heading3"/>
        <w:ind w:firstLine="720" w:start="0" w:end="0"/>
        <w:jc w:val="start"/>
        <w:rPr>
          <w:b w:val="false"/>
        </w:rPr>
      </w:pPr>
      <w:r>
        <w:rPr>
          <w:b w:val="false"/>
        </w:rPr>
        <w:t>2) оценява ефикасността на тези действия.</w:t>
      </w:r>
    </w:p>
    <w:p>
      <w:pPr>
        <w:pStyle w:val="Normal"/>
        <w:rPr>
          <w:b/>
          <w:lang w:val="bg-BG"/>
        </w:rPr>
      </w:pPr>
      <w:r>
        <w:rPr>
          <w:b/>
          <w:lang w:val="bg-BG"/>
        </w:rPr>
      </w:r>
    </w:p>
    <w:p>
      <w:pPr>
        <w:pStyle w:val="Heading3"/>
        <w:ind w:firstLine="720" w:start="0" w:end="0"/>
        <w:jc w:val="start"/>
        <w:rPr>
          <w:b w:val="false"/>
        </w:rPr>
      </w:pPr>
      <w:r>
        <w:rPr>
          <w:b w:val="false"/>
        </w:rPr>
        <w:t>Предприетите действия за овладяване на рисковете и възможностите са пропорционални на</w:t>
      </w:r>
      <w:r>
        <w:rPr>
          <w:b w:val="false"/>
          <w:lang w:val="en-US"/>
        </w:rPr>
        <w:t xml:space="preserve"> </w:t>
      </w:r>
      <w:r>
        <w:rPr>
          <w:b w:val="false"/>
        </w:rPr>
        <w:t>потенциалното въздействие върху съответствието на продукти и услуги.</w:t>
      </w:r>
    </w:p>
    <w:p>
      <w:pPr>
        <w:pStyle w:val="Normal"/>
        <w:rPr>
          <w:b/>
          <w:lang w:val="bg-BG"/>
        </w:rPr>
      </w:pPr>
      <w:r>
        <w:rPr>
          <w:b/>
          <w:lang w:val="bg-BG"/>
        </w:rPr>
      </w:r>
    </w:p>
    <w:p>
      <w:pPr>
        <w:pStyle w:val="Heading3"/>
        <w:ind w:hanging="0" w:start="0"/>
        <w:jc w:val="start"/>
        <w:rPr/>
      </w:pPr>
      <w:r>
        <w:rPr>
          <w:b w:val="false"/>
        </w:rPr>
        <w:t>Начините за овладяване на рисковете, включват избягване на риска, поемане на риска с</w:t>
      </w:r>
    </w:p>
    <w:p>
      <w:pPr>
        <w:pStyle w:val="Heading3"/>
        <w:ind w:hanging="0" w:start="0"/>
        <w:jc w:val="start"/>
        <w:rPr/>
      </w:pPr>
      <w:r>
        <w:rPr>
          <w:b w:val="false"/>
        </w:rPr>
        <w:t>цел възползване от дадена възможност, премахване на източника на риска, промяна на вероятността или на последствията, споделяне на риска или задържане на риска на базата на разумно решение.</w:t>
      </w:r>
    </w:p>
    <w:p>
      <w:pPr>
        <w:pStyle w:val="Heading3"/>
        <w:ind w:hanging="0" w:start="0"/>
        <w:jc w:val="start"/>
        <w:rPr>
          <w:b w:val="false"/>
        </w:rPr>
      </w:pPr>
      <w:r>
        <w:rPr>
          <w:b w:val="false"/>
        </w:rPr>
        <w:t>Възможностите може да доведат до въвеждане на нови практики, пускане на нови продукти,</w:t>
      </w:r>
    </w:p>
    <w:p>
      <w:pPr>
        <w:pStyle w:val="Heading3"/>
        <w:ind w:hanging="0" w:start="0"/>
        <w:jc w:val="start"/>
        <w:rPr>
          <w:b w:val="false"/>
        </w:rPr>
      </w:pPr>
      <w:r>
        <w:rPr>
          <w:b w:val="false"/>
        </w:rPr>
        <w:t>откриване на нови пазари, привличане на нови клиенти, създаване на партньорства, използване на нови технологии и други желани и осъществими възможности за реагиране на потребностите на организацията или на нейните клиенти.</w:t>
      </w:r>
    </w:p>
    <w:p>
      <w:pPr>
        <w:pStyle w:val="Normal"/>
        <w:rPr>
          <w:b/>
          <w:lang w:val="bg-BG"/>
        </w:rPr>
      </w:pPr>
      <w:r>
        <w:rPr>
          <w:b/>
          <w:lang w:val="bg-BG"/>
        </w:rPr>
      </w:r>
    </w:p>
    <w:p>
      <w:pPr>
        <w:pStyle w:val="Normal"/>
        <w:rPr>
          <w:b/>
          <w:sz w:val="24"/>
          <w:szCs w:val="24"/>
          <w:lang w:val="bg-BG"/>
        </w:rPr>
      </w:pPr>
      <w:r>
        <w:rPr>
          <w:b/>
          <w:sz w:val="24"/>
          <w:szCs w:val="24"/>
          <w:lang w:val="bg-BG"/>
        </w:rPr>
        <w:t>РАЗДЕЛ 6.2.</w:t>
      </w:r>
      <w:r>
        <w:rPr>
          <w:b/>
          <w:color w:val="FF0000"/>
          <w:sz w:val="24"/>
          <w:szCs w:val="24"/>
          <w:lang w:val="bg-BG"/>
        </w:rPr>
        <w:tab/>
      </w:r>
      <w:r>
        <w:rPr>
          <w:b/>
          <w:sz w:val="24"/>
          <w:szCs w:val="24"/>
          <w:lang w:val="bg-BG"/>
        </w:rPr>
        <w:t>ЦЕЛИ ПО КАЧЕСТВО И ПЛАНИРАНЕ НА ДЕЙНОСТИ ЗА ТЯХНОТО ПОСТИГАНЕ</w:t>
      </w:r>
    </w:p>
    <w:p>
      <w:pPr>
        <w:pStyle w:val="Normal"/>
        <w:rPr>
          <w:b/>
          <w:sz w:val="24"/>
          <w:szCs w:val="24"/>
          <w:lang w:val="bg-BG"/>
        </w:rPr>
      </w:pPr>
      <w:r>
        <w:rPr>
          <w:b/>
          <w:sz w:val="24"/>
          <w:szCs w:val="24"/>
          <w:lang w:val="bg-BG"/>
        </w:rPr>
      </w:r>
    </w:p>
    <w:p>
      <w:pPr>
        <w:pStyle w:val="Normal"/>
        <w:rPr>
          <w:sz w:val="24"/>
          <w:szCs w:val="24"/>
          <w:lang w:val="bg-BG"/>
        </w:rPr>
      </w:pPr>
      <w:r>
        <w:rPr>
          <w:sz w:val="24"/>
          <w:szCs w:val="24"/>
          <w:lang w:val="bg-BG"/>
        </w:rPr>
        <w:t>Организацията е съсдала цели по качеството, за съответните функции, нива и процеси, необходими за системата за управление на качеството.</w:t>
      </w:r>
    </w:p>
    <w:p>
      <w:pPr>
        <w:pStyle w:val="Normal"/>
        <w:rPr>
          <w:sz w:val="24"/>
          <w:szCs w:val="24"/>
          <w:lang w:val="bg-BG"/>
        </w:rPr>
      </w:pPr>
      <w:r>
        <w:rPr>
          <w:sz w:val="24"/>
          <w:szCs w:val="24"/>
          <w:lang w:val="bg-BG"/>
        </w:rPr>
      </w:r>
    </w:p>
    <w:p>
      <w:pPr>
        <w:pStyle w:val="Normal"/>
        <w:rPr/>
      </w:pPr>
      <w:r>
        <w:rPr>
          <w:sz w:val="24"/>
          <w:szCs w:val="24"/>
          <w:lang w:val="bg-BG"/>
        </w:rPr>
        <w:t>Целите по качеството са:</w:t>
      </w:r>
    </w:p>
    <w:p>
      <w:pPr>
        <w:pStyle w:val="Normal"/>
        <w:rPr>
          <w:sz w:val="24"/>
          <w:szCs w:val="24"/>
          <w:lang w:val="bg-BG"/>
        </w:rPr>
      </w:pPr>
      <w:r>
        <w:rPr>
          <w:sz w:val="24"/>
          <w:szCs w:val="24"/>
          <w:lang w:val="bg-BG"/>
        </w:rPr>
        <w:t>a) свързани с политиката по качеството;</w:t>
      </w:r>
    </w:p>
    <w:p>
      <w:pPr>
        <w:pStyle w:val="Normal"/>
        <w:rPr>
          <w:sz w:val="24"/>
          <w:szCs w:val="24"/>
          <w:lang w:val="bg-BG"/>
        </w:rPr>
      </w:pPr>
      <w:r>
        <w:rPr>
          <w:sz w:val="24"/>
          <w:szCs w:val="24"/>
          <w:lang w:val="bg-BG"/>
        </w:rPr>
        <w:t>b) измерими;</w:t>
      </w:r>
    </w:p>
    <w:p>
      <w:pPr>
        <w:pStyle w:val="Normal"/>
        <w:rPr/>
      </w:pPr>
      <w:r>
        <w:rPr>
          <w:sz w:val="24"/>
          <w:szCs w:val="24"/>
          <w:lang w:val="bg-BG"/>
        </w:rPr>
        <w:t>c) вети са предвид приложимите изисквания;</w:t>
      </w:r>
    </w:p>
    <w:p>
      <w:pPr>
        <w:pStyle w:val="Normal"/>
        <w:rPr/>
      </w:pPr>
      <w:r>
        <w:rPr>
          <w:sz w:val="24"/>
          <w:szCs w:val="24"/>
          <w:lang w:val="bg-BG"/>
        </w:rPr>
        <w:t>d) подходящи за съответствието на продукти и услуги и за повишаването на удовлетвореността на клиентите;</w:t>
      </w:r>
    </w:p>
    <w:p>
      <w:pPr>
        <w:pStyle w:val="Normal"/>
        <w:rPr>
          <w:sz w:val="24"/>
          <w:szCs w:val="24"/>
          <w:lang w:val="bg-BG"/>
        </w:rPr>
      </w:pPr>
      <w:r>
        <w:rPr>
          <w:sz w:val="24"/>
          <w:szCs w:val="24"/>
          <w:lang w:val="bg-BG"/>
        </w:rPr>
        <w:t>e) наблюдавани;</w:t>
      </w:r>
    </w:p>
    <w:p>
      <w:pPr>
        <w:pStyle w:val="Normal"/>
        <w:rPr>
          <w:sz w:val="24"/>
          <w:szCs w:val="24"/>
          <w:lang w:val="bg-BG"/>
        </w:rPr>
      </w:pPr>
      <w:r>
        <w:rPr>
          <w:sz w:val="24"/>
          <w:szCs w:val="24"/>
          <w:lang w:val="bg-BG"/>
        </w:rPr>
        <w:t>f) оповестени;</w:t>
      </w:r>
    </w:p>
    <w:p>
      <w:pPr>
        <w:pStyle w:val="Normal"/>
        <w:rPr>
          <w:sz w:val="24"/>
          <w:szCs w:val="24"/>
          <w:lang w:val="bg-BG"/>
        </w:rPr>
      </w:pPr>
      <w:r>
        <w:rPr>
          <w:sz w:val="24"/>
          <w:szCs w:val="24"/>
          <w:lang w:val="bg-BG"/>
        </w:rPr>
        <w:t>g) актуализирани при необходимост.</w:t>
      </w:r>
    </w:p>
    <w:p>
      <w:pPr>
        <w:pStyle w:val="Normal"/>
        <w:rPr>
          <w:sz w:val="24"/>
          <w:szCs w:val="24"/>
          <w:lang w:val="bg-BG"/>
        </w:rPr>
      </w:pPr>
      <w:r>
        <w:rPr>
          <w:sz w:val="24"/>
          <w:szCs w:val="24"/>
          <w:lang w:val="bg-BG"/>
        </w:rPr>
      </w:r>
    </w:p>
    <w:p>
      <w:pPr>
        <w:pStyle w:val="Normal"/>
        <w:rPr>
          <w:sz w:val="24"/>
          <w:szCs w:val="24"/>
          <w:lang w:val="bg-BG"/>
        </w:rPr>
      </w:pPr>
      <w:r>
        <w:rPr>
          <w:b/>
          <w:sz w:val="24"/>
          <w:szCs w:val="24"/>
          <w:lang w:val="ru-RU"/>
        </w:rPr>
        <w:t>ДЕОН-БГ ЕООД</w:t>
      </w:r>
      <w:r>
        <w:rPr>
          <w:b/>
          <w:sz w:val="24"/>
          <w:szCs w:val="24"/>
          <w:lang w:val="en-US"/>
        </w:rPr>
        <w:t xml:space="preserve"> </w:t>
      </w:r>
      <w:r>
        <w:rPr>
          <w:sz w:val="24"/>
          <w:szCs w:val="24"/>
          <w:lang w:val="bg-BG"/>
        </w:rPr>
        <w:t>поддържа актуална документирана информация относно целите по качеството.</w:t>
      </w:r>
    </w:p>
    <w:p>
      <w:pPr>
        <w:pStyle w:val="Normal"/>
        <w:rPr>
          <w:sz w:val="24"/>
          <w:szCs w:val="24"/>
          <w:lang w:val="bg-BG"/>
        </w:rPr>
      </w:pPr>
      <w:r>
        <w:rPr>
          <w:sz w:val="24"/>
          <w:szCs w:val="24"/>
          <w:lang w:val="bg-BG"/>
        </w:rPr>
      </w:r>
    </w:p>
    <w:p>
      <w:pPr>
        <w:pStyle w:val="Normal"/>
        <w:rPr/>
      </w:pPr>
      <w:r>
        <w:rPr>
          <w:sz w:val="24"/>
          <w:szCs w:val="24"/>
          <w:lang w:val="bg-BG"/>
        </w:rPr>
        <w:t>Когато организацията планира начина, по който да постигне тези цели по, тя определя:</w:t>
      </w:r>
    </w:p>
    <w:p>
      <w:pPr>
        <w:pStyle w:val="Normal"/>
        <w:rPr>
          <w:sz w:val="24"/>
          <w:szCs w:val="24"/>
          <w:lang w:val="bg-BG"/>
        </w:rPr>
      </w:pPr>
      <w:r>
        <w:rPr>
          <w:sz w:val="24"/>
          <w:szCs w:val="24"/>
          <w:lang w:val="bg-BG"/>
        </w:rPr>
        <w:t>a) какво ще бъде направено;</w:t>
      </w:r>
    </w:p>
    <w:p>
      <w:pPr>
        <w:pStyle w:val="Normal"/>
        <w:rPr>
          <w:sz w:val="24"/>
          <w:szCs w:val="24"/>
          <w:lang w:val="bg-BG"/>
        </w:rPr>
      </w:pPr>
      <w:r>
        <w:rPr>
          <w:sz w:val="24"/>
          <w:szCs w:val="24"/>
          <w:lang w:val="bg-BG"/>
        </w:rPr>
        <w:t>b) какви ресурси ще бъдат необходими;</w:t>
      </w:r>
    </w:p>
    <w:p>
      <w:pPr>
        <w:pStyle w:val="Normal"/>
        <w:rPr>
          <w:sz w:val="24"/>
          <w:szCs w:val="24"/>
          <w:lang w:val="bg-BG"/>
        </w:rPr>
      </w:pPr>
      <w:r>
        <w:rPr>
          <w:sz w:val="24"/>
          <w:szCs w:val="24"/>
          <w:lang w:val="bg-BG"/>
        </w:rPr>
        <w:t>c) кой ще бъде отговорен;</w:t>
      </w:r>
    </w:p>
    <w:p>
      <w:pPr>
        <w:pStyle w:val="Normal"/>
        <w:rPr>
          <w:sz w:val="24"/>
          <w:szCs w:val="24"/>
          <w:lang w:val="bg-BG"/>
        </w:rPr>
      </w:pPr>
      <w:r>
        <w:rPr>
          <w:sz w:val="24"/>
          <w:szCs w:val="24"/>
          <w:lang w:val="bg-BG"/>
        </w:rPr>
        <w:t>d) кога ще бъде завършено;</w:t>
      </w:r>
    </w:p>
    <w:p>
      <w:pPr>
        <w:pStyle w:val="Normal"/>
        <w:rPr>
          <w:sz w:val="24"/>
          <w:szCs w:val="24"/>
          <w:lang w:val="bg-BG"/>
        </w:rPr>
      </w:pPr>
      <w:r>
        <w:rPr>
          <w:sz w:val="24"/>
          <w:szCs w:val="24"/>
          <w:lang w:val="bg-BG"/>
        </w:rPr>
        <w:t>e) как ще се оценяват резултатите.</w:t>
      </w:r>
    </w:p>
    <w:p>
      <w:pPr>
        <w:pStyle w:val="Normal"/>
        <w:rPr>
          <w:sz w:val="24"/>
          <w:szCs w:val="24"/>
          <w:lang w:val="bg-BG"/>
        </w:rPr>
      </w:pPr>
      <w:r>
        <w:rPr>
          <w:sz w:val="24"/>
          <w:szCs w:val="24"/>
          <w:lang w:val="bg-BG"/>
        </w:rPr>
      </w:r>
    </w:p>
    <w:p>
      <w:pPr>
        <w:pStyle w:val="Normal"/>
        <w:rPr>
          <w:b/>
          <w:sz w:val="24"/>
          <w:szCs w:val="24"/>
          <w:lang w:val="bg-BG"/>
        </w:rPr>
      </w:pPr>
      <w:r>
        <w:rPr>
          <w:b/>
          <w:sz w:val="24"/>
          <w:szCs w:val="24"/>
          <w:lang w:val="bg-BG"/>
        </w:rPr>
        <w:t>РАЗДЕЛ 6.3.</w:t>
        <w:tab/>
        <w:t>ПЛАНИРАНЕ НА ИЗМЕНЕНИЯТА</w:t>
      </w:r>
    </w:p>
    <w:p>
      <w:pPr>
        <w:pStyle w:val="Normal"/>
        <w:rPr>
          <w:b/>
          <w:sz w:val="24"/>
          <w:szCs w:val="24"/>
          <w:lang w:val="bg-BG"/>
        </w:rPr>
      </w:pPr>
      <w:r>
        <w:rPr>
          <w:b/>
          <w:sz w:val="24"/>
          <w:szCs w:val="24"/>
          <w:lang w:val="bg-BG"/>
        </w:rPr>
      </w:r>
    </w:p>
    <w:p>
      <w:pPr>
        <w:pStyle w:val="Heading3"/>
        <w:ind w:firstLine="720" w:start="0" w:end="0"/>
        <w:jc w:val="start"/>
        <w:rPr>
          <w:b w:val="false"/>
          <w:bCs w:val="false"/>
        </w:rPr>
      </w:pPr>
      <w:r>
        <w:rPr>
          <w:b w:val="false"/>
          <w:bCs w:val="false"/>
        </w:rPr>
        <w:t>Планирането на целите по качеството</w:t>
      </w:r>
      <w:r>
        <w:rPr/>
        <w:t xml:space="preserve"> </w:t>
      </w:r>
      <w:r>
        <w:rPr>
          <w:b w:val="false"/>
          <w:bCs w:val="false"/>
        </w:rPr>
        <w:t>е метод за координиране на усилията, чрез която изпълнението на целите на отделните звена допринася за изпълнение на фирмените цели. Управителят отговаря за определяне на приоритетите, разрешаване на конфликта между целите и намиране на измерител, за да може резултатите да се оценяват.</w:t>
      </w:r>
    </w:p>
    <w:p>
      <w:pPr>
        <w:pStyle w:val="Normal"/>
        <w:rPr>
          <w:b/>
          <w:bCs/>
          <w:lang w:val="bg-BG"/>
        </w:rPr>
      </w:pPr>
      <w:r>
        <w:rPr>
          <w:b/>
          <w:bCs/>
          <w:lang w:val="bg-BG"/>
        </w:rPr>
      </w:r>
    </w:p>
    <w:p>
      <w:pPr>
        <w:pStyle w:val="Heading3"/>
        <w:ind w:firstLine="720" w:start="0" w:end="0"/>
        <w:jc w:val="start"/>
        <w:rPr>
          <w:b w:val="false"/>
          <w:bCs w:val="false"/>
        </w:rPr>
      </w:pPr>
      <w:r>
        <w:rPr>
          <w:b w:val="false"/>
          <w:bCs w:val="false"/>
        </w:rPr>
        <w:tab/>
        <w:t>Процесът на планиране на целите протича при спазване на следната последователност:</w:t>
      </w:r>
    </w:p>
    <w:p>
      <w:pPr>
        <w:pStyle w:val="Heading3"/>
        <w:ind w:firstLine="720" w:start="0" w:end="0"/>
        <w:jc w:val="start"/>
        <w:rPr>
          <w:b w:val="false"/>
          <w:bCs w:val="false"/>
        </w:rPr>
      </w:pPr>
      <w:r>
        <w:rPr>
          <w:b w:val="false"/>
          <w:bCs w:val="false"/>
        </w:rPr>
        <w:t>•</w:t>
      </w:r>
      <w:r>
        <w:rPr>
          <w:b w:val="false"/>
          <w:bCs w:val="false"/>
        </w:rPr>
        <w:tab/>
        <w:t>разработване на концепция - основна цел;</w:t>
      </w:r>
    </w:p>
    <w:p>
      <w:pPr>
        <w:pStyle w:val="Heading3"/>
        <w:ind w:firstLine="720" w:start="0" w:end="0"/>
        <w:jc w:val="start"/>
        <w:rPr>
          <w:b w:val="false"/>
          <w:bCs w:val="false"/>
        </w:rPr>
      </w:pPr>
      <w:r>
        <w:rPr>
          <w:b w:val="false"/>
          <w:bCs w:val="false"/>
        </w:rPr>
        <w:t>•</w:t>
      </w:r>
      <w:r>
        <w:rPr>
          <w:b w:val="false"/>
          <w:bCs w:val="false"/>
        </w:rPr>
        <w:tab/>
        <w:t>формулиране на политика - основни насоки за развитие;</w:t>
      </w:r>
    </w:p>
    <w:p>
      <w:pPr>
        <w:pStyle w:val="Heading3"/>
        <w:ind w:firstLine="720" w:start="0" w:end="0"/>
        <w:jc w:val="start"/>
        <w:rPr>
          <w:b w:val="false"/>
          <w:bCs w:val="false"/>
        </w:rPr>
      </w:pPr>
      <w:r>
        <w:rPr>
          <w:b w:val="false"/>
          <w:bCs w:val="false"/>
        </w:rPr>
        <w:t>•</w:t>
      </w:r>
      <w:r>
        <w:rPr>
          <w:b w:val="false"/>
          <w:bCs w:val="false"/>
        </w:rPr>
        <w:tab/>
        <w:t>определяне на цели на Дружеството.</w:t>
      </w:r>
    </w:p>
    <w:p>
      <w:pPr>
        <w:pStyle w:val="Heading3"/>
        <w:ind w:firstLine="720" w:start="0" w:end="0"/>
        <w:jc w:val="start"/>
        <w:rPr>
          <w:b w:val="false"/>
          <w:bCs w:val="false"/>
        </w:rPr>
      </w:pPr>
      <w:r>
        <w:rPr>
          <w:b w:val="false"/>
          <w:bCs w:val="false"/>
        </w:rPr>
      </w:r>
    </w:p>
    <w:p>
      <w:pPr>
        <w:pStyle w:val="Heading3"/>
        <w:ind w:firstLine="720" w:start="0" w:end="0"/>
        <w:jc w:val="start"/>
        <w:rPr/>
      </w:pPr>
      <w:r>
        <w:rPr>
          <w:b w:val="false"/>
          <w:bCs w:val="false"/>
        </w:rPr>
        <w:tab/>
        <w:t>Политиката по качеството</w:t>
      </w:r>
      <w:r>
        <w:rPr/>
        <w:t xml:space="preserve"> </w:t>
      </w:r>
      <w:r>
        <w:rPr>
          <w:b w:val="false"/>
          <w:bCs w:val="false"/>
        </w:rPr>
        <w:t>дава представа за намеренията и изяснява на заинтересованите страни какво може да се очаква от Дружеството.</w:t>
      </w:r>
    </w:p>
    <w:p>
      <w:pPr>
        <w:pStyle w:val="Heading3"/>
        <w:ind w:firstLine="720" w:start="0" w:end="0"/>
        <w:jc w:val="start"/>
        <w:rPr>
          <w:b w:val="false"/>
          <w:bCs w:val="false"/>
        </w:rPr>
      </w:pPr>
      <w:r>
        <w:rPr>
          <w:b w:val="false"/>
          <w:bCs w:val="false"/>
        </w:rPr>
      </w:r>
    </w:p>
    <w:p>
      <w:pPr>
        <w:pStyle w:val="Heading3"/>
        <w:ind w:firstLine="720" w:start="0" w:end="0"/>
        <w:jc w:val="start"/>
        <w:rPr>
          <w:b w:val="false"/>
          <w:bCs w:val="false"/>
        </w:rPr>
      </w:pPr>
      <w:r>
        <w:rPr>
          <w:b w:val="false"/>
          <w:bCs w:val="false"/>
        </w:rPr>
        <w:tab/>
        <w:t>Определянето на целите:</w:t>
      </w:r>
    </w:p>
    <w:p>
      <w:pPr>
        <w:pStyle w:val="Heading3"/>
        <w:ind w:firstLine="720" w:start="0" w:end="0"/>
        <w:jc w:val="start"/>
        <w:rPr>
          <w:b w:val="false"/>
          <w:bCs w:val="false"/>
        </w:rPr>
      </w:pPr>
      <w:r>
        <w:rPr>
          <w:b w:val="false"/>
          <w:bCs w:val="false"/>
        </w:rPr>
        <w:t>•</w:t>
      </w:r>
      <w:r>
        <w:rPr>
          <w:b w:val="false"/>
          <w:bCs w:val="false"/>
        </w:rPr>
        <w:tab/>
        <w:t>ориентира персонала за насоките на работа на Дружеството;</w:t>
      </w:r>
    </w:p>
    <w:p>
      <w:pPr>
        <w:pStyle w:val="Heading3"/>
        <w:ind w:firstLine="720" w:start="0" w:end="0"/>
        <w:jc w:val="start"/>
        <w:rPr>
          <w:b w:val="false"/>
          <w:bCs w:val="false"/>
        </w:rPr>
      </w:pPr>
      <w:r>
        <w:rPr>
          <w:b w:val="false"/>
          <w:bCs w:val="false"/>
        </w:rPr>
        <w:t>•</w:t>
      </w:r>
      <w:r>
        <w:rPr>
          <w:b w:val="false"/>
          <w:bCs w:val="false"/>
        </w:rPr>
        <w:tab/>
        <w:t>улеснява планирането на дейността;</w:t>
      </w:r>
    </w:p>
    <w:p>
      <w:pPr>
        <w:pStyle w:val="Heading3"/>
        <w:ind w:firstLine="720" w:start="0" w:end="0"/>
        <w:jc w:val="start"/>
        <w:rPr>
          <w:b w:val="false"/>
          <w:bCs w:val="false"/>
        </w:rPr>
      </w:pPr>
      <w:r>
        <w:rPr>
          <w:b w:val="false"/>
          <w:bCs w:val="false"/>
        </w:rPr>
        <w:t>•</w:t>
      </w:r>
      <w:r>
        <w:rPr>
          <w:b w:val="false"/>
          <w:bCs w:val="false"/>
        </w:rPr>
        <w:tab/>
        <w:t>насочва организирането на дейността;</w:t>
      </w:r>
    </w:p>
    <w:p>
      <w:pPr>
        <w:pStyle w:val="Heading3"/>
        <w:ind w:firstLine="720" w:start="0" w:end="0"/>
        <w:jc w:val="start"/>
        <w:rPr>
          <w:b w:val="false"/>
          <w:bCs w:val="false"/>
        </w:rPr>
      </w:pPr>
      <w:r>
        <w:rPr>
          <w:b w:val="false"/>
          <w:bCs w:val="false"/>
        </w:rPr>
        <w:t>•</w:t>
      </w:r>
      <w:r>
        <w:rPr>
          <w:b w:val="false"/>
          <w:bCs w:val="false"/>
        </w:rPr>
        <w:tab/>
        <w:t>служи като основа и източник на мотивация;</w:t>
      </w:r>
    </w:p>
    <w:p>
      <w:pPr>
        <w:pStyle w:val="Heading3"/>
        <w:ind w:firstLine="720" w:start="0" w:end="0"/>
        <w:jc w:val="start"/>
        <w:rPr>
          <w:b w:val="false"/>
          <w:bCs w:val="false"/>
        </w:rPr>
      </w:pPr>
      <w:r>
        <w:rPr>
          <w:b w:val="false"/>
          <w:bCs w:val="false"/>
        </w:rPr>
        <w:t>•</w:t>
      </w:r>
      <w:r>
        <w:rPr>
          <w:b w:val="false"/>
          <w:bCs w:val="false"/>
        </w:rPr>
        <w:tab/>
        <w:t>осигурява критерии за контрол и оценка на дейността.</w:t>
      </w:r>
    </w:p>
    <w:p>
      <w:pPr>
        <w:pStyle w:val="Heading3"/>
        <w:ind w:hanging="0" w:start="0"/>
        <w:jc w:val="start"/>
        <w:rPr>
          <w:b w:val="false"/>
          <w:bCs w:val="false"/>
        </w:rPr>
      </w:pPr>
      <w:r>
        <w:rPr>
          <w:b w:val="false"/>
          <w:bCs w:val="false"/>
        </w:rPr>
      </w:r>
    </w:p>
    <w:p>
      <w:pPr>
        <w:pStyle w:val="Normal"/>
        <w:rPr>
          <w:b/>
          <w:bCs/>
          <w:lang w:val="bg-BG"/>
        </w:rPr>
      </w:pPr>
      <w:r>
        <w:rPr>
          <w:b/>
          <w:bCs/>
          <w:lang w:val="bg-BG"/>
        </w:rPr>
      </w:r>
    </w:p>
    <w:p>
      <w:pPr>
        <w:pStyle w:val="Normal"/>
        <w:autoSpaceDE w:val="true"/>
        <w:ind w:firstLine="720" w:end="0"/>
        <w:jc w:val="both"/>
        <w:rPr>
          <w:b/>
          <w:bCs/>
          <w:sz w:val="24"/>
          <w:szCs w:val="24"/>
          <w:lang w:val="bg-BG"/>
        </w:rPr>
      </w:pPr>
      <w:r>
        <w:rPr>
          <w:b/>
          <w:bCs/>
          <w:sz w:val="24"/>
          <w:szCs w:val="24"/>
          <w:lang w:val="bg-BG"/>
        </w:rPr>
        <w:t>РАЗДЕЛ 7.1.</w:t>
        <w:tab/>
        <w:t>РЕСУРСИ</w:t>
      </w:r>
    </w:p>
    <w:p>
      <w:pPr>
        <w:pStyle w:val="Normal"/>
        <w:autoSpaceDE w:val="true"/>
        <w:ind w:firstLine="720" w:end="0"/>
        <w:jc w:val="both"/>
        <w:rPr>
          <w:b/>
          <w:bCs/>
          <w:sz w:val="24"/>
          <w:szCs w:val="24"/>
          <w:lang w:val="bg-BG"/>
        </w:rPr>
      </w:pPr>
      <w:r>
        <w:rPr>
          <w:b/>
          <w:bCs/>
          <w:sz w:val="24"/>
          <w:szCs w:val="24"/>
          <w:lang w:val="bg-BG"/>
        </w:rPr>
        <w:t>7.1.1.</w:t>
        <w:tab/>
        <w:t>ОБЩИ ПОЛОЖЕНИЯ</w:t>
      </w:r>
    </w:p>
    <w:p>
      <w:pPr>
        <w:pStyle w:val="Normal"/>
        <w:autoSpaceDE w:val="true"/>
        <w:ind w:firstLine="720" w:end="0"/>
        <w:jc w:val="both"/>
        <w:rPr/>
      </w:pPr>
      <w:r>
        <w:rPr>
          <w:sz w:val="24"/>
          <w:szCs w:val="24"/>
          <w:lang w:val="bg-BG"/>
        </w:rPr>
        <w:t xml:space="preserve">Всички ресурси, които са от значение за осъществяване на политиката и целите на </w:t>
      </w:r>
      <w:r>
        <w:rPr>
          <w:b/>
          <w:sz w:val="24"/>
          <w:szCs w:val="24"/>
          <w:lang w:val="ru-RU"/>
        </w:rPr>
        <w:t>ДЕОН-БГ ЕООД</w:t>
      </w:r>
      <w:r>
        <w:rPr>
          <w:b/>
          <w:sz w:val="24"/>
          <w:szCs w:val="24"/>
          <w:lang w:val="en-US"/>
        </w:rPr>
        <w:t xml:space="preserve"> </w:t>
      </w:r>
      <w:r>
        <w:rPr>
          <w:sz w:val="24"/>
          <w:szCs w:val="24"/>
          <w:lang w:val="bg-BG"/>
        </w:rPr>
        <w:t>своевременно се определят и осигуряват. Управлението на ресурсите като персонал, инфраструктура и работна среда са регламентирани в системата за управление. При определяне на необходимостта от ресурсно осигуряване във фирмата се вземат под внимание дейности, свързани с основните производствени процеси и продукти.</w:t>
      </w:r>
    </w:p>
    <w:p>
      <w:pPr>
        <w:pStyle w:val="Normal"/>
        <w:autoSpaceDE w:val="true"/>
        <w:ind w:firstLine="720" w:end="0"/>
        <w:jc w:val="both"/>
        <w:rPr>
          <w:sz w:val="24"/>
          <w:szCs w:val="24"/>
          <w:lang w:val="bg-BG"/>
        </w:rPr>
      </w:pPr>
      <w:r>
        <w:rPr>
          <w:sz w:val="24"/>
          <w:szCs w:val="24"/>
          <w:lang w:val="bg-BG"/>
        </w:rPr>
      </w:r>
    </w:p>
    <w:p>
      <w:pPr>
        <w:pStyle w:val="Normal"/>
        <w:autoSpaceDE w:val="true"/>
        <w:snapToGrid w:val="false"/>
        <w:ind w:firstLine="720" w:end="0"/>
        <w:jc w:val="both"/>
        <w:rPr>
          <w:sz w:val="24"/>
          <w:szCs w:val="24"/>
          <w:lang w:val="bg-BG"/>
        </w:rPr>
      </w:pPr>
      <w:r>
        <w:rPr>
          <w:b/>
          <w:sz w:val="24"/>
          <w:szCs w:val="24"/>
          <w:lang w:val="bg-BG"/>
        </w:rPr>
        <w:t>7.1.2.</w:t>
        <w:tab/>
        <w:t>ЧОВЕШКИ РЕСУРСИ</w:t>
      </w:r>
    </w:p>
    <w:p>
      <w:pPr>
        <w:pStyle w:val="Normal"/>
        <w:autoSpaceDE w:val="true"/>
        <w:snapToGrid w:val="false"/>
        <w:ind w:firstLine="720" w:end="0"/>
        <w:jc w:val="both"/>
        <w:rPr>
          <w:sz w:val="24"/>
          <w:szCs w:val="24"/>
          <w:lang w:val="bg-BG"/>
        </w:rPr>
      </w:pPr>
      <w:r>
        <w:rPr>
          <w:sz w:val="24"/>
          <w:szCs w:val="24"/>
          <w:lang w:val="bg-BG"/>
        </w:rPr>
        <w:t xml:space="preserve">В </w:t>
      </w:r>
      <w:r>
        <w:rPr>
          <w:b/>
          <w:sz w:val="24"/>
          <w:szCs w:val="24"/>
          <w:lang w:val="ru-RU"/>
        </w:rPr>
        <w:t>ДЕОН-БГ ЕООД</w:t>
      </w:r>
      <w:r>
        <w:rPr>
          <w:b/>
          <w:sz w:val="24"/>
          <w:szCs w:val="24"/>
          <w:lang w:val="en-US"/>
        </w:rPr>
        <w:t xml:space="preserve"> </w:t>
      </w:r>
      <w:r>
        <w:rPr>
          <w:sz w:val="24"/>
          <w:szCs w:val="24"/>
          <w:lang w:val="bg-BG"/>
        </w:rPr>
        <w:t xml:space="preserve">се поддържа ниво на компетентност на персонала, на базата на подходящо образование, периодично обучение, придобиване на умения и опит. Този процес се подпомага чрез подходящи форми за ангажиране на персонала в процеса на непрекъснато повишаване на компетентността. Целта е активната му въвлеченост в работата на системата за управление на качеството. </w:t>
      </w:r>
    </w:p>
    <w:p>
      <w:pPr>
        <w:pStyle w:val="Normal"/>
        <w:autoSpaceDE w:val="true"/>
        <w:snapToGrid w:val="false"/>
        <w:ind w:firstLine="720" w:end="0"/>
        <w:jc w:val="both"/>
        <w:rPr>
          <w:sz w:val="24"/>
          <w:szCs w:val="24"/>
          <w:lang w:val="bg-BG"/>
        </w:rPr>
      </w:pPr>
      <w:r>
        <w:rPr>
          <w:sz w:val="24"/>
          <w:szCs w:val="24"/>
          <w:lang w:val="bg-BG"/>
        </w:rPr>
      </w:r>
    </w:p>
    <w:p>
      <w:pPr>
        <w:pStyle w:val="Normal"/>
        <w:autoSpaceDE w:val="true"/>
        <w:ind w:firstLine="720" w:end="0"/>
        <w:jc w:val="both"/>
        <w:rPr>
          <w:b/>
          <w:sz w:val="24"/>
          <w:szCs w:val="24"/>
          <w:lang w:val="bg-BG"/>
        </w:rPr>
      </w:pPr>
      <w:r>
        <w:rPr>
          <w:b/>
          <w:sz w:val="24"/>
          <w:szCs w:val="24"/>
          <w:lang w:val="bg-BG"/>
        </w:rPr>
        <w:t>7.1.3.</w:t>
        <w:tab/>
        <w:t>ИНФРАСТРУКТУРА</w:t>
      </w:r>
    </w:p>
    <w:p>
      <w:pPr>
        <w:pStyle w:val="Normal"/>
        <w:autoSpaceDE w:val="true"/>
        <w:ind w:firstLine="720" w:end="0"/>
        <w:jc w:val="both"/>
        <w:rPr>
          <w:bCs/>
          <w:sz w:val="24"/>
          <w:szCs w:val="24"/>
          <w:lang w:val="bg-BG"/>
        </w:rPr>
      </w:pPr>
      <w:r>
        <w:rPr>
          <w:sz w:val="24"/>
          <w:szCs w:val="24"/>
          <w:lang w:val="bg-BG"/>
        </w:rPr>
        <w:t xml:space="preserve">Наличната в </w:t>
      </w:r>
      <w:r>
        <w:rPr>
          <w:b/>
          <w:sz w:val="24"/>
          <w:szCs w:val="24"/>
          <w:lang w:val="ru-RU"/>
        </w:rPr>
        <w:t>ДЕОН-БГ ЕООД</w:t>
      </w:r>
      <w:r>
        <w:rPr>
          <w:b/>
          <w:sz w:val="24"/>
          <w:szCs w:val="24"/>
          <w:lang w:val="en-US"/>
        </w:rPr>
        <w:t xml:space="preserve"> </w:t>
      </w:r>
      <w:r>
        <w:rPr>
          <w:sz w:val="24"/>
          <w:szCs w:val="24"/>
          <w:lang w:val="bg-BG"/>
        </w:rPr>
        <w:t xml:space="preserve">инфраструктура се поддържа, развива и обновява за целите на предлаганите продукти и услуги. Основните работни помещения, складови помещения, помещения за спомагателни дейности и др. прилежащи към тях, се поддържат в съответствие с функциите, които изпълняват. </w:t>
      </w:r>
    </w:p>
    <w:p>
      <w:pPr>
        <w:pStyle w:val="Normal"/>
        <w:autoSpaceDE w:val="true"/>
        <w:ind w:firstLine="720" w:end="0"/>
        <w:jc w:val="both"/>
        <w:rPr>
          <w:bCs/>
          <w:sz w:val="24"/>
          <w:szCs w:val="24"/>
          <w:lang w:val="bg-BG"/>
        </w:rPr>
      </w:pPr>
      <w:r>
        <w:rPr>
          <w:bCs/>
          <w:sz w:val="24"/>
          <w:szCs w:val="24"/>
          <w:lang w:val="bg-BG"/>
        </w:rPr>
      </w:r>
    </w:p>
    <w:p>
      <w:pPr>
        <w:pStyle w:val="Normal"/>
        <w:autoSpaceDE w:val="true"/>
        <w:ind w:firstLine="720" w:end="0"/>
        <w:jc w:val="both"/>
        <w:rPr/>
      </w:pPr>
      <w:r>
        <w:rPr>
          <w:bCs/>
          <w:sz w:val="24"/>
          <w:szCs w:val="24"/>
          <w:lang w:val="bg-BG"/>
        </w:rPr>
        <w:t>За всички случаи на поддръжка или обновление на инфраструктурните обекти се водят и съхраняват подходящи записи.</w:t>
      </w:r>
      <w:r>
        <w:rPr>
          <w:sz w:val="24"/>
          <w:szCs w:val="24"/>
          <w:lang w:val="bg-BG"/>
        </w:rPr>
        <w:t xml:space="preserve"> Ръководителите на звена са отговорни пред Управителя за организацията и осъществяването на дейностите по планиране и аварийна поддръжка/ремонт на оборудване, машини и друга техника.</w:t>
      </w:r>
    </w:p>
    <w:p>
      <w:pPr>
        <w:pStyle w:val="Normal"/>
        <w:autoSpaceDE w:val="true"/>
        <w:snapToGrid w:val="false"/>
        <w:ind w:firstLine="720" w:end="0"/>
        <w:jc w:val="both"/>
        <w:rPr>
          <w:sz w:val="24"/>
          <w:szCs w:val="24"/>
          <w:lang w:val="bg-BG"/>
        </w:rPr>
      </w:pPr>
      <w:r>
        <w:rPr>
          <w:sz w:val="24"/>
          <w:szCs w:val="24"/>
          <w:lang w:val="bg-BG"/>
        </w:rPr>
      </w:r>
    </w:p>
    <w:p>
      <w:pPr>
        <w:pStyle w:val="Normal"/>
        <w:autoSpaceDE w:val="true"/>
        <w:snapToGrid w:val="false"/>
        <w:ind w:firstLine="720" w:end="0"/>
        <w:jc w:val="both"/>
        <w:rPr>
          <w:b/>
          <w:sz w:val="24"/>
          <w:szCs w:val="24"/>
          <w:lang w:val="bg-BG"/>
        </w:rPr>
      </w:pPr>
      <w:r>
        <w:rPr>
          <w:b/>
          <w:sz w:val="24"/>
          <w:szCs w:val="24"/>
          <w:lang w:val="bg-BG"/>
        </w:rPr>
        <w:t>7.1.4.</w:t>
        <w:tab/>
        <w:t>ЗАОБИКАЛЯЩА СРЕДА</w:t>
      </w:r>
    </w:p>
    <w:p>
      <w:pPr>
        <w:pStyle w:val="Normal"/>
        <w:autoSpaceDE w:val="true"/>
        <w:ind w:firstLine="720" w:end="0"/>
        <w:jc w:val="both"/>
        <w:rPr/>
      </w:pPr>
      <w:r>
        <w:rPr>
          <w:sz w:val="24"/>
          <w:szCs w:val="24"/>
          <w:lang w:val="bg-BG"/>
        </w:rPr>
        <w:t xml:space="preserve">За постигане на устойчив процес на предлагането на продукта/услугата  се поддържа работна среда и условия на труд, отговарящи на изискванията към нея. Пряко отговорен за тази дейности е координатор СУк. </w:t>
      </w:r>
    </w:p>
    <w:p>
      <w:pPr>
        <w:pStyle w:val="Normal"/>
        <w:autoSpaceDE w:val="true"/>
        <w:snapToGrid w:val="false"/>
        <w:ind w:firstLine="720" w:end="0"/>
        <w:jc w:val="both"/>
        <w:rPr>
          <w:b/>
          <w:sz w:val="24"/>
          <w:szCs w:val="24"/>
          <w:lang w:val="bg-BG"/>
        </w:rPr>
      </w:pPr>
      <w:r>
        <w:rPr>
          <w:b/>
          <w:sz w:val="24"/>
          <w:szCs w:val="24"/>
          <w:lang w:val="bg-BG"/>
        </w:rPr>
      </w:r>
    </w:p>
    <w:p>
      <w:pPr>
        <w:pStyle w:val="Normal"/>
        <w:autoSpaceDE w:val="true"/>
        <w:spacing w:before="100" w:after="0"/>
        <w:ind w:firstLine="709" w:end="0"/>
        <w:jc w:val="both"/>
        <w:rPr>
          <w:b/>
          <w:sz w:val="24"/>
          <w:szCs w:val="24"/>
          <w:lang w:val="bg-BG"/>
        </w:rPr>
      </w:pPr>
      <w:r>
        <w:rPr>
          <w:b/>
          <w:sz w:val="24"/>
          <w:szCs w:val="24"/>
          <w:lang w:val="bg-BG"/>
        </w:rPr>
        <w:t>РАЗДЕЛ 7.2.</w:t>
        <w:tab/>
        <w:t xml:space="preserve">КОМПЕТЕНТНОСТ </w:t>
      </w:r>
    </w:p>
    <w:p>
      <w:pPr>
        <w:pStyle w:val="Normal"/>
        <w:autoSpaceDE w:val="true"/>
        <w:spacing w:before="100" w:after="0"/>
        <w:ind w:firstLine="709" w:end="0"/>
        <w:jc w:val="both"/>
        <w:rPr>
          <w:sz w:val="24"/>
          <w:szCs w:val="24"/>
          <w:lang w:val="bg-BG" w:eastAsia="bg-BG"/>
        </w:rPr>
      </w:pPr>
      <w:r>
        <w:rPr>
          <w:sz w:val="24"/>
          <w:szCs w:val="24"/>
          <w:lang w:val="bg-BG" w:eastAsia="bg-BG"/>
        </w:rPr>
        <w:t>Ангажираният за работа персонал притежава необходимата компетентност. За определяне на тази компетентност на персонала, който изпълнява дейности, влияещи върху качеството на продукта/услугата , при нужда ръководството извършва анализи. За цялостното обучение на персонала от страна на висшето ръководство отговаря  Координатор СУК. Планът за обучение през годината се подготвя преди края на предходната година от Координатор СУК и се утвърждава от Управителя. Всички дейности по управление на човешките ресурси се документират по подходящ начин.</w:t>
      </w:r>
    </w:p>
    <w:p>
      <w:pPr>
        <w:pStyle w:val="Normal"/>
        <w:autoSpaceDE w:val="true"/>
        <w:spacing w:before="100" w:after="0"/>
        <w:ind w:firstLine="709" w:end="0"/>
        <w:jc w:val="both"/>
        <w:rPr>
          <w:sz w:val="24"/>
          <w:szCs w:val="24"/>
          <w:lang w:val="bg-BG" w:eastAsia="bg-BG"/>
        </w:rPr>
      </w:pPr>
      <w:r>
        <w:rPr>
          <w:sz w:val="24"/>
          <w:szCs w:val="24"/>
          <w:lang w:val="bg-BG" w:eastAsia="bg-BG"/>
        </w:rPr>
      </w:r>
    </w:p>
    <w:p>
      <w:pPr>
        <w:pStyle w:val="Normal"/>
        <w:autoSpaceDE w:val="true"/>
        <w:spacing w:before="100" w:after="0"/>
        <w:ind w:firstLine="709" w:end="0"/>
        <w:jc w:val="both"/>
        <w:rPr>
          <w:b/>
          <w:sz w:val="24"/>
          <w:szCs w:val="24"/>
          <w:lang w:val="bg-BG" w:eastAsia="bg-BG"/>
        </w:rPr>
      </w:pPr>
      <w:r>
        <w:rPr>
          <w:b/>
          <w:sz w:val="24"/>
          <w:szCs w:val="24"/>
          <w:lang w:val="bg-BG" w:eastAsia="bg-BG"/>
        </w:rPr>
        <w:t>РАЗДЕЛ 7.3.</w:t>
        <w:tab/>
        <w:t>ОСЪЗНАВАНЕ НА ИСУ</w:t>
      </w:r>
    </w:p>
    <w:p>
      <w:pPr>
        <w:pStyle w:val="Normal"/>
        <w:autoSpaceDE w:val="true"/>
        <w:spacing w:before="100" w:after="0"/>
        <w:ind w:firstLine="709" w:end="0"/>
        <w:jc w:val="both"/>
        <w:rPr/>
      </w:pPr>
      <w:r>
        <w:rPr>
          <w:sz w:val="24"/>
          <w:szCs w:val="24"/>
          <w:lang w:val="bg-BG" w:eastAsia="bg-BG"/>
        </w:rPr>
        <w:t>УПР определя компетентността на служителите, които извършват дейности, засягащи сигурността на качеството, на базата на преглед на ефективността и осигуряване необходимото обучение на работното място за служителите, за обновяване на техните знания и умения. Също така по време на рутинна работа, поради промяна в областта на работа или някаква друга причина, служителите засегнати от промените също преминават обучение. Преките ръководители  гарантират, че работниците и служителите са наясно със значението и важността на своите дейности и допринасят за постигането на целите на СУК.</w:t>
      </w:r>
    </w:p>
    <w:p>
      <w:pPr>
        <w:pStyle w:val="Normal"/>
        <w:autoSpaceDE w:val="true"/>
        <w:spacing w:before="100" w:after="0"/>
        <w:ind w:firstLine="709" w:end="0"/>
        <w:jc w:val="both"/>
        <w:rPr/>
      </w:pPr>
      <w:r>
        <w:rPr>
          <w:sz w:val="24"/>
          <w:szCs w:val="24"/>
          <w:lang w:val="bg-BG" w:eastAsia="bg-BG"/>
        </w:rPr>
        <w:t>Подходящи програми за осведоменост относно СУК са достъпни  за всички служители на организацията, за да се гарантира, че изискванията са добре познати на всички нива. Ефективността на обучението, както и предприетите действия се оценяват според установената система.</w:t>
      </w:r>
    </w:p>
    <w:p>
      <w:pPr>
        <w:pStyle w:val="Normal"/>
        <w:autoSpaceDE w:val="true"/>
        <w:snapToGrid w:val="false"/>
        <w:ind w:firstLine="720" w:end="0"/>
        <w:jc w:val="both"/>
        <w:rPr>
          <w:sz w:val="24"/>
          <w:szCs w:val="24"/>
          <w:lang w:val="bg-BG"/>
        </w:rPr>
      </w:pPr>
      <w:r>
        <w:rPr>
          <w:sz w:val="24"/>
          <w:szCs w:val="24"/>
          <w:lang w:val="bg-BG"/>
        </w:rPr>
        <w:t>.</w:t>
      </w:r>
    </w:p>
    <w:p>
      <w:pPr>
        <w:pStyle w:val="Normal"/>
        <w:numPr>
          <w:ilvl w:val="0"/>
          <w:numId w:val="0"/>
        </w:numPr>
        <w:autoSpaceDE w:val="true"/>
        <w:snapToGrid w:val="false"/>
        <w:ind w:firstLine="720" w:start="0" w:end="0"/>
        <w:jc w:val="both"/>
        <w:rPr>
          <w:b/>
          <w:sz w:val="24"/>
          <w:szCs w:val="24"/>
          <w:lang w:val="bg-BG"/>
        </w:rPr>
      </w:pPr>
      <w:r>
        <w:rPr>
          <w:b/>
          <w:sz w:val="24"/>
          <w:szCs w:val="24"/>
          <w:lang w:val="bg-BG"/>
        </w:rPr>
        <w:t>РАЗДЕЛ 7.4.</w:t>
        <w:tab/>
        <w:t>ОБМЕН НА ИНФОРМАЦИЯТА</w:t>
      </w:r>
    </w:p>
    <w:p>
      <w:pPr>
        <w:pStyle w:val="Normal"/>
        <w:rPr>
          <w:b/>
          <w:sz w:val="24"/>
          <w:szCs w:val="24"/>
          <w:lang w:val="bg-BG"/>
        </w:rPr>
      </w:pPr>
      <w:r>
        <w:rPr>
          <w:b/>
          <w:sz w:val="24"/>
          <w:szCs w:val="24"/>
          <w:lang w:val="bg-BG"/>
        </w:rPr>
      </w:r>
    </w:p>
    <w:p>
      <w:pPr>
        <w:pStyle w:val="Heading3"/>
        <w:ind w:firstLine="720" w:start="0" w:end="0"/>
        <w:jc w:val="start"/>
        <w:rPr/>
      </w:pPr>
      <w:r>
        <w:rPr/>
        <w:t>ВЪНШНИ ДОКУМЕНТИ</w:t>
      </w:r>
    </w:p>
    <w:p>
      <w:pPr>
        <w:pStyle w:val="Header"/>
        <w:numPr>
          <w:ilvl w:val="0"/>
          <w:numId w:val="0"/>
        </w:numPr>
        <w:tabs>
          <w:tab w:val="clear" w:pos="4153"/>
          <w:tab w:val="clear" w:pos="8306"/>
        </w:tabs>
        <w:snapToGrid w:val="false"/>
        <w:ind w:firstLine="720" w:start="0" w:end="0"/>
        <w:rPr>
          <w:sz w:val="24"/>
          <w:szCs w:val="24"/>
          <w:lang w:val="bg-BG"/>
        </w:rPr>
      </w:pPr>
      <w:r>
        <w:rPr>
          <w:sz w:val="24"/>
          <w:szCs w:val="24"/>
          <w:lang w:val="bg-BG"/>
        </w:rPr>
      </w:r>
    </w:p>
    <w:p>
      <w:pPr>
        <w:pStyle w:val="Header"/>
        <w:numPr>
          <w:ilvl w:val="0"/>
          <w:numId w:val="0"/>
        </w:numPr>
        <w:tabs>
          <w:tab w:val="clear" w:pos="4153"/>
          <w:tab w:val="clear" w:pos="8306"/>
        </w:tabs>
        <w:snapToGrid w:val="false"/>
        <w:ind w:firstLine="720" w:start="0" w:end="0"/>
        <w:jc w:val="both"/>
        <w:rPr>
          <w:sz w:val="24"/>
          <w:szCs w:val="24"/>
          <w:lang w:val="bg-BG"/>
        </w:rPr>
      </w:pPr>
      <w:r>
        <w:rPr>
          <w:sz w:val="24"/>
          <w:szCs w:val="24"/>
          <w:lang w:val="bg-BG"/>
        </w:rPr>
        <w:t xml:space="preserve">Външните нормативни документи в </w:t>
      </w:r>
      <w:r>
        <w:rPr>
          <w:b/>
          <w:sz w:val="24"/>
          <w:szCs w:val="24"/>
        </w:rPr>
        <w:t>ДЕОН-БГ ЕООД</w:t>
      </w:r>
      <w:r>
        <w:rPr>
          <w:sz w:val="24"/>
          <w:szCs w:val="24"/>
        </w:rPr>
        <w:t xml:space="preserve"> </w:t>
      </w:r>
      <w:r>
        <w:rPr>
          <w:sz w:val="24"/>
          <w:szCs w:val="24"/>
          <w:lang w:val="bg-BG"/>
        </w:rPr>
        <w:t xml:space="preserve">се управляват и поддържат в актуално състояние чрез периодичен преглед на изданията на Държавен вестник от СУК. Същите се описват в „Списък на външните нормативни документи, използвани в </w:t>
      </w:r>
      <w:r>
        <w:rPr>
          <w:b/>
          <w:sz w:val="24"/>
          <w:szCs w:val="24"/>
          <w:lang w:val="bg-BG"/>
        </w:rPr>
        <w:t>ДЕОН-БГ ЕООД</w:t>
      </w:r>
      <w:r>
        <w:rPr/>
        <w:t xml:space="preserve">  </w:t>
      </w:r>
      <w:r>
        <w:rPr>
          <w:sz w:val="24"/>
          <w:szCs w:val="24"/>
          <w:lang w:val="bg-BG"/>
        </w:rPr>
        <w:t xml:space="preserve">актуален към </w:t>
      </w:r>
      <w:r>
        <w:rPr>
          <w:sz w:val="24"/>
          <w:szCs w:val="24"/>
          <w:lang w:val="ru-RU"/>
        </w:rPr>
        <w:t>2022г.</w:t>
      </w:r>
    </w:p>
    <w:p>
      <w:pPr>
        <w:pStyle w:val="Header"/>
        <w:numPr>
          <w:ilvl w:val="0"/>
          <w:numId w:val="0"/>
        </w:numPr>
        <w:tabs>
          <w:tab w:val="clear" w:pos="4153"/>
          <w:tab w:val="clear" w:pos="8306"/>
        </w:tabs>
        <w:snapToGrid w:val="false"/>
        <w:ind w:firstLine="720" w:start="0" w:end="0"/>
        <w:rPr>
          <w:sz w:val="24"/>
          <w:szCs w:val="24"/>
          <w:lang w:val="bg-BG"/>
        </w:rPr>
      </w:pPr>
      <w:r>
        <w:rPr>
          <w:sz w:val="24"/>
          <w:szCs w:val="24"/>
          <w:lang w:val="bg-BG"/>
        </w:rPr>
      </w:r>
    </w:p>
    <w:p>
      <w:pPr>
        <w:pStyle w:val="Heading3"/>
        <w:ind w:firstLine="720" w:start="0" w:end="0"/>
        <w:jc w:val="start"/>
        <w:rPr/>
      </w:pPr>
      <w:r>
        <w:rPr/>
        <w:t>ВЪTРЕШНИ ДОКУМЕНТИ</w:t>
      </w:r>
    </w:p>
    <w:p>
      <w:pPr>
        <w:pStyle w:val="Header"/>
        <w:numPr>
          <w:ilvl w:val="0"/>
          <w:numId w:val="0"/>
        </w:numPr>
        <w:tabs>
          <w:tab w:val="clear" w:pos="4153"/>
          <w:tab w:val="clear" w:pos="8306"/>
        </w:tabs>
        <w:snapToGrid w:val="false"/>
        <w:ind w:firstLine="720" w:start="0" w:end="0"/>
        <w:rPr>
          <w:sz w:val="24"/>
          <w:szCs w:val="24"/>
          <w:lang w:val="bg-BG"/>
        </w:rPr>
      </w:pPr>
      <w:r>
        <w:rPr>
          <w:sz w:val="24"/>
          <w:szCs w:val="24"/>
          <w:lang w:val="bg-BG"/>
        </w:rPr>
      </w:r>
    </w:p>
    <w:p>
      <w:pPr>
        <w:pStyle w:val="Header"/>
        <w:numPr>
          <w:ilvl w:val="0"/>
          <w:numId w:val="0"/>
        </w:numPr>
        <w:tabs>
          <w:tab w:val="clear" w:pos="4153"/>
          <w:tab w:val="clear" w:pos="8306"/>
        </w:tabs>
        <w:snapToGrid w:val="false"/>
        <w:ind w:firstLine="720" w:start="0" w:end="0"/>
        <w:jc w:val="both"/>
        <w:rPr/>
      </w:pPr>
      <w:r>
        <w:rPr>
          <w:b/>
          <w:sz w:val="24"/>
          <w:szCs w:val="24"/>
        </w:rPr>
        <w:t>ДЕОН-БГ ЕООД</w:t>
      </w:r>
      <w:r>
        <w:rPr>
          <w:sz w:val="24"/>
          <w:szCs w:val="24"/>
          <w:lang w:val="bg-BG"/>
        </w:rPr>
        <w:t xml:space="preserve"> управлява вътрешните документи от системата за управление  качеството „Списък на абонати на вътрешни документи”, съгласно раздел 4-2, точка 4-2-2.</w:t>
      </w:r>
    </w:p>
    <w:p>
      <w:pPr>
        <w:pStyle w:val="Header"/>
        <w:numPr>
          <w:ilvl w:val="0"/>
          <w:numId w:val="0"/>
        </w:numPr>
        <w:tabs>
          <w:tab w:val="clear" w:pos="4153"/>
          <w:tab w:val="clear" w:pos="8306"/>
        </w:tabs>
        <w:snapToGrid w:val="false"/>
        <w:ind w:firstLine="720" w:start="0" w:end="0"/>
        <w:jc w:val="both"/>
        <w:rPr>
          <w:sz w:val="24"/>
          <w:szCs w:val="24"/>
          <w:lang w:val="bg-BG"/>
        </w:rPr>
      </w:pPr>
      <w:r>
        <w:rPr>
          <w:sz w:val="24"/>
          <w:szCs w:val="24"/>
          <w:lang w:val="bg-BG"/>
        </w:rPr>
        <w:t>Отговорен за управлението на вътрешните документи и поддържане в актуално състояние на списъка на абонатите е Координатор ИСУ.</w:t>
      </w:r>
    </w:p>
    <w:p>
      <w:pPr>
        <w:pStyle w:val="Normal"/>
        <w:autoSpaceDE w:val="true"/>
        <w:snapToGrid w:val="false"/>
        <w:ind w:firstLine="720" w:end="0"/>
        <w:jc w:val="both"/>
        <w:rPr>
          <w:b/>
          <w:sz w:val="24"/>
          <w:szCs w:val="24"/>
          <w:lang w:val="ru-RU"/>
        </w:rPr>
      </w:pPr>
      <w:r>
        <w:rPr>
          <w:b/>
          <w:sz w:val="24"/>
          <w:szCs w:val="24"/>
          <w:lang w:val="ru-RU"/>
        </w:rPr>
      </w:r>
    </w:p>
    <w:p>
      <w:pPr>
        <w:pStyle w:val="Normal"/>
        <w:numPr>
          <w:ilvl w:val="0"/>
          <w:numId w:val="0"/>
        </w:numPr>
        <w:autoSpaceDE w:val="true"/>
        <w:snapToGrid w:val="false"/>
        <w:ind w:firstLine="720" w:start="0" w:end="0"/>
        <w:rPr>
          <w:b/>
          <w:sz w:val="24"/>
          <w:szCs w:val="24"/>
          <w:lang w:val="ru-RU"/>
        </w:rPr>
      </w:pPr>
      <w:r>
        <w:rPr>
          <w:b/>
          <w:sz w:val="24"/>
          <w:szCs w:val="24"/>
          <w:lang w:val="ru-RU"/>
        </w:rPr>
        <w:t>РАЗДЕЛ 7.5.</w:t>
        <w:tab/>
        <w:t>ДОКУМЕНТНА ИНФОРМАЦИЯ</w:t>
      </w:r>
    </w:p>
    <w:p>
      <w:pPr>
        <w:pStyle w:val="Normal"/>
        <w:numPr>
          <w:ilvl w:val="0"/>
          <w:numId w:val="0"/>
        </w:numPr>
        <w:autoSpaceDE w:val="true"/>
        <w:snapToGrid w:val="false"/>
        <w:ind w:firstLine="720" w:start="0" w:end="0"/>
        <w:rPr>
          <w:b/>
          <w:sz w:val="24"/>
          <w:szCs w:val="24"/>
          <w:lang w:val="bg-BG"/>
        </w:rPr>
      </w:pPr>
      <w:r>
        <w:rPr>
          <w:b/>
          <w:sz w:val="24"/>
          <w:szCs w:val="24"/>
          <w:lang w:val="bg-BG"/>
        </w:rPr>
      </w:r>
    </w:p>
    <w:p>
      <w:pPr>
        <w:pStyle w:val="Normal"/>
        <w:numPr>
          <w:ilvl w:val="0"/>
          <w:numId w:val="0"/>
        </w:numPr>
        <w:autoSpaceDE w:val="true"/>
        <w:snapToGrid w:val="false"/>
        <w:ind w:firstLine="720" w:start="0" w:end="0"/>
        <w:jc w:val="both"/>
        <w:rPr>
          <w:b/>
          <w:bCs/>
          <w:caps/>
          <w:sz w:val="24"/>
          <w:szCs w:val="24"/>
          <w:lang w:val="ru-RU"/>
        </w:rPr>
      </w:pPr>
      <w:r>
        <w:rPr>
          <w:b/>
          <w:bCs/>
          <w:caps/>
          <w:sz w:val="24"/>
          <w:szCs w:val="24"/>
          <w:lang w:val="ru-RU"/>
        </w:rPr>
        <w:t>7.5.1.</w:t>
        <w:tab/>
        <w:t>ОБЩИ ПОЛОЖЕНИЯ</w:t>
      </w:r>
    </w:p>
    <w:p>
      <w:pPr>
        <w:pStyle w:val="Normal"/>
        <w:numPr>
          <w:ilvl w:val="0"/>
          <w:numId w:val="0"/>
        </w:numPr>
        <w:autoSpaceDE w:val="true"/>
        <w:snapToGrid w:val="false"/>
        <w:ind w:firstLine="720" w:start="0" w:end="0"/>
        <w:jc w:val="both"/>
        <w:rPr>
          <w:color w:val="000000"/>
          <w:sz w:val="24"/>
          <w:szCs w:val="24"/>
          <w:lang w:val="ru-RU"/>
        </w:rPr>
      </w:pPr>
      <w:r>
        <w:rPr>
          <w:color w:val="000000"/>
          <w:sz w:val="24"/>
          <w:szCs w:val="24"/>
          <w:lang w:val="bg-BG"/>
        </w:rPr>
        <w:t>Общият модел на д</w:t>
      </w:r>
      <w:r>
        <w:rPr>
          <w:color w:val="000000"/>
          <w:sz w:val="24"/>
          <w:szCs w:val="24"/>
          <w:lang w:val="ru-RU"/>
        </w:rPr>
        <w:t>окументацията на системата за управление на качеството в</w:t>
      </w:r>
      <w:r>
        <w:rPr>
          <w:color w:val="000000"/>
          <w:sz w:val="24"/>
          <w:szCs w:val="24"/>
          <w:lang w:val="bg-BG"/>
        </w:rPr>
        <w:t xml:space="preserve"> </w:t>
      </w:r>
      <w:r>
        <w:rPr>
          <w:b/>
          <w:sz w:val="28"/>
          <w:szCs w:val="28"/>
          <w:lang w:val="bg-BG"/>
        </w:rPr>
        <w:t>ДЕОН-БГ ЕООД</w:t>
      </w:r>
      <w:r>
        <w:rPr>
          <w:sz w:val="28"/>
          <w:szCs w:val="28"/>
          <w:lang w:val="bg-BG"/>
        </w:rPr>
        <w:t xml:space="preserve"> </w:t>
      </w:r>
      <w:r>
        <w:rPr>
          <w:color w:val="000000"/>
          <w:sz w:val="24"/>
          <w:szCs w:val="24"/>
          <w:lang w:val="ru-RU"/>
        </w:rPr>
        <w:t xml:space="preserve">е представен на </w:t>
      </w:r>
      <w:r>
        <w:rPr>
          <w:sz w:val="24"/>
          <w:szCs w:val="24"/>
          <w:lang w:val="ru-RU"/>
        </w:rPr>
        <w:t>фиг. 4.6.</w:t>
      </w:r>
    </w:p>
    <w:p>
      <w:pPr>
        <w:pStyle w:val="Normal"/>
        <w:numPr>
          <w:ilvl w:val="0"/>
          <w:numId w:val="0"/>
        </w:numPr>
        <w:autoSpaceDE w:val="true"/>
        <w:snapToGrid w:val="false"/>
        <w:ind w:firstLine="720" w:start="0" w:end="0"/>
        <w:rPr>
          <w:color w:val="000000"/>
          <w:sz w:val="24"/>
          <w:szCs w:val="24"/>
          <w:lang w:val="bg-BG"/>
        </w:rPr>
      </w:pPr>
      <w:r>
        <w:rPr>
          <w:color w:val="000000"/>
          <w:sz w:val="24"/>
          <w:szCs w:val="24"/>
          <w:lang w:val="bg-BG"/>
        </w:rPr>
      </w:r>
    </w:p>
    <w:p>
      <w:pPr>
        <w:pStyle w:val="Normal"/>
        <w:numPr>
          <w:ilvl w:val="0"/>
          <w:numId w:val="0"/>
        </w:numPr>
        <w:autoSpaceDE w:val="true"/>
        <w:snapToGrid w:val="false"/>
        <w:ind w:firstLine="720" w:start="0" w:end="0"/>
        <w:rPr>
          <w:sz w:val="24"/>
          <w:szCs w:val="24"/>
          <w:lang w:val="bg-BG"/>
        </w:rPr>
      </w:pPr>
      <w:r>
        <w:rPr>
          <w:sz w:val="24"/>
          <w:szCs w:val="24"/>
          <w:lang w:val="ru-RU"/>
        </w:rPr>
        <w:t>В обхвата на документацията са включени:</w:t>
      </w:r>
    </w:p>
    <w:p>
      <w:pPr>
        <w:pStyle w:val="Normal"/>
        <w:numPr>
          <w:ilvl w:val="1"/>
          <w:numId w:val="13"/>
        </w:numPr>
        <w:autoSpaceDE w:val="true"/>
        <w:ind w:firstLine="1009" w:start="0" w:end="0"/>
        <w:jc w:val="both"/>
        <w:rPr>
          <w:sz w:val="24"/>
          <w:szCs w:val="24"/>
          <w:lang w:val="bg-BG"/>
        </w:rPr>
      </w:pPr>
      <w:r>
        <w:rPr>
          <w:sz w:val="24"/>
          <w:szCs w:val="24"/>
          <w:lang w:val="bg-BG"/>
        </w:rPr>
        <w:t>Документирани политика и цели по управление;</w:t>
      </w:r>
    </w:p>
    <w:p>
      <w:pPr>
        <w:pStyle w:val="Normal"/>
        <w:numPr>
          <w:ilvl w:val="1"/>
          <w:numId w:val="13"/>
        </w:numPr>
        <w:autoSpaceDE w:val="true"/>
        <w:ind w:firstLine="1009" w:start="0" w:end="0"/>
        <w:jc w:val="both"/>
        <w:rPr>
          <w:sz w:val="24"/>
          <w:szCs w:val="24"/>
          <w:lang w:val="bg-BG"/>
        </w:rPr>
      </w:pPr>
      <w:r>
        <w:rPr>
          <w:sz w:val="24"/>
          <w:szCs w:val="24"/>
          <w:lang w:val="bg-BG"/>
        </w:rPr>
        <w:t>Наръчник по управление ;</w:t>
      </w:r>
    </w:p>
    <w:p>
      <w:pPr>
        <w:pStyle w:val="Normal"/>
        <w:numPr>
          <w:ilvl w:val="1"/>
          <w:numId w:val="13"/>
        </w:numPr>
        <w:autoSpaceDE w:val="true"/>
        <w:ind w:firstLine="1009" w:start="0" w:end="0"/>
        <w:jc w:val="both"/>
        <w:rPr>
          <w:sz w:val="24"/>
          <w:szCs w:val="24"/>
          <w:lang w:val="bg-BG"/>
        </w:rPr>
      </w:pPr>
      <w:r>
        <w:rPr>
          <w:sz w:val="24"/>
          <w:szCs w:val="24"/>
          <w:lang w:val="bg-BG"/>
        </w:rPr>
        <w:t>Фирмени процедури и инструкции;</w:t>
      </w:r>
    </w:p>
    <w:p>
      <w:pPr>
        <w:pStyle w:val="Normal"/>
        <w:numPr>
          <w:ilvl w:val="1"/>
          <w:numId w:val="13"/>
        </w:numPr>
        <w:autoSpaceDE w:val="true"/>
        <w:ind w:firstLine="1009" w:start="0" w:end="0"/>
        <w:jc w:val="both"/>
        <w:rPr>
          <w:sz w:val="24"/>
          <w:szCs w:val="24"/>
          <w:lang w:val="bg-BG"/>
        </w:rPr>
      </w:pPr>
      <w:r>
        <w:rPr>
          <w:sz w:val="24"/>
          <w:szCs w:val="24"/>
          <w:lang w:val="bg-BG"/>
        </w:rPr>
        <w:t>Формуляри и други документи, използвани като записи по управление.</w:t>
      </w:r>
    </w:p>
    <w:p>
      <w:pPr>
        <w:pStyle w:val="Normal"/>
        <w:numPr>
          <w:ilvl w:val="1"/>
          <w:numId w:val="13"/>
        </w:numPr>
        <w:autoSpaceDE w:val="true"/>
        <w:ind w:firstLine="1009" w:start="0" w:end="0"/>
        <w:jc w:val="both"/>
        <w:rPr>
          <w:sz w:val="24"/>
          <w:szCs w:val="24"/>
          <w:lang w:val="bg-BG"/>
        </w:rPr>
      </w:pPr>
      <w:r>
        <w:rPr>
          <w:sz w:val="24"/>
          <w:szCs w:val="24"/>
          <w:lang w:val="bg-BG"/>
        </w:rPr>
        <w:t>Политика и цели по управление.</w:t>
      </w:r>
    </w:p>
    <w:p>
      <w:pPr>
        <w:pStyle w:val="Normal"/>
        <w:numPr>
          <w:ilvl w:val="0"/>
          <w:numId w:val="0"/>
        </w:numPr>
        <w:autoSpaceDE w:val="true"/>
        <w:snapToGrid w:val="false"/>
        <w:ind w:firstLine="720" w:start="0" w:end="0"/>
        <w:rPr>
          <w:sz w:val="24"/>
          <w:szCs w:val="24"/>
          <w:lang w:val="bg-BG"/>
        </w:rPr>
      </w:pPr>
      <w:r>
        <w:rPr>
          <w:sz w:val="24"/>
          <w:szCs w:val="24"/>
          <w:lang w:val="bg-BG"/>
        </w:rPr>
      </w:r>
    </w:p>
    <w:p>
      <w:pPr>
        <w:pStyle w:val="Normal"/>
        <w:numPr>
          <w:ilvl w:val="0"/>
          <w:numId w:val="0"/>
        </w:numPr>
        <w:autoSpaceDE w:val="true"/>
        <w:snapToGrid w:val="false"/>
        <w:ind w:hanging="0" w:start="0"/>
        <w:rPr>
          <w:b/>
          <w:bCs/>
          <w:caps/>
          <w:sz w:val="24"/>
          <w:szCs w:val="24"/>
          <w:lang w:val="bg-BG"/>
        </w:rPr>
      </w:pPr>
      <w:r>
        <w:rPr>
          <w:b/>
          <w:bCs/>
          <w:caps/>
          <w:sz w:val="24"/>
          <w:szCs w:val="24"/>
          <w:lang w:val="ru-RU"/>
        </w:rPr>
        <w:t xml:space="preserve">Наръчник по </w:t>
      </w:r>
      <w:r>
        <w:rPr>
          <w:b/>
          <w:bCs/>
          <w:caps/>
          <w:sz w:val="24"/>
          <w:szCs w:val="24"/>
          <w:lang w:val="bg-BG"/>
        </w:rPr>
        <w:t>УПРАВЛЕНИЕ</w:t>
      </w:r>
    </w:p>
    <w:p>
      <w:pPr>
        <w:pStyle w:val="Normal"/>
        <w:numPr>
          <w:ilvl w:val="0"/>
          <w:numId w:val="0"/>
        </w:numPr>
        <w:autoSpaceDE w:val="true"/>
        <w:snapToGrid w:val="false"/>
        <w:ind w:firstLine="720" w:start="0" w:end="0"/>
        <w:jc w:val="both"/>
        <w:rPr/>
      </w:pPr>
      <w:r>
        <w:rPr>
          <w:b/>
          <w:sz w:val="28"/>
          <w:szCs w:val="28"/>
          <w:lang w:val="bg-BG"/>
        </w:rPr>
        <w:t>ДЕОН-БГ ЕООД</w:t>
      </w:r>
      <w:r>
        <w:rPr>
          <w:sz w:val="28"/>
          <w:szCs w:val="28"/>
          <w:lang w:val="bg-BG"/>
        </w:rPr>
        <w:t xml:space="preserve"> </w:t>
      </w:r>
      <w:r>
        <w:rPr>
          <w:sz w:val="24"/>
          <w:szCs w:val="24"/>
          <w:lang w:val="ru-RU"/>
        </w:rPr>
        <w:t xml:space="preserve">използва в своята работа </w:t>
      </w:r>
      <w:r>
        <w:rPr>
          <w:sz w:val="24"/>
          <w:szCs w:val="24"/>
          <w:lang w:val="bg-BG"/>
        </w:rPr>
        <w:t>Н</w:t>
      </w:r>
      <w:r>
        <w:rPr>
          <w:sz w:val="24"/>
          <w:szCs w:val="24"/>
          <w:lang w:val="ru-RU"/>
        </w:rPr>
        <w:t xml:space="preserve">аръчник по </w:t>
      </w:r>
      <w:r>
        <w:rPr>
          <w:sz w:val="24"/>
          <w:szCs w:val="24"/>
          <w:lang w:val="bg-BG"/>
        </w:rPr>
        <w:t>управление, който</w:t>
      </w:r>
      <w:r>
        <w:rPr>
          <w:sz w:val="24"/>
          <w:szCs w:val="24"/>
          <w:lang w:val="ru-RU"/>
        </w:rPr>
        <w:t xml:space="preserve"> е документ, отразяващ политиката по </w:t>
      </w:r>
      <w:r>
        <w:rPr>
          <w:sz w:val="24"/>
          <w:szCs w:val="24"/>
          <w:lang w:val="bg-BG"/>
        </w:rPr>
        <w:t>управление,</w:t>
      </w:r>
      <w:r>
        <w:rPr>
          <w:sz w:val="24"/>
          <w:szCs w:val="24"/>
          <w:lang w:val="ru-RU"/>
        </w:rPr>
        <w:t xml:space="preserve"> описващ системата за качество</w:t>
      </w:r>
      <w:r>
        <w:rPr>
          <w:sz w:val="24"/>
          <w:szCs w:val="24"/>
          <w:lang w:val="bg-BG"/>
        </w:rPr>
        <w:t>.</w:t>
      </w:r>
      <w:r>
        <w:rPr>
          <w:sz w:val="24"/>
          <w:szCs w:val="24"/>
          <w:lang w:val="ru-RU"/>
        </w:rPr>
        <w:t xml:space="preserve"> Използва се като документ, в който са синтезирани изискванията на </w:t>
      </w:r>
      <w:r>
        <w:rPr>
          <w:sz w:val="24"/>
          <w:szCs w:val="24"/>
          <w:lang w:val="bg-BG"/>
        </w:rPr>
        <w:t>СУК</w:t>
      </w:r>
      <w:r>
        <w:rPr>
          <w:sz w:val="24"/>
          <w:szCs w:val="24"/>
          <w:lang w:val="ru-RU"/>
        </w:rPr>
        <w:t xml:space="preserve">. </w:t>
      </w:r>
      <w:r>
        <w:rPr>
          <w:sz w:val="24"/>
          <w:szCs w:val="24"/>
          <w:lang w:val="sv-SE"/>
        </w:rPr>
        <w:t>Направените промени в неговите раздели между две издания се отразяват в “ЛИСТ ЗА ИЗМЕНЕНИЯ”</w:t>
      </w:r>
      <w:r>
        <w:rPr>
          <w:sz w:val="24"/>
          <w:szCs w:val="24"/>
          <w:lang w:val="bg-BG"/>
        </w:rPr>
        <w:t>,</w:t>
      </w:r>
      <w:r>
        <w:rPr>
          <w:sz w:val="24"/>
          <w:szCs w:val="24"/>
          <w:lang w:val="sv-SE"/>
        </w:rPr>
        <w:t xml:space="preserve"> и стават неразделна част от съдържанието на наръчника по качество. </w:t>
      </w:r>
      <w:r>
        <w:rPr>
          <w:sz w:val="24"/>
          <w:szCs w:val="24"/>
          <w:lang w:val="ru-RU"/>
        </w:rPr>
        <w:t xml:space="preserve">Измененията се правят така, че да не се наруши целостта на </w:t>
      </w:r>
      <w:r>
        <w:rPr>
          <w:sz w:val="24"/>
          <w:szCs w:val="24"/>
          <w:lang w:val="bg-BG"/>
        </w:rPr>
        <w:t>системата за управление</w:t>
      </w:r>
      <w:r>
        <w:rPr>
          <w:sz w:val="24"/>
          <w:szCs w:val="24"/>
          <w:lang w:val="ru-RU"/>
        </w:rPr>
        <w:t xml:space="preserve">. </w:t>
      </w:r>
      <w:r>
        <w:rPr>
          <w:sz w:val="24"/>
          <w:szCs w:val="24"/>
          <w:lang w:val="sv-SE"/>
        </w:rPr>
        <w:t xml:space="preserve">Правилата в тази насока са дадени в раздел 0.2. “Ревизии”. Копията на този документ са контролирани. </w:t>
      </w:r>
      <w:r>
        <w:rPr>
          <w:sz w:val="24"/>
          <w:szCs w:val="24"/>
          <w:lang w:val="ru-RU"/>
        </w:rPr>
        <w:t xml:space="preserve">В случаите, когато се предоставят копия от Наръчника по </w:t>
      </w:r>
      <w:r>
        <w:rPr>
          <w:sz w:val="24"/>
          <w:szCs w:val="24"/>
          <w:lang w:val="bg-BG"/>
        </w:rPr>
        <w:t xml:space="preserve">управление </w:t>
      </w:r>
      <w:r>
        <w:rPr>
          <w:sz w:val="24"/>
          <w:szCs w:val="24"/>
          <w:lang w:val="ru-RU"/>
        </w:rPr>
        <w:t xml:space="preserve">извън </w:t>
      </w:r>
      <w:r>
        <w:rPr>
          <w:b/>
          <w:sz w:val="28"/>
          <w:szCs w:val="28"/>
          <w:lang w:val="bg-BG"/>
        </w:rPr>
        <w:t>ДЕОН-БГ ЕООД</w:t>
      </w:r>
      <w:r>
        <w:rPr>
          <w:sz w:val="24"/>
          <w:szCs w:val="24"/>
          <w:lang w:val="bg-BG"/>
        </w:rPr>
        <w:t xml:space="preserve">, </w:t>
      </w:r>
      <w:r>
        <w:rPr>
          <w:sz w:val="24"/>
          <w:szCs w:val="24"/>
          <w:lang w:val="ru-RU"/>
        </w:rPr>
        <w:t>на всяка страница се поставя печат</w:t>
      </w:r>
      <w:r>
        <w:rPr>
          <w:sz w:val="24"/>
          <w:szCs w:val="24"/>
          <w:lang w:val="bg-BG"/>
        </w:rPr>
        <w:t xml:space="preserve"> или надпис</w:t>
      </w:r>
      <w:r>
        <w:rPr>
          <w:sz w:val="24"/>
          <w:szCs w:val="24"/>
          <w:lang w:val="ru-RU"/>
        </w:rPr>
        <w:t xml:space="preserve"> "НЕКОНТРОЛИРАНО КОПИЕ”</w:t>
      </w:r>
      <w:r>
        <w:rPr>
          <w:sz w:val="24"/>
          <w:szCs w:val="24"/>
          <w:lang w:val="bg-BG"/>
        </w:rPr>
        <w:t>.</w:t>
      </w:r>
    </w:p>
    <w:p>
      <w:pPr>
        <w:pStyle w:val="Normal"/>
        <w:autoSpaceDE w:val="true"/>
        <w:snapToGrid w:val="false"/>
        <w:ind w:firstLine="720" w:end="0"/>
        <w:jc w:val="both"/>
        <w:rPr>
          <w:sz w:val="24"/>
          <w:szCs w:val="24"/>
          <w:lang w:val="bg-BG"/>
        </w:rPr>
      </w:pPr>
      <w:r>
        <w:rPr>
          <w:sz w:val="24"/>
          <w:szCs w:val="24"/>
          <w:lang w:val="bg-BG"/>
        </w:rPr>
      </w:r>
    </w:p>
    <w:p>
      <w:pPr>
        <w:pStyle w:val="Normal"/>
        <w:numPr>
          <w:ilvl w:val="0"/>
          <w:numId w:val="0"/>
        </w:numPr>
        <w:autoSpaceDE w:val="true"/>
        <w:snapToGrid w:val="false"/>
        <w:ind w:hanging="0" w:start="0"/>
        <w:rPr>
          <w:b/>
          <w:bCs/>
          <w:sz w:val="24"/>
          <w:szCs w:val="24"/>
          <w:lang w:val="bg-BG"/>
        </w:rPr>
      </w:pPr>
      <w:r>
        <w:rPr>
          <w:b/>
          <w:bCs/>
          <w:sz w:val="24"/>
          <w:szCs w:val="24"/>
          <w:lang w:val="ru-RU"/>
        </w:rPr>
        <w:t>УПРАВЛЕНИЕ НА ДОКУМЕНТИТЕ</w:t>
      </w:r>
    </w:p>
    <w:p>
      <w:pPr>
        <w:pStyle w:val="Normal"/>
        <w:autoSpaceDE w:val="true"/>
        <w:snapToGrid w:val="false"/>
        <w:ind w:firstLine="720" w:end="0"/>
        <w:jc w:val="both"/>
        <w:rPr/>
      </w:pPr>
      <w:r>
        <w:rPr>
          <w:sz w:val="24"/>
          <w:szCs w:val="24"/>
          <w:lang w:val="ru-RU"/>
        </w:rPr>
        <w:t xml:space="preserve">Управлението на документите е съществен процес в работата на системата за управление на качеството. </w:t>
      </w:r>
      <w:r>
        <w:rPr>
          <w:sz w:val="24"/>
          <w:szCs w:val="24"/>
          <w:lang w:val="sv-SE"/>
        </w:rPr>
        <w:t xml:space="preserve">Той обхваща както вътрешните, така и външните документи. </w:t>
      </w:r>
      <w:r>
        <w:rPr>
          <w:sz w:val="24"/>
          <w:szCs w:val="24"/>
          <w:lang w:val="bg-BG"/>
        </w:rPr>
        <w:t>Правилата за т</w:t>
      </w:r>
      <w:r>
        <w:rPr>
          <w:sz w:val="24"/>
          <w:szCs w:val="24"/>
          <w:lang w:val="ru-RU"/>
        </w:rPr>
        <w:t xml:space="preserve">яхното </w:t>
      </w:r>
      <w:r>
        <w:rPr>
          <w:sz w:val="24"/>
          <w:szCs w:val="24"/>
          <w:lang w:val="bg-BG"/>
        </w:rPr>
        <w:t xml:space="preserve">управление и </w:t>
      </w:r>
      <w:r>
        <w:rPr>
          <w:sz w:val="24"/>
          <w:szCs w:val="24"/>
          <w:lang w:val="ru-RU"/>
        </w:rPr>
        <w:t xml:space="preserve">поддържане в актуално състояние </w:t>
      </w:r>
      <w:r>
        <w:rPr>
          <w:sz w:val="24"/>
          <w:szCs w:val="24"/>
          <w:lang w:val="bg-BG"/>
        </w:rPr>
        <w:t>са описани в</w:t>
      </w:r>
      <w:r>
        <w:rPr>
          <w:sz w:val="24"/>
          <w:szCs w:val="24"/>
          <w:lang w:val="ru-RU"/>
        </w:rPr>
        <w:t xml:space="preserve"> П</w:t>
      </w:r>
      <w:r>
        <w:rPr>
          <w:sz w:val="24"/>
          <w:szCs w:val="24"/>
          <w:lang w:val="bg-BG"/>
        </w:rPr>
        <w:t>Р</w:t>
      </w:r>
      <w:r>
        <w:rPr>
          <w:sz w:val="24"/>
          <w:szCs w:val="24"/>
          <w:lang w:val="ru-RU"/>
        </w:rPr>
        <w:t xml:space="preserve"> 0</w:t>
      </w:r>
      <w:r>
        <w:rPr>
          <w:sz w:val="24"/>
          <w:szCs w:val="24"/>
          <w:lang w:val="bg-BG"/>
        </w:rPr>
        <w:t>1.</w:t>
      </w:r>
    </w:p>
    <w:p>
      <w:pPr>
        <w:pStyle w:val="Normal"/>
        <w:autoSpaceDE w:val="true"/>
        <w:snapToGrid w:val="false"/>
        <w:ind w:firstLine="720" w:end="0"/>
        <w:jc w:val="both"/>
        <w:rPr>
          <w:sz w:val="28"/>
          <w:szCs w:val="28"/>
          <w:lang w:val="bg-BG"/>
        </w:rPr>
      </w:pPr>
      <w:r>
        <w:rPr>
          <w:sz w:val="24"/>
          <w:szCs w:val="24"/>
          <w:lang w:val="ru-RU"/>
        </w:rPr>
        <w:t xml:space="preserve">Списъците с </w:t>
      </w:r>
      <w:r>
        <w:rPr>
          <w:sz w:val="24"/>
          <w:szCs w:val="24"/>
          <w:lang w:val="bg-BG"/>
        </w:rPr>
        <w:t>абонати</w:t>
      </w:r>
      <w:r>
        <w:rPr>
          <w:sz w:val="24"/>
          <w:szCs w:val="24"/>
          <w:lang w:val="ru-RU"/>
        </w:rPr>
        <w:t xml:space="preserve"> на вътрешните документи се подготвят от </w:t>
      </w:r>
      <w:r>
        <w:rPr>
          <w:sz w:val="24"/>
          <w:szCs w:val="24"/>
          <w:lang w:val="bg-BG"/>
        </w:rPr>
        <w:t xml:space="preserve">координатор СУК </w:t>
      </w:r>
      <w:r>
        <w:rPr>
          <w:sz w:val="24"/>
          <w:szCs w:val="24"/>
          <w:lang w:val="ru-RU"/>
        </w:rPr>
        <w:t xml:space="preserve">и се утвърждават от </w:t>
      </w:r>
      <w:r>
        <w:rPr>
          <w:sz w:val="24"/>
          <w:szCs w:val="24"/>
          <w:lang w:val="bg-BG"/>
        </w:rPr>
        <w:t xml:space="preserve">Управителя. </w:t>
      </w:r>
      <w:r>
        <w:rPr>
          <w:sz w:val="24"/>
          <w:szCs w:val="24"/>
          <w:lang w:val="ru-RU"/>
        </w:rPr>
        <w:t xml:space="preserve">Документите и данните, представляващи фирмена тайна, както и реда за тяхното използване и съхранение, се определят от </w:t>
      </w:r>
      <w:r>
        <w:rPr>
          <w:sz w:val="24"/>
          <w:szCs w:val="24"/>
          <w:lang w:val="bg-BG"/>
        </w:rPr>
        <w:t>Управителя</w:t>
      </w:r>
      <w:r>
        <w:rPr>
          <w:sz w:val="24"/>
          <w:szCs w:val="24"/>
          <w:lang w:val="ru-RU"/>
        </w:rPr>
        <w:t xml:space="preserve"> на </w:t>
      </w:r>
      <w:r>
        <w:rPr>
          <w:sz w:val="28"/>
          <w:szCs w:val="28"/>
          <w:lang w:val="bg-BG"/>
        </w:rPr>
        <w:t>"</w:t>
      </w:r>
      <w:r>
        <w:rPr/>
        <w:t xml:space="preserve"> </w:t>
      </w:r>
      <w:r>
        <w:rPr>
          <w:b/>
          <w:sz w:val="28"/>
          <w:szCs w:val="28"/>
          <w:lang w:val="bg-BG"/>
        </w:rPr>
        <w:t>ДЕОН-БГ ЕООД</w:t>
      </w:r>
    </w:p>
    <w:p>
      <w:pPr>
        <w:pStyle w:val="Normal"/>
        <w:autoSpaceDE w:val="true"/>
        <w:snapToGrid w:val="false"/>
        <w:ind w:firstLine="720" w:end="0"/>
        <w:jc w:val="both"/>
        <w:rPr>
          <w:sz w:val="24"/>
          <w:szCs w:val="24"/>
          <w:lang w:val="bg-BG"/>
        </w:rPr>
      </w:pPr>
      <w:r>
        <w:rPr>
          <w:sz w:val="24"/>
          <w:szCs w:val="24"/>
          <w:lang w:val="bg-BG"/>
        </w:rPr>
      </w:r>
    </w:p>
    <w:p>
      <w:pPr>
        <w:pStyle w:val="Normal"/>
        <w:numPr>
          <w:ilvl w:val="0"/>
          <w:numId w:val="0"/>
        </w:numPr>
        <w:autoSpaceDE w:val="true"/>
        <w:snapToGrid w:val="false"/>
        <w:ind w:hanging="0" w:start="0"/>
        <w:rPr>
          <w:b/>
          <w:bCs/>
          <w:caps/>
          <w:sz w:val="24"/>
          <w:szCs w:val="24"/>
          <w:lang w:val="bg-BG"/>
        </w:rPr>
      </w:pPr>
      <w:r>
        <w:rPr>
          <w:b/>
          <w:bCs/>
          <w:caps/>
          <w:sz w:val="24"/>
          <w:szCs w:val="24"/>
          <w:lang w:val="ru-RU"/>
        </w:rPr>
        <w:t>Управление на записите</w:t>
      </w:r>
    </w:p>
    <w:p>
      <w:pPr>
        <w:pStyle w:val="Normal"/>
        <w:autoSpaceDE w:val="true"/>
        <w:ind w:firstLine="720" w:end="0"/>
        <w:jc w:val="both"/>
        <w:rPr/>
      </w:pPr>
      <w:r>
        <w:rPr>
          <w:sz w:val="24"/>
          <w:szCs w:val="24"/>
          <w:lang w:val="bg-BG"/>
        </w:rPr>
        <w:t xml:space="preserve">Цялостната дейност в </w:t>
      </w:r>
      <w:r>
        <w:rPr>
          <w:b/>
          <w:sz w:val="28"/>
          <w:szCs w:val="28"/>
          <w:lang w:val="bg-BG"/>
        </w:rPr>
        <w:t>ДЕОН-БГ ЕООД</w:t>
      </w:r>
      <w:r>
        <w:rPr>
          <w:sz w:val="28"/>
          <w:szCs w:val="28"/>
          <w:lang w:val="bg-BG"/>
        </w:rPr>
        <w:t xml:space="preserve"> </w:t>
      </w:r>
      <w:r>
        <w:rPr>
          <w:sz w:val="24"/>
          <w:szCs w:val="24"/>
          <w:lang w:val="bg-BG"/>
        </w:rPr>
        <w:t>по управление на записите е част от провежданата политика на Висшето ръководство, в това число е и елемент от процеса на непрекъснати подобрения.</w:t>
      </w:r>
    </w:p>
    <w:p>
      <w:pPr>
        <w:pStyle w:val="Normal"/>
        <w:widowControl w:val="false"/>
        <w:numPr>
          <w:ilvl w:val="0"/>
          <w:numId w:val="17"/>
        </w:numPr>
        <w:autoSpaceDE w:val="true"/>
        <w:ind w:firstLine="720" w:start="357" w:end="0"/>
        <w:jc w:val="both"/>
        <w:rPr>
          <w:sz w:val="24"/>
          <w:szCs w:val="24"/>
          <w:lang w:val="ru-RU"/>
        </w:rPr>
      </w:pPr>
      <w:r>
        <w:rPr>
          <w:sz w:val="24"/>
          <w:szCs w:val="24"/>
          <w:lang w:val="ru-RU"/>
        </w:rPr>
        <w:t xml:space="preserve">Попълването на документите със записи по качеството се извършва за всички предвидени реквизити достатъчно ясно и четливо. </w:t>
      </w:r>
      <w:r>
        <w:rPr>
          <w:sz w:val="24"/>
          <w:szCs w:val="24"/>
          <w:lang w:val="sv-SE"/>
        </w:rPr>
        <w:t xml:space="preserve">Документът се проверява за вярност на информацията в него от гледна точка </w:t>
      </w:r>
      <w:r>
        <w:rPr>
          <w:sz w:val="24"/>
          <w:szCs w:val="24"/>
          <w:lang w:val="bg-BG"/>
        </w:rPr>
        <w:t xml:space="preserve">на </w:t>
      </w:r>
      <w:r>
        <w:rPr>
          <w:sz w:val="24"/>
          <w:szCs w:val="24"/>
          <w:lang w:val="sv-SE"/>
        </w:rPr>
        <w:t xml:space="preserve">наличие на грешки и пълнота на информацията. </w:t>
      </w:r>
      <w:r>
        <w:rPr>
          <w:sz w:val="24"/>
          <w:szCs w:val="24"/>
          <w:lang w:val="ru-RU"/>
        </w:rPr>
        <w:t>Отговорност за проверката носи лицето, подготвящо документа както и длъжностно</w:t>
      </w:r>
      <w:r>
        <w:rPr>
          <w:sz w:val="24"/>
          <w:szCs w:val="24"/>
          <w:lang w:val="bg-BG"/>
        </w:rPr>
        <w:t>то</w:t>
      </w:r>
      <w:r>
        <w:rPr>
          <w:sz w:val="24"/>
          <w:szCs w:val="24"/>
          <w:lang w:val="ru-RU"/>
        </w:rPr>
        <w:t xml:space="preserve"> лице, предвидено да извърши неговото утвърждаване.</w:t>
      </w:r>
    </w:p>
    <w:p>
      <w:pPr>
        <w:pStyle w:val="Normal"/>
        <w:autoSpaceDE w:val="true"/>
        <w:ind w:firstLine="720" w:end="0"/>
        <w:jc w:val="both"/>
        <w:rPr>
          <w:sz w:val="24"/>
          <w:szCs w:val="24"/>
          <w:lang w:val="bg-BG"/>
        </w:rPr>
      </w:pPr>
      <w:r>
        <w:rPr>
          <w:sz w:val="24"/>
          <w:szCs w:val="24"/>
          <w:lang w:val="bg-BG"/>
        </w:rPr>
        <w:t>Актуално използваните или архивирани документи със записи (на хартиен или електронен носител) се защитават от унищожаване или нерегламентиран достъп.</w:t>
      </w:r>
    </w:p>
    <w:p>
      <w:pPr>
        <w:pStyle w:val="Normal"/>
        <w:autoSpaceDE w:val="true"/>
        <w:ind w:firstLine="720" w:end="0"/>
        <w:jc w:val="both"/>
        <w:rPr>
          <w:sz w:val="24"/>
          <w:szCs w:val="24"/>
          <w:lang w:val="bg-BG"/>
        </w:rPr>
      </w:pPr>
      <w:r>
        <w:rPr>
          <w:sz w:val="24"/>
          <w:szCs w:val="24"/>
          <w:lang w:val="bg-BG"/>
        </w:rPr>
      </w:r>
    </w:p>
    <w:p>
      <w:pPr>
        <w:pStyle w:val="Normal"/>
        <w:numPr>
          <w:ilvl w:val="0"/>
          <w:numId w:val="0"/>
        </w:numPr>
        <w:autoSpaceDE w:val="true"/>
        <w:snapToGrid w:val="false"/>
        <w:ind w:hanging="0" w:start="0"/>
        <w:jc w:val="both"/>
        <w:rPr>
          <w:b/>
          <w:sz w:val="24"/>
          <w:szCs w:val="24"/>
          <w:lang w:val="bg-BG"/>
        </w:rPr>
      </w:pPr>
      <w:r>
        <w:rPr>
          <w:b/>
          <w:sz w:val="24"/>
          <w:szCs w:val="24"/>
          <w:lang w:val="bg-BG"/>
        </w:rPr>
        <w:t>РАЗДЕЛ 8.1.</w:t>
        <w:tab/>
        <w:t>ОПЕРАТИВНО ПЛАНИРАНЕ И УПРАВЛЕНИЕ</w:t>
      </w:r>
    </w:p>
    <w:p>
      <w:pPr>
        <w:pStyle w:val="Normal"/>
        <w:numPr>
          <w:ilvl w:val="0"/>
          <w:numId w:val="0"/>
        </w:numPr>
        <w:autoSpaceDE w:val="true"/>
        <w:snapToGrid w:val="false"/>
        <w:ind w:hanging="0" w:start="0"/>
        <w:jc w:val="both"/>
        <w:rPr>
          <w:b/>
          <w:sz w:val="24"/>
          <w:szCs w:val="24"/>
          <w:lang w:val="bg-BG"/>
        </w:rPr>
      </w:pPr>
      <w:r>
        <w:rPr>
          <w:b/>
          <w:sz w:val="24"/>
          <w:szCs w:val="24"/>
          <w:lang w:val="bg-BG"/>
        </w:rPr>
      </w:r>
    </w:p>
    <w:p>
      <w:pPr>
        <w:pStyle w:val="Normal"/>
        <w:numPr>
          <w:ilvl w:val="0"/>
          <w:numId w:val="0"/>
        </w:numPr>
        <w:autoSpaceDE w:val="true"/>
        <w:snapToGrid w:val="false"/>
        <w:ind w:hanging="0" w:start="0"/>
        <w:jc w:val="both"/>
        <w:rPr>
          <w:sz w:val="24"/>
          <w:szCs w:val="24"/>
          <w:lang w:val="bg-BG"/>
        </w:rPr>
      </w:pPr>
      <w:r>
        <w:rPr>
          <w:sz w:val="24"/>
          <w:szCs w:val="24"/>
          <w:lang w:val="bg-BG"/>
        </w:rPr>
        <w:t>Организацията планира, прилага и управлява процесите, необходими за удовлетворяване на изискванията, свързани с доставянето на продукти и  предоставянето на услуги и осъществяване на действия чрез:</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определяне на изискванията за продуктите и услугите</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създаване на критерии за процесите и приемането на продукти и услуги</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определяне на ресурсите, необходими за постигането на съответствие с изискванията за продуктите и услугите</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упражняване на контрол на процесите в съответствие с критериите</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определяне, поддържане и съхраняване на документирана информация</w:t>
      </w:r>
    </w:p>
    <w:p>
      <w:pPr>
        <w:pStyle w:val="Normal"/>
        <w:numPr>
          <w:ilvl w:val="0"/>
          <w:numId w:val="0"/>
        </w:numPr>
        <w:autoSpaceDE w:val="true"/>
        <w:snapToGrid w:val="false"/>
        <w:ind w:hanging="0" w:start="0"/>
        <w:jc w:val="both"/>
        <w:rPr>
          <w:b/>
          <w:sz w:val="24"/>
          <w:szCs w:val="24"/>
          <w:lang w:val="bg-BG"/>
        </w:rPr>
      </w:pPr>
      <w:r>
        <w:rPr>
          <w:b/>
          <w:sz w:val="24"/>
          <w:szCs w:val="24"/>
          <w:lang w:val="bg-BG"/>
        </w:rPr>
      </w:r>
    </w:p>
    <w:p>
      <w:pPr>
        <w:pStyle w:val="Normal"/>
        <w:numPr>
          <w:ilvl w:val="0"/>
          <w:numId w:val="0"/>
        </w:numPr>
        <w:autoSpaceDE w:val="true"/>
        <w:snapToGrid w:val="false"/>
        <w:ind w:hanging="0" w:start="0"/>
        <w:jc w:val="both"/>
        <w:rPr>
          <w:b/>
          <w:sz w:val="24"/>
          <w:szCs w:val="24"/>
          <w:lang w:val="bg-BG"/>
        </w:rPr>
      </w:pPr>
      <w:r>
        <w:rPr>
          <w:b/>
          <w:sz w:val="24"/>
          <w:szCs w:val="24"/>
          <w:lang w:val="bg-BG"/>
        </w:rPr>
        <w:t>РАЗДЕЛ 8.2.</w:t>
        <w:tab/>
        <w:t>ИЗИСКВАНИЯ ЗА ПРОДУКТИ И УСЛУГИ</w:t>
      </w:r>
    </w:p>
    <w:p>
      <w:pPr>
        <w:pStyle w:val="Normal"/>
        <w:numPr>
          <w:ilvl w:val="0"/>
          <w:numId w:val="0"/>
        </w:numPr>
        <w:autoSpaceDE w:val="true"/>
        <w:snapToGrid w:val="false"/>
        <w:ind w:hanging="0" w:start="0"/>
        <w:jc w:val="both"/>
        <w:rPr>
          <w:b/>
          <w:sz w:val="24"/>
          <w:szCs w:val="24"/>
          <w:lang w:val="bg-BG"/>
        </w:rPr>
      </w:pPr>
      <w:r>
        <w:rPr>
          <w:b/>
          <w:sz w:val="24"/>
          <w:szCs w:val="24"/>
          <w:lang w:val="bg-BG"/>
        </w:rPr>
      </w:r>
    </w:p>
    <w:p>
      <w:pPr>
        <w:pStyle w:val="Normal"/>
        <w:autoSpaceDE w:val="true"/>
        <w:snapToGrid w:val="false"/>
        <w:jc w:val="both"/>
        <w:rPr>
          <w:b/>
          <w:sz w:val="24"/>
          <w:szCs w:val="24"/>
          <w:lang w:val="sv-SE"/>
        </w:rPr>
      </w:pPr>
      <w:r>
        <w:rPr>
          <w:b/>
          <w:sz w:val="24"/>
          <w:szCs w:val="24"/>
          <w:lang w:val="sv-SE"/>
        </w:rPr>
        <w:t xml:space="preserve">ПЛАНИРАНЕ ИЗПЪЛНЕНИЕТО НА ПРОДУКТА/УСЛУГАТА </w:t>
      </w:r>
    </w:p>
    <w:p>
      <w:pPr>
        <w:pStyle w:val="Normal"/>
        <w:autoSpaceDE w:val="true"/>
        <w:snapToGrid w:val="false"/>
        <w:ind w:firstLine="720" w:end="0"/>
        <w:jc w:val="both"/>
        <w:rPr>
          <w:sz w:val="24"/>
          <w:szCs w:val="24"/>
          <w:lang w:val="bg-BG"/>
        </w:rPr>
      </w:pPr>
      <w:r>
        <w:rPr>
          <w:b/>
          <w:sz w:val="24"/>
          <w:szCs w:val="24"/>
          <w:lang w:val="ru-RU"/>
        </w:rPr>
        <w:t xml:space="preserve">ДЕОН-БГ ЕООД </w:t>
      </w:r>
      <w:r>
        <w:rPr>
          <w:sz w:val="24"/>
          <w:szCs w:val="24"/>
          <w:lang w:val="ru-RU"/>
        </w:rPr>
        <w:t xml:space="preserve">планира и разработва процесите, необходими за </w:t>
      </w:r>
      <w:r>
        <w:rPr>
          <w:sz w:val="24"/>
          <w:szCs w:val="24"/>
          <w:lang w:val="bg-BG"/>
        </w:rPr>
        <w:t>предоставяне на продуктите и услугите</w:t>
      </w:r>
      <w:r>
        <w:rPr>
          <w:sz w:val="24"/>
          <w:szCs w:val="24"/>
          <w:lang w:val="ru-RU"/>
        </w:rPr>
        <w:t>.</w:t>
      </w:r>
      <w:r>
        <w:rPr>
          <w:sz w:val="24"/>
          <w:szCs w:val="24"/>
          <w:lang w:val="bg-BG"/>
        </w:rPr>
        <w:t xml:space="preserve"> </w:t>
      </w:r>
      <w:r>
        <w:rPr>
          <w:sz w:val="24"/>
          <w:szCs w:val="24"/>
          <w:lang w:val="ru-RU"/>
        </w:rPr>
        <w:t xml:space="preserve">Извършваното планиране за изпълнението на </w:t>
      </w:r>
      <w:r>
        <w:rPr>
          <w:sz w:val="24"/>
          <w:szCs w:val="24"/>
          <w:lang w:val="bg-BG"/>
        </w:rPr>
        <w:t>продуктите</w:t>
      </w:r>
      <w:r>
        <w:rPr>
          <w:sz w:val="24"/>
          <w:szCs w:val="24"/>
          <w:lang w:val="ru-RU"/>
        </w:rPr>
        <w:t xml:space="preserve"> е съобразено с изискванията на основни</w:t>
      </w:r>
      <w:r>
        <w:rPr>
          <w:sz w:val="24"/>
          <w:szCs w:val="24"/>
          <w:lang w:val="bg-BG"/>
        </w:rPr>
        <w:t>те</w:t>
      </w:r>
      <w:r>
        <w:rPr>
          <w:sz w:val="24"/>
          <w:szCs w:val="24"/>
          <w:lang w:val="ru-RU"/>
        </w:rPr>
        <w:t xml:space="preserve"> наблюдавани процеси.</w:t>
      </w:r>
    </w:p>
    <w:p>
      <w:pPr>
        <w:pStyle w:val="Normal"/>
        <w:autoSpaceDE w:val="true"/>
        <w:snapToGrid w:val="false"/>
        <w:ind w:firstLine="720" w:end="0"/>
        <w:jc w:val="both"/>
        <w:rPr>
          <w:sz w:val="24"/>
          <w:szCs w:val="24"/>
          <w:lang w:val="bg-BG"/>
        </w:rPr>
      </w:pPr>
      <w:r>
        <w:rPr>
          <w:sz w:val="24"/>
          <w:szCs w:val="24"/>
          <w:lang w:val="bg-BG"/>
        </w:rPr>
      </w:r>
    </w:p>
    <w:p>
      <w:pPr>
        <w:pStyle w:val="Normal"/>
        <w:autoSpaceDE w:val="true"/>
        <w:snapToGrid w:val="false"/>
        <w:ind w:firstLine="720" w:end="0"/>
        <w:jc w:val="both"/>
        <w:rPr>
          <w:sz w:val="24"/>
          <w:szCs w:val="24"/>
          <w:lang w:val="bg-BG"/>
        </w:rPr>
      </w:pPr>
      <w:r>
        <w:rPr>
          <w:sz w:val="24"/>
          <w:szCs w:val="24"/>
          <w:lang w:val="bg-BG"/>
        </w:rPr>
      </w:r>
    </w:p>
    <w:p>
      <w:pPr>
        <w:pStyle w:val="Normal"/>
        <w:autoSpaceDE w:val="true"/>
        <w:snapToGrid w:val="false"/>
        <w:ind w:firstLine="720" w:end="0"/>
        <w:jc w:val="both"/>
        <w:rPr>
          <w:sz w:val="24"/>
          <w:szCs w:val="24"/>
          <w:lang w:val="bg-BG"/>
        </w:rPr>
      </w:pPr>
      <w:r>
        <w:rPr>
          <w:sz w:val="24"/>
          <w:szCs w:val="24"/>
          <w:lang w:val="bg-BG"/>
        </w:rPr>
      </w:r>
    </w:p>
    <w:p>
      <w:pPr>
        <w:pStyle w:val="Normal"/>
        <w:autoSpaceDE w:val="true"/>
        <w:snapToGrid w:val="false"/>
        <w:jc w:val="both"/>
        <w:rPr>
          <w:b/>
          <w:sz w:val="24"/>
          <w:szCs w:val="24"/>
          <w:lang w:val="sv-SE"/>
        </w:rPr>
      </w:pPr>
      <w:r>
        <w:rPr>
          <w:b/>
          <w:sz w:val="24"/>
          <w:szCs w:val="24"/>
          <w:lang w:val="sv-SE"/>
        </w:rPr>
        <w:t>ПРОЦЕСИ, СВЪРЗАНИ С КЛИЕНТА</w:t>
      </w:r>
    </w:p>
    <w:p>
      <w:pPr>
        <w:pStyle w:val="Normal"/>
        <w:autoSpaceDE w:val="true"/>
        <w:ind w:firstLine="720" w:end="0"/>
        <w:jc w:val="both"/>
        <w:rPr>
          <w:sz w:val="24"/>
          <w:szCs w:val="24"/>
          <w:lang w:val="bg-BG"/>
        </w:rPr>
      </w:pPr>
      <w:r>
        <w:rPr>
          <w:sz w:val="24"/>
          <w:szCs w:val="24"/>
          <w:lang w:val="ru-RU"/>
        </w:rPr>
        <w:t xml:space="preserve">Управлението на процесите, свързани с клиента е комплекс от дейности, на ръководители и изпълнители от </w:t>
      </w:r>
      <w:r>
        <w:rPr>
          <w:b/>
          <w:sz w:val="24"/>
          <w:szCs w:val="24"/>
          <w:lang w:val="ru-RU"/>
        </w:rPr>
        <w:t>ДЕОН-БГ ЕООД</w:t>
      </w:r>
    </w:p>
    <w:p>
      <w:pPr>
        <w:pStyle w:val="Normal"/>
        <w:autoSpaceDE w:val="true"/>
        <w:ind w:firstLine="720" w:end="0"/>
        <w:jc w:val="both"/>
        <w:rPr>
          <w:sz w:val="24"/>
          <w:szCs w:val="24"/>
          <w:lang w:val="bg-BG"/>
        </w:rPr>
      </w:pPr>
      <w:r>
        <w:rPr>
          <w:sz w:val="24"/>
          <w:szCs w:val="24"/>
          <w:lang w:val="bg-BG"/>
        </w:rPr>
      </w:r>
    </w:p>
    <w:p>
      <w:pPr>
        <w:pStyle w:val="Normal"/>
        <w:autoSpaceDE w:val="true"/>
        <w:ind w:firstLine="720" w:end="0"/>
        <w:jc w:val="both"/>
        <w:rPr/>
      </w:pPr>
      <w:r>
        <w:rPr>
          <w:sz w:val="24"/>
          <w:szCs w:val="24"/>
          <w:lang w:val="bg-BG"/>
        </w:rPr>
        <w:t xml:space="preserve">Анализът на риска разглежда различни фактори, които могат да повлияят върху качеството на продукта/услугата  или услугата. </w:t>
      </w:r>
    </w:p>
    <w:p>
      <w:pPr>
        <w:pStyle w:val="Normal"/>
        <w:autoSpaceDE w:val="true"/>
        <w:ind w:firstLine="720" w:end="0"/>
        <w:rPr>
          <w:sz w:val="24"/>
          <w:szCs w:val="24"/>
          <w:lang w:val="ru-RU"/>
        </w:rPr>
      </w:pPr>
      <w:r>
        <w:rPr>
          <w:sz w:val="24"/>
          <w:szCs w:val="24"/>
          <w:lang w:val="ru-RU"/>
        </w:rPr>
      </w:r>
    </w:p>
    <w:p>
      <w:pPr>
        <w:pStyle w:val="Normal"/>
        <w:autoSpaceDE w:val="true"/>
        <w:snapToGrid w:val="false"/>
        <w:jc w:val="both"/>
        <w:rPr>
          <w:b/>
          <w:sz w:val="24"/>
          <w:szCs w:val="24"/>
          <w:lang w:val="bg-BG"/>
        </w:rPr>
      </w:pPr>
      <w:r>
        <w:rPr>
          <w:b/>
          <w:sz w:val="24"/>
          <w:szCs w:val="24"/>
          <w:lang w:val="bg-BG"/>
        </w:rPr>
        <w:t xml:space="preserve">ОПРЕДЕЛЯНЕ ИЗИСКВАНИЯТА КЪМ ПРОДУКТА/УСЛУГАТА </w:t>
      </w:r>
    </w:p>
    <w:p>
      <w:pPr>
        <w:pStyle w:val="Normal"/>
        <w:autoSpaceDE w:val="true"/>
        <w:ind w:firstLine="720" w:end="0"/>
        <w:jc w:val="both"/>
        <w:rPr/>
      </w:pPr>
      <w:r>
        <w:rPr>
          <w:sz w:val="24"/>
          <w:szCs w:val="24"/>
          <w:lang w:val="sv-SE"/>
        </w:rPr>
        <w:t xml:space="preserve">При формулиране на изисквания, свързани с </w:t>
      </w:r>
      <w:r>
        <w:rPr>
          <w:sz w:val="24"/>
          <w:szCs w:val="24"/>
          <w:lang w:val="bg-BG"/>
        </w:rPr>
        <w:t xml:space="preserve">продукта/услугата  и с </w:t>
      </w:r>
      <w:r>
        <w:rPr>
          <w:sz w:val="24"/>
          <w:szCs w:val="24"/>
          <w:lang w:val="sv-SE"/>
        </w:rPr>
        <w:t xml:space="preserve">прилагането на законови и нормативни документи, </w:t>
      </w:r>
      <w:r>
        <w:rPr>
          <w:sz w:val="24"/>
          <w:szCs w:val="24"/>
          <w:lang w:val="bg-BG"/>
        </w:rPr>
        <w:t xml:space="preserve">свързани с изискванията на клиента, е необходимо да </w:t>
      </w:r>
      <w:r>
        <w:rPr>
          <w:sz w:val="24"/>
          <w:szCs w:val="24"/>
          <w:lang w:val="sv-SE"/>
        </w:rPr>
        <w:t>се посоч</w:t>
      </w:r>
      <w:r>
        <w:rPr>
          <w:sz w:val="24"/>
          <w:szCs w:val="24"/>
          <w:lang w:val="bg-BG"/>
        </w:rPr>
        <w:t>и</w:t>
      </w:r>
      <w:r>
        <w:rPr>
          <w:sz w:val="24"/>
          <w:szCs w:val="24"/>
          <w:lang w:val="sv-SE"/>
        </w:rPr>
        <w:t xml:space="preserve"> </w:t>
      </w:r>
      <w:r>
        <w:rPr>
          <w:sz w:val="24"/>
          <w:szCs w:val="24"/>
          <w:lang w:val="bg-BG"/>
        </w:rPr>
        <w:t xml:space="preserve">реферираният документ. </w:t>
      </w:r>
      <w:r>
        <w:rPr>
          <w:sz w:val="24"/>
          <w:szCs w:val="24"/>
          <w:lang w:val="sv-SE"/>
        </w:rPr>
        <w:t>Преди подписване на договора/поръчката всички различия, ако има такива, с</w:t>
      </w:r>
      <w:r>
        <w:rPr>
          <w:sz w:val="24"/>
          <w:szCs w:val="24"/>
          <w:lang w:val="bg-BG"/>
        </w:rPr>
        <w:t>прямо</w:t>
      </w:r>
      <w:r>
        <w:rPr>
          <w:sz w:val="24"/>
          <w:szCs w:val="24"/>
          <w:lang w:val="sv-SE"/>
        </w:rPr>
        <w:t xml:space="preserve"> първоначалната оферта </w:t>
      </w:r>
      <w:r>
        <w:rPr>
          <w:sz w:val="24"/>
          <w:szCs w:val="24"/>
          <w:lang w:val="bg-BG"/>
        </w:rPr>
        <w:t>към</w:t>
      </w:r>
      <w:r>
        <w:rPr>
          <w:sz w:val="24"/>
          <w:szCs w:val="24"/>
          <w:lang w:val="sv-SE"/>
        </w:rPr>
        <w:t xml:space="preserve"> клиента </w:t>
      </w:r>
      <w:r>
        <w:rPr>
          <w:sz w:val="24"/>
          <w:szCs w:val="24"/>
          <w:lang w:val="bg-BG"/>
        </w:rPr>
        <w:t>трябва да са</w:t>
      </w:r>
      <w:r>
        <w:rPr>
          <w:sz w:val="24"/>
          <w:szCs w:val="24"/>
          <w:lang w:val="sv-SE"/>
        </w:rPr>
        <w:t xml:space="preserve"> разрешени</w:t>
      </w:r>
      <w:r>
        <w:rPr>
          <w:sz w:val="24"/>
          <w:szCs w:val="24"/>
          <w:lang w:val="bg-BG"/>
        </w:rPr>
        <w:t xml:space="preserve"> и документирани</w:t>
      </w:r>
      <w:r>
        <w:rPr>
          <w:sz w:val="24"/>
          <w:szCs w:val="24"/>
          <w:lang w:val="sv-SE"/>
        </w:rPr>
        <w:t>.</w:t>
      </w:r>
      <w:r>
        <w:rPr>
          <w:sz w:val="24"/>
          <w:szCs w:val="24"/>
          <w:lang w:val="bg-BG"/>
        </w:rPr>
        <w:t xml:space="preserve"> Винаги преди подписване на договора се извършва преглед от упълномощено за това лице.</w:t>
      </w:r>
    </w:p>
    <w:p>
      <w:pPr>
        <w:pStyle w:val="Normal"/>
        <w:autoSpaceDE w:val="true"/>
        <w:ind w:firstLine="720" w:end="0"/>
        <w:jc w:val="both"/>
        <w:rPr>
          <w:sz w:val="24"/>
          <w:szCs w:val="24"/>
          <w:lang w:val="bg-BG"/>
        </w:rPr>
      </w:pPr>
      <w:r>
        <w:rPr>
          <w:sz w:val="24"/>
          <w:szCs w:val="24"/>
          <w:lang w:val="bg-BG"/>
        </w:rPr>
      </w:r>
    </w:p>
    <w:p>
      <w:pPr>
        <w:pStyle w:val="Normal"/>
        <w:autoSpaceDE w:val="true"/>
        <w:snapToGrid w:val="false"/>
        <w:jc w:val="both"/>
        <w:rPr>
          <w:b/>
          <w:sz w:val="24"/>
          <w:szCs w:val="24"/>
          <w:lang w:val="bg-BG"/>
        </w:rPr>
      </w:pPr>
      <w:r>
        <w:rPr>
          <w:b/>
          <w:sz w:val="24"/>
          <w:szCs w:val="24"/>
          <w:lang w:val="bg-BG"/>
        </w:rPr>
        <w:t xml:space="preserve">ПРЕГЛЕД НА ИЗИСКВАНИЯТА КЪМ ПРОДУКТА/УСЛУГАТА </w:t>
      </w:r>
    </w:p>
    <w:p>
      <w:pPr>
        <w:pStyle w:val="Normal"/>
        <w:autoSpaceDE w:val="true"/>
        <w:ind w:firstLine="720" w:end="0"/>
        <w:jc w:val="both"/>
        <w:rPr/>
      </w:pPr>
      <w:r>
        <w:rPr>
          <w:sz w:val="24"/>
          <w:szCs w:val="24"/>
          <w:lang w:val="bg-BG"/>
        </w:rPr>
        <w:t xml:space="preserve">Висшето ръководство извършва документирано съгласуване на изискванията към продукта/услугата  преди подписване на договор. Ако има различия в договорните отношения, те се съгласуват в писмен вид. След подписване, договорите </w:t>
      </w:r>
      <w:r>
        <w:rPr>
          <w:sz w:val="24"/>
          <w:szCs w:val="24"/>
          <w:lang w:val="ru-RU"/>
        </w:rPr>
        <w:t>с</w:t>
      </w:r>
      <w:r>
        <w:rPr>
          <w:sz w:val="24"/>
          <w:szCs w:val="24"/>
          <w:lang w:val="bg-BG"/>
        </w:rPr>
        <w:t>е съхраняват</w:t>
      </w:r>
      <w:r>
        <w:rPr>
          <w:sz w:val="24"/>
          <w:szCs w:val="24"/>
          <w:lang w:val="ru-RU"/>
        </w:rPr>
        <w:t xml:space="preserve"> </w:t>
      </w:r>
      <w:r>
        <w:rPr>
          <w:sz w:val="24"/>
          <w:szCs w:val="24"/>
          <w:lang w:val="bg-BG"/>
        </w:rPr>
        <w:t>при Управителя</w:t>
      </w:r>
      <w:r>
        <w:rPr>
          <w:sz w:val="24"/>
          <w:szCs w:val="24"/>
          <w:lang w:val="ru-RU"/>
        </w:rPr>
        <w:t>.</w:t>
      </w:r>
      <w:r>
        <w:rPr>
          <w:sz w:val="24"/>
          <w:szCs w:val="24"/>
          <w:lang w:val="bg-BG"/>
        </w:rPr>
        <w:t xml:space="preserve"> </w:t>
      </w:r>
    </w:p>
    <w:p>
      <w:pPr>
        <w:pStyle w:val="Normal"/>
        <w:autoSpaceDE w:val="true"/>
        <w:snapToGrid w:val="false"/>
        <w:ind w:firstLine="720" w:end="0"/>
        <w:jc w:val="both"/>
        <w:rPr>
          <w:sz w:val="24"/>
          <w:szCs w:val="24"/>
          <w:lang w:val="bg-BG"/>
        </w:rPr>
      </w:pPr>
      <w:r>
        <w:rPr>
          <w:sz w:val="24"/>
          <w:szCs w:val="24"/>
          <w:lang w:val="bg-BG"/>
        </w:rPr>
      </w:r>
    </w:p>
    <w:p>
      <w:pPr>
        <w:pStyle w:val="Normal"/>
        <w:autoSpaceDE w:val="true"/>
        <w:snapToGrid w:val="false"/>
        <w:jc w:val="both"/>
        <w:rPr>
          <w:b/>
          <w:bCs/>
          <w:sz w:val="24"/>
          <w:szCs w:val="24"/>
          <w:lang w:val="sv-SE"/>
        </w:rPr>
      </w:pPr>
      <w:r>
        <w:rPr>
          <w:b/>
          <w:bCs/>
          <w:sz w:val="24"/>
          <w:szCs w:val="24"/>
          <w:lang w:val="sv-SE"/>
        </w:rPr>
        <w:t>ОБМЕН НА ИНФОРМАЦИЯ С КЛИЕНТИТЕ</w:t>
      </w:r>
    </w:p>
    <w:p>
      <w:pPr>
        <w:pStyle w:val="Normal"/>
        <w:widowControl w:val="false"/>
        <w:autoSpaceDE w:val="true"/>
        <w:snapToGrid w:val="false"/>
        <w:ind w:firstLine="720" w:end="0"/>
        <w:jc w:val="both"/>
        <w:rPr/>
      </w:pPr>
      <w:r>
        <w:rPr>
          <w:sz w:val="24"/>
          <w:szCs w:val="24"/>
          <w:lang w:val="bg-BG"/>
        </w:rPr>
        <w:t xml:space="preserve">Част от комуникацията с клиентите, са издаваните от </w:t>
      </w:r>
      <w:r>
        <w:rPr>
          <w:b/>
          <w:sz w:val="24"/>
          <w:szCs w:val="24"/>
          <w:lang w:val="ru-RU"/>
        </w:rPr>
        <w:t xml:space="preserve">ДЕОН-БГ ЕООД </w:t>
      </w:r>
      <w:r>
        <w:rPr>
          <w:sz w:val="24"/>
          <w:szCs w:val="24"/>
          <w:lang w:val="bg-BG"/>
        </w:rPr>
        <w:t>рекламни материали, както и международното признание на фирмата. На базата на рекламните материали или конкретно изпратени оферти се продължава с последваща комуникация с клиента. Обменът на информацията с клиентите се извършва основно в офиса на фирмата</w:t>
      </w:r>
      <w:r>
        <w:rPr>
          <w:b/>
          <w:sz w:val="24"/>
          <w:szCs w:val="24"/>
          <w:lang w:val="bg-BG" w:eastAsia="ar-SA"/>
        </w:rPr>
        <w:t xml:space="preserve">, </w:t>
      </w:r>
      <w:r>
        <w:rPr>
          <w:sz w:val="24"/>
          <w:szCs w:val="24"/>
          <w:lang w:val="bg-BG"/>
        </w:rPr>
        <w:t>по телефона или по електронна поща, от страна на Управителя или търговците.</w:t>
      </w:r>
    </w:p>
    <w:p>
      <w:pPr>
        <w:pStyle w:val="Normal"/>
        <w:numPr>
          <w:ilvl w:val="0"/>
          <w:numId w:val="0"/>
        </w:numPr>
        <w:autoSpaceDE w:val="true"/>
        <w:ind w:firstLine="720" w:end="0"/>
        <w:jc w:val="both"/>
        <w:outlineLvl w:val="5"/>
        <w:rPr>
          <w:b/>
          <w:bCs/>
          <w:iCs/>
          <w:sz w:val="24"/>
          <w:szCs w:val="24"/>
          <w:lang w:val="bg-BG"/>
        </w:rPr>
      </w:pPr>
      <w:r>
        <w:rPr>
          <w:b/>
          <w:bCs/>
          <w:iCs/>
          <w:sz w:val="24"/>
          <w:szCs w:val="24"/>
          <w:lang w:val="bg-BG"/>
        </w:rPr>
      </w:r>
    </w:p>
    <w:p>
      <w:pPr>
        <w:pStyle w:val="Normal"/>
        <w:numPr>
          <w:ilvl w:val="0"/>
          <w:numId w:val="0"/>
        </w:numPr>
        <w:autoSpaceDE w:val="true"/>
        <w:jc w:val="both"/>
        <w:outlineLvl w:val="5"/>
        <w:rPr>
          <w:b/>
          <w:bCs/>
          <w:iCs/>
          <w:sz w:val="24"/>
          <w:szCs w:val="24"/>
          <w:lang w:val="bg-BG"/>
        </w:rPr>
      </w:pPr>
      <w:r>
        <w:rPr>
          <w:b/>
          <w:bCs/>
          <w:iCs/>
          <w:sz w:val="24"/>
          <w:szCs w:val="24"/>
          <w:lang w:val="bg-BG"/>
        </w:rPr>
        <w:t>ЗАКУПУВАНЕ</w:t>
      </w:r>
    </w:p>
    <w:p>
      <w:pPr>
        <w:pStyle w:val="Normal"/>
        <w:numPr>
          <w:ilvl w:val="0"/>
          <w:numId w:val="0"/>
        </w:numPr>
        <w:autoSpaceDE w:val="true"/>
        <w:jc w:val="both"/>
        <w:outlineLvl w:val="5"/>
        <w:rPr>
          <w:b/>
          <w:bCs/>
          <w:iCs/>
          <w:sz w:val="24"/>
          <w:szCs w:val="24"/>
          <w:lang w:val="bg-BG"/>
        </w:rPr>
      </w:pPr>
      <w:r>
        <w:rPr>
          <w:sz w:val="24"/>
          <w:szCs w:val="24"/>
          <w:lang w:val="bg-BG"/>
        </w:rPr>
        <w:t xml:space="preserve">Упълномощеният представител на </w:t>
      </w:r>
      <w:r>
        <w:rPr>
          <w:b/>
          <w:sz w:val="24"/>
          <w:szCs w:val="24"/>
          <w:lang w:val="ru-RU"/>
        </w:rPr>
        <w:t>ДЕОН-БГ ЕООД е</w:t>
      </w:r>
      <w:r>
        <w:rPr>
          <w:sz w:val="24"/>
          <w:szCs w:val="24"/>
          <w:lang w:val="ru-RU"/>
        </w:rPr>
        <w:t xml:space="preserve"> </w:t>
      </w:r>
      <w:r>
        <w:rPr>
          <w:sz w:val="24"/>
          <w:szCs w:val="24"/>
          <w:lang w:val="bg-BG"/>
        </w:rPr>
        <w:t>отговорен за снабдяване</w:t>
      </w:r>
      <w:r>
        <w:rPr>
          <w:sz w:val="24"/>
          <w:szCs w:val="24"/>
          <w:lang w:val="ru-RU"/>
        </w:rPr>
        <w:t xml:space="preserve">, контролира процесите на закупуването. </w:t>
      </w:r>
      <w:r>
        <w:rPr>
          <w:sz w:val="24"/>
          <w:szCs w:val="24"/>
          <w:lang w:val="sv-SE"/>
        </w:rPr>
        <w:t xml:space="preserve">Крайната цел е да бъде </w:t>
      </w:r>
      <w:r>
        <w:rPr>
          <w:sz w:val="24"/>
          <w:szCs w:val="24"/>
          <w:lang w:val="bg-BG"/>
        </w:rPr>
        <w:t>о</w:t>
      </w:r>
      <w:r>
        <w:rPr>
          <w:sz w:val="24"/>
          <w:szCs w:val="24"/>
          <w:lang w:val="sv-SE"/>
        </w:rPr>
        <w:t>сигур</w:t>
      </w:r>
      <w:r>
        <w:rPr>
          <w:sz w:val="24"/>
          <w:szCs w:val="24"/>
          <w:lang w:val="bg-BG"/>
        </w:rPr>
        <w:t>е</w:t>
      </w:r>
      <w:r>
        <w:rPr>
          <w:sz w:val="24"/>
          <w:szCs w:val="24"/>
          <w:lang w:val="sv-SE"/>
        </w:rPr>
        <w:t>на гаранция</w:t>
      </w:r>
      <w:r>
        <w:rPr>
          <w:sz w:val="24"/>
          <w:szCs w:val="24"/>
          <w:lang w:val="bg-BG"/>
        </w:rPr>
        <w:t>та</w:t>
      </w:r>
      <w:r>
        <w:rPr>
          <w:sz w:val="24"/>
          <w:szCs w:val="24"/>
          <w:lang w:val="sv-SE"/>
        </w:rPr>
        <w:t xml:space="preserve">, че закупените </w:t>
      </w:r>
      <w:r>
        <w:rPr>
          <w:sz w:val="24"/>
          <w:szCs w:val="24"/>
          <w:lang w:val="bg-BG"/>
        </w:rPr>
        <w:t>суровини и материали</w:t>
      </w:r>
      <w:r>
        <w:rPr>
          <w:sz w:val="24"/>
          <w:szCs w:val="24"/>
          <w:lang w:val="sv-SE"/>
        </w:rPr>
        <w:t xml:space="preserve"> отговарят на изискванията към тях.</w:t>
      </w:r>
      <w:r>
        <w:rPr>
          <w:sz w:val="24"/>
          <w:szCs w:val="24"/>
          <w:lang w:val="bg-BG"/>
        </w:rPr>
        <w:t xml:space="preserve"> </w:t>
      </w:r>
      <w:r>
        <w:rPr>
          <w:sz w:val="24"/>
          <w:szCs w:val="24"/>
          <w:lang w:val="sv-SE"/>
        </w:rPr>
        <w:t>Съществена дейност от процес</w:t>
      </w:r>
      <w:r>
        <w:rPr>
          <w:sz w:val="24"/>
          <w:szCs w:val="24"/>
          <w:lang w:val="bg-BG"/>
        </w:rPr>
        <w:t>а</w:t>
      </w:r>
      <w:r>
        <w:rPr>
          <w:sz w:val="24"/>
          <w:szCs w:val="24"/>
          <w:lang w:val="sv-SE"/>
        </w:rPr>
        <w:t xml:space="preserve"> на закупуване е оценяването и избора на доставчиците.</w:t>
      </w:r>
    </w:p>
    <w:p>
      <w:pPr>
        <w:pStyle w:val="Normal"/>
        <w:autoSpaceDE w:val="true"/>
        <w:ind w:firstLine="720" w:end="0"/>
        <w:rPr>
          <w:sz w:val="24"/>
          <w:szCs w:val="24"/>
          <w:lang w:val="bg-BG"/>
        </w:rPr>
      </w:pPr>
      <w:r>
        <w:rPr>
          <w:sz w:val="24"/>
          <w:szCs w:val="24"/>
          <w:lang w:val="bg-BG"/>
        </w:rPr>
        <w:t>Обръща се особено внимание на доставчиците на:</w:t>
      </w:r>
    </w:p>
    <w:p>
      <w:pPr>
        <w:pStyle w:val="Normal"/>
        <w:numPr>
          <w:ilvl w:val="0"/>
          <w:numId w:val="21"/>
        </w:numPr>
        <w:autoSpaceDE w:val="true"/>
        <w:spacing w:before="40" w:after="0"/>
        <w:jc w:val="both"/>
        <w:rPr>
          <w:sz w:val="24"/>
          <w:szCs w:val="24"/>
          <w:lang w:val="sv-SE"/>
        </w:rPr>
      </w:pPr>
      <w:r>
        <w:rPr>
          <w:sz w:val="24"/>
          <w:szCs w:val="24"/>
          <w:lang w:val="bg-BG"/>
        </w:rPr>
        <w:t>Средства за преработка</w:t>
      </w:r>
      <w:r>
        <w:rPr>
          <w:sz w:val="24"/>
          <w:szCs w:val="24"/>
          <w:lang w:val="sv-SE"/>
        </w:rPr>
        <w:t>;</w:t>
      </w:r>
    </w:p>
    <w:p>
      <w:pPr>
        <w:pStyle w:val="Normal"/>
        <w:numPr>
          <w:ilvl w:val="0"/>
          <w:numId w:val="21"/>
        </w:numPr>
        <w:autoSpaceDE w:val="true"/>
        <w:spacing w:before="40" w:after="0"/>
        <w:jc w:val="both"/>
        <w:rPr>
          <w:sz w:val="24"/>
          <w:szCs w:val="24"/>
          <w:lang w:val="sv-SE"/>
        </w:rPr>
      </w:pPr>
      <w:r>
        <w:rPr>
          <w:sz w:val="24"/>
          <w:szCs w:val="24"/>
          <w:lang w:val="bg-BG"/>
        </w:rPr>
        <w:t>Обучение на персонала;</w:t>
      </w:r>
    </w:p>
    <w:p>
      <w:pPr>
        <w:pStyle w:val="Normal"/>
        <w:numPr>
          <w:ilvl w:val="0"/>
          <w:numId w:val="21"/>
        </w:numPr>
        <w:autoSpaceDE w:val="true"/>
        <w:spacing w:before="40" w:after="0"/>
        <w:jc w:val="both"/>
        <w:rPr>
          <w:sz w:val="24"/>
          <w:szCs w:val="24"/>
          <w:lang w:val="sv-SE"/>
        </w:rPr>
      </w:pPr>
      <w:r>
        <w:rPr>
          <w:sz w:val="24"/>
          <w:szCs w:val="24"/>
          <w:lang w:val="bg-BG"/>
        </w:rPr>
        <w:t>Поддръжка на машините, работното оборудване, сградите и помещенията;</w:t>
      </w:r>
    </w:p>
    <w:p>
      <w:pPr>
        <w:pStyle w:val="Normal"/>
        <w:numPr>
          <w:ilvl w:val="0"/>
          <w:numId w:val="21"/>
        </w:numPr>
        <w:autoSpaceDE w:val="true"/>
        <w:spacing w:before="40" w:after="0"/>
        <w:jc w:val="both"/>
        <w:rPr>
          <w:sz w:val="24"/>
          <w:szCs w:val="24"/>
          <w:lang w:val="sv-SE"/>
        </w:rPr>
      </w:pPr>
      <w:r>
        <w:rPr>
          <w:sz w:val="24"/>
          <w:szCs w:val="24"/>
          <w:lang w:val="bg-BG"/>
        </w:rPr>
        <w:t>Опаковки и материали. Тук трябва да се отчитат изискванията на националното и европейското законодателство в областта;</w:t>
      </w:r>
    </w:p>
    <w:p>
      <w:pPr>
        <w:pStyle w:val="Normal"/>
        <w:numPr>
          <w:ilvl w:val="0"/>
          <w:numId w:val="21"/>
        </w:numPr>
        <w:autoSpaceDE w:val="true"/>
        <w:spacing w:before="40" w:after="0"/>
        <w:jc w:val="both"/>
        <w:rPr>
          <w:sz w:val="24"/>
          <w:szCs w:val="24"/>
          <w:lang w:val="sv-SE"/>
        </w:rPr>
      </w:pPr>
      <w:r>
        <w:rPr>
          <w:sz w:val="24"/>
          <w:szCs w:val="24"/>
          <w:lang w:val="bg-BG"/>
        </w:rPr>
        <w:t>Основни производители на суровините;</w:t>
      </w:r>
    </w:p>
    <w:p>
      <w:pPr>
        <w:pStyle w:val="Normal"/>
        <w:numPr>
          <w:ilvl w:val="0"/>
          <w:numId w:val="21"/>
        </w:numPr>
        <w:autoSpaceDE w:val="true"/>
        <w:spacing w:before="40" w:after="0"/>
        <w:jc w:val="both"/>
        <w:rPr>
          <w:sz w:val="24"/>
          <w:szCs w:val="24"/>
          <w:lang w:val="sv-SE"/>
        </w:rPr>
      </w:pPr>
      <w:r>
        <w:rPr>
          <w:sz w:val="24"/>
          <w:szCs w:val="24"/>
          <w:lang w:val="bg-BG"/>
        </w:rPr>
        <w:t>Хигиенни препарати и почистващи средства;</w:t>
      </w:r>
    </w:p>
    <w:p>
      <w:pPr>
        <w:pStyle w:val="Normal"/>
        <w:numPr>
          <w:ilvl w:val="0"/>
          <w:numId w:val="21"/>
        </w:numPr>
        <w:autoSpaceDE w:val="true"/>
        <w:spacing w:before="40" w:after="0"/>
        <w:jc w:val="both"/>
        <w:rPr>
          <w:sz w:val="24"/>
          <w:szCs w:val="24"/>
          <w:lang w:val="sv-SE"/>
        </w:rPr>
      </w:pPr>
      <w:r>
        <w:rPr>
          <w:sz w:val="24"/>
          <w:szCs w:val="24"/>
          <w:lang w:val="bg-BG"/>
        </w:rPr>
        <w:t>Транспорт на готовата продукция и дистрибуторска мрежа;</w:t>
      </w:r>
    </w:p>
    <w:p>
      <w:pPr>
        <w:pStyle w:val="Normal"/>
        <w:numPr>
          <w:ilvl w:val="0"/>
          <w:numId w:val="21"/>
        </w:numPr>
        <w:autoSpaceDE w:val="true"/>
        <w:spacing w:before="40" w:after="0"/>
        <w:jc w:val="both"/>
        <w:rPr>
          <w:sz w:val="24"/>
          <w:szCs w:val="24"/>
          <w:lang w:val="sv-SE"/>
        </w:rPr>
      </w:pPr>
      <w:r>
        <w:rPr>
          <w:sz w:val="24"/>
          <w:szCs w:val="24"/>
          <w:lang w:val="bg-BG"/>
        </w:rPr>
        <w:t>Складова база за суровини и материали.</w:t>
      </w:r>
    </w:p>
    <w:p>
      <w:pPr>
        <w:pStyle w:val="Normal"/>
        <w:autoSpaceDE w:val="true"/>
        <w:ind w:firstLine="720" w:end="0"/>
        <w:rPr>
          <w:sz w:val="24"/>
          <w:szCs w:val="24"/>
          <w:lang w:val="bg-BG"/>
        </w:rPr>
      </w:pPr>
      <w:r>
        <w:rPr>
          <w:sz w:val="24"/>
          <w:szCs w:val="24"/>
          <w:lang w:val="bg-BG"/>
        </w:rPr>
      </w:r>
    </w:p>
    <w:p>
      <w:pPr>
        <w:pStyle w:val="Normal"/>
        <w:numPr>
          <w:ilvl w:val="0"/>
          <w:numId w:val="0"/>
        </w:numPr>
        <w:autoSpaceDE w:val="true"/>
        <w:snapToGrid w:val="false"/>
        <w:ind w:hanging="0" w:start="0"/>
        <w:jc w:val="both"/>
        <w:rPr/>
      </w:pPr>
      <w:r>
        <w:rPr>
          <w:b/>
          <w:sz w:val="24"/>
          <w:szCs w:val="24"/>
          <w:lang w:val="sv-SE"/>
        </w:rPr>
        <w:t>ИНФОРМАЦИЯ ЗА ЗАК</w:t>
      </w:r>
      <w:r>
        <w:rPr>
          <w:b/>
          <w:sz w:val="24"/>
          <w:szCs w:val="24"/>
          <w:lang w:val="bg-BG"/>
        </w:rPr>
        <w:t>У</w:t>
      </w:r>
      <w:r>
        <w:rPr>
          <w:b/>
          <w:sz w:val="24"/>
          <w:szCs w:val="24"/>
          <w:lang w:val="sv-SE"/>
        </w:rPr>
        <w:t>ПУВАНЕТО</w:t>
      </w:r>
    </w:p>
    <w:p>
      <w:pPr>
        <w:pStyle w:val="Normal"/>
        <w:widowControl w:val="false"/>
        <w:tabs>
          <w:tab w:val="left" w:pos="720" w:leader="none"/>
        </w:tabs>
        <w:autoSpaceDE w:val="true"/>
        <w:ind w:firstLine="720" w:end="0"/>
        <w:jc w:val="both"/>
        <w:rPr/>
      </w:pPr>
      <w:r>
        <w:rPr>
          <w:sz w:val="24"/>
          <w:szCs w:val="24"/>
          <w:lang w:val="bg-BG"/>
        </w:rPr>
        <w:t>Определянето на необходимостта от закупуване на суровини/материали се извършва на база на постъпилите заявки и обсъдената нужда от закупуване на суровини/материали по време на оперативките. Управителят, подпомаган от работна група за оценка на доставчиците, извършва документирана оценка на доставчиците, въз основа на който се изготвя „Списък на утвърдените доставчици за година, на база Формуляри за оценка на доставчиците. Списъкът подлежи на актуализация при нужда или поне веднъж годишно.</w:t>
      </w:r>
    </w:p>
    <w:p>
      <w:pPr>
        <w:pStyle w:val="Normal"/>
        <w:numPr>
          <w:ilvl w:val="0"/>
          <w:numId w:val="0"/>
        </w:numPr>
        <w:autoSpaceDE w:val="true"/>
        <w:snapToGrid w:val="false"/>
        <w:ind w:firstLine="720" w:start="0" w:end="0"/>
        <w:jc w:val="both"/>
        <w:rPr>
          <w:sz w:val="24"/>
          <w:szCs w:val="24"/>
          <w:lang w:val="bg-BG"/>
        </w:rPr>
      </w:pPr>
      <w:r>
        <w:rPr>
          <w:sz w:val="24"/>
          <w:szCs w:val="24"/>
          <w:lang w:val="bg-BG"/>
        </w:rPr>
      </w:r>
    </w:p>
    <w:p>
      <w:pPr>
        <w:pStyle w:val="Normal"/>
        <w:autoSpaceDE w:val="true"/>
        <w:ind w:firstLine="720" w:end="0"/>
        <w:rPr>
          <w:sz w:val="24"/>
          <w:lang w:val="bg-BG"/>
        </w:rPr>
      </w:pPr>
      <w:r>
        <w:rPr>
          <w:sz w:val="24"/>
          <w:lang w:val="bg-BG"/>
        </w:rPr>
        <w:t>Събират се д</w:t>
      </w:r>
      <w:r>
        <w:rPr>
          <w:sz w:val="24"/>
          <w:lang w:val="sv-SE"/>
        </w:rPr>
        <w:t xml:space="preserve">анни за идентифициране на </w:t>
      </w:r>
      <w:r>
        <w:rPr>
          <w:sz w:val="24"/>
          <w:lang w:val="bg-BG"/>
        </w:rPr>
        <w:t>закупените матеряли или продукти за</w:t>
      </w:r>
      <w:r>
        <w:rPr>
          <w:sz w:val="24"/>
          <w:lang w:val="sv-SE"/>
        </w:rPr>
        <w:t>:</w:t>
      </w:r>
    </w:p>
    <w:p>
      <w:pPr>
        <w:pStyle w:val="Normal"/>
        <w:numPr>
          <w:ilvl w:val="1"/>
          <w:numId w:val="23"/>
        </w:numPr>
        <w:autoSpaceDE w:val="true"/>
        <w:spacing w:before="20" w:after="0"/>
        <w:jc w:val="both"/>
        <w:rPr>
          <w:sz w:val="24"/>
          <w:lang w:val="bg-BG"/>
        </w:rPr>
      </w:pPr>
      <w:r>
        <w:rPr>
          <w:sz w:val="24"/>
          <w:lang w:val="bg-BG"/>
        </w:rPr>
        <w:t>Показатели за качество, при необходимост в т.ч. и показатели за техническа съвместимост, функционалност, надеждност, безопасност и други;</w:t>
      </w:r>
    </w:p>
    <w:p>
      <w:pPr>
        <w:pStyle w:val="Normal"/>
        <w:numPr>
          <w:ilvl w:val="1"/>
          <w:numId w:val="23"/>
        </w:numPr>
        <w:autoSpaceDE w:val="true"/>
        <w:spacing w:before="20" w:after="0"/>
        <w:jc w:val="both"/>
        <w:rPr>
          <w:sz w:val="24"/>
          <w:lang w:val="bg-BG"/>
        </w:rPr>
      </w:pPr>
      <w:r>
        <w:rPr>
          <w:sz w:val="24"/>
          <w:lang w:val="bg-BG"/>
        </w:rPr>
        <w:t>Начини за съхранение, опаковане и транспорт;</w:t>
      </w:r>
    </w:p>
    <w:p>
      <w:pPr>
        <w:pStyle w:val="Normal"/>
        <w:numPr>
          <w:ilvl w:val="1"/>
          <w:numId w:val="23"/>
        </w:numPr>
        <w:autoSpaceDE w:val="true"/>
        <w:spacing w:before="20" w:after="0"/>
        <w:jc w:val="both"/>
        <w:rPr>
          <w:sz w:val="24"/>
          <w:lang w:val="bg-BG"/>
        </w:rPr>
      </w:pPr>
      <w:r>
        <w:rPr>
          <w:sz w:val="24"/>
          <w:lang w:val="bg-BG"/>
        </w:rPr>
        <w:t>Изисквания към придружителната техническа документация, включително и представянето на български или по договореност на съответен чужд език;</w:t>
      </w:r>
    </w:p>
    <w:p>
      <w:pPr>
        <w:pStyle w:val="Normal"/>
        <w:numPr>
          <w:ilvl w:val="1"/>
          <w:numId w:val="23"/>
        </w:numPr>
        <w:autoSpaceDE w:val="true"/>
        <w:spacing w:before="20" w:after="0"/>
        <w:jc w:val="both"/>
        <w:rPr>
          <w:sz w:val="24"/>
          <w:lang w:val="bg-BG"/>
        </w:rPr>
      </w:pPr>
      <w:r>
        <w:rPr>
          <w:sz w:val="24"/>
          <w:lang w:val="bg-BG"/>
        </w:rPr>
        <w:t>Име и адрес на производителя на продукта/услугата /услугата.</w:t>
      </w:r>
    </w:p>
    <w:p>
      <w:pPr>
        <w:pStyle w:val="Normal"/>
        <w:numPr>
          <w:ilvl w:val="1"/>
          <w:numId w:val="23"/>
        </w:numPr>
        <w:autoSpaceDE w:val="true"/>
        <w:spacing w:before="20" w:after="0"/>
        <w:jc w:val="both"/>
        <w:rPr>
          <w:sz w:val="24"/>
          <w:lang w:val="bg-BG"/>
        </w:rPr>
      </w:pPr>
      <w:r>
        <w:rPr>
          <w:sz w:val="24"/>
          <w:lang w:val="bg-BG"/>
        </w:rPr>
        <w:t>Информация за осигуряване на качеството, чрез определяне правила за приемане и методи за проверка</w:t>
      </w:r>
    </w:p>
    <w:p>
      <w:pPr>
        <w:pStyle w:val="Normal"/>
        <w:numPr>
          <w:ilvl w:val="1"/>
          <w:numId w:val="11"/>
        </w:numPr>
        <w:autoSpaceDE w:val="true"/>
        <w:spacing w:before="20" w:after="0"/>
        <w:jc w:val="both"/>
        <w:rPr>
          <w:sz w:val="24"/>
          <w:lang w:val="bg-BG"/>
        </w:rPr>
      </w:pPr>
      <w:r>
        <w:rPr>
          <w:sz w:val="24"/>
          <w:lang w:val="bg-BG"/>
        </w:rPr>
        <w:t>Стандартизационни документи, договорени съответни методики или програми, регламентиращи ред за вземане на проби и провеждане на приемателен контрол, в т.ч. и при необходимост приемно-предавателни изпитвания;</w:t>
      </w:r>
    </w:p>
    <w:p>
      <w:pPr>
        <w:pStyle w:val="Normal"/>
        <w:numPr>
          <w:ilvl w:val="1"/>
          <w:numId w:val="11"/>
        </w:numPr>
        <w:autoSpaceDE w:val="true"/>
        <w:spacing w:before="20" w:after="0"/>
        <w:jc w:val="both"/>
        <w:rPr>
          <w:sz w:val="24"/>
          <w:lang w:val="bg-BG"/>
        </w:rPr>
      </w:pPr>
      <w:r>
        <w:rPr>
          <w:sz w:val="24"/>
          <w:lang w:val="bg-BG"/>
        </w:rPr>
        <w:t xml:space="preserve">Критерии за отказване или приемане на продукта/услугата ; </w:t>
      </w:r>
    </w:p>
    <w:p>
      <w:pPr>
        <w:pStyle w:val="Normal"/>
        <w:numPr>
          <w:ilvl w:val="1"/>
          <w:numId w:val="11"/>
        </w:numPr>
        <w:autoSpaceDE w:val="true"/>
        <w:spacing w:before="20" w:after="0"/>
        <w:jc w:val="both"/>
        <w:rPr>
          <w:sz w:val="24"/>
          <w:lang w:val="bg-BG"/>
        </w:rPr>
      </w:pPr>
      <w:r>
        <w:rPr>
          <w:sz w:val="24"/>
          <w:lang w:val="bg-BG"/>
        </w:rPr>
        <w:t xml:space="preserve">Мерки, които ще се вземат в случай на несъответствие на изискванията за качество; </w:t>
      </w:r>
    </w:p>
    <w:p>
      <w:pPr>
        <w:pStyle w:val="Normal"/>
        <w:numPr>
          <w:ilvl w:val="1"/>
          <w:numId w:val="11"/>
        </w:numPr>
        <w:autoSpaceDE w:val="true"/>
        <w:spacing w:before="20" w:after="0"/>
        <w:jc w:val="both"/>
        <w:rPr>
          <w:sz w:val="24"/>
          <w:lang w:val="bg-BG"/>
        </w:rPr>
      </w:pPr>
      <w:r>
        <w:rPr>
          <w:sz w:val="24"/>
          <w:lang w:val="bg-BG"/>
        </w:rPr>
        <w:t>Изисквания за документите, прилагани при доставка, с които да се удостоверява качеството на продукта/услугата  - сертификати за качество и др.</w:t>
      </w:r>
    </w:p>
    <w:p>
      <w:pPr>
        <w:pStyle w:val="Normal"/>
        <w:autoSpaceDE w:val="true"/>
        <w:ind w:firstLine="720" w:end="0"/>
        <w:jc w:val="both"/>
        <w:rPr/>
      </w:pPr>
      <w:r>
        <w:rPr>
          <w:sz w:val="24"/>
          <w:szCs w:val="24"/>
          <w:lang w:val="bg-BG"/>
        </w:rPr>
        <w:t xml:space="preserve">Входната информация за закупуването се ползва при оформяне на поръчки към доставчици, с които има сключени договори за закупуване. Договорите за закупуване в </w:t>
      </w:r>
      <w:r>
        <w:rPr>
          <w:b/>
          <w:sz w:val="24"/>
          <w:szCs w:val="24"/>
          <w:lang w:val="ru-RU"/>
        </w:rPr>
        <w:t xml:space="preserve">ДЕОН-БГ ЕООД </w:t>
      </w:r>
      <w:r>
        <w:rPr>
          <w:sz w:val="24"/>
          <w:szCs w:val="24"/>
          <w:lang w:val="bg-BG"/>
        </w:rPr>
        <w:t>се подписват от Управителя.</w:t>
      </w:r>
    </w:p>
    <w:p>
      <w:pPr>
        <w:pStyle w:val="Normal"/>
        <w:autoSpaceDE w:val="true"/>
        <w:ind w:firstLine="720" w:end="0"/>
        <w:jc w:val="both"/>
        <w:rPr>
          <w:sz w:val="24"/>
          <w:szCs w:val="24"/>
          <w:lang w:val="bg-BG"/>
        </w:rPr>
      </w:pPr>
      <w:r>
        <w:rPr>
          <w:sz w:val="24"/>
          <w:szCs w:val="24"/>
          <w:lang w:val="bg-BG"/>
        </w:rPr>
        <w:t>Наблюдавани процеси, свързани с изискванията по закупуване са регламентирани.</w:t>
      </w:r>
    </w:p>
    <w:p>
      <w:pPr>
        <w:pStyle w:val="Normal"/>
        <w:numPr>
          <w:ilvl w:val="0"/>
          <w:numId w:val="0"/>
        </w:numPr>
        <w:autoSpaceDE w:val="true"/>
        <w:snapToGrid w:val="false"/>
        <w:ind w:firstLine="720" w:start="0" w:end="0"/>
        <w:jc w:val="both"/>
        <w:rPr>
          <w:b/>
          <w:sz w:val="24"/>
          <w:szCs w:val="24"/>
          <w:lang w:val="bg-BG"/>
        </w:rPr>
      </w:pPr>
      <w:r>
        <w:rPr>
          <w:b/>
          <w:sz w:val="24"/>
          <w:szCs w:val="24"/>
          <w:lang w:val="bg-BG"/>
        </w:rPr>
      </w:r>
    </w:p>
    <w:p>
      <w:pPr>
        <w:pStyle w:val="Normal"/>
        <w:numPr>
          <w:ilvl w:val="0"/>
          <w:numId w:val="0"/>
        </w:numPr>
        <w:autoSpaceDE w:val="true"/>
        <w:snapToGrid w:val="false"/>
        <w:ind w:hanging="0" w:start="0"/>
        <w:jc w:val="both"/>
        <w:rPr>
          <w:b/>
          <w:sz w:val="24"/>
          <w:szCs w:val="24"/>
          <w:lang w:val="sv-SE"/>
        </w:rPr>
      </w:pPr>
      <w:r>
        <w:rPr>
          <w:b/>
          <w:sz w:val="24"/>
          <w:szCs w:val="24"/>
          <w:lang w:val="sv-SE"/>
        </w:rPr>
        <w:t>ПРОВЕРКА НА ЗАКУПЕНИЯ ПРОДУКТ</w:t>
      </w:r>
    </w:p>
    <w:p>
      <w:pPr>
        <w:pStyle w:val="Normal"/>
        <w:autoSpaceDE w:val="true"/>
        <w:ind w:firstLine="720" w:end="0"/>
        <w:jc w:val="both"/>
        <w:rPr>
          <w:bCs/>
          <w:sz w:val="24"/>
          <w:szCs w:val="24"/>
          <w:lang w:val="bg-BG"/>
        </w:rPr>
      </w:pPr>
      <w:r>
        <w:rPr>
          <w:sz w:val="24"/>
          <w:szCs w:val="24"/>
          <w:lang w:val="ru-RU"/>
        </w:rPr>
        <w:t xml:space="preserve">Проверката на закупени суровини/материали се извършва съобразно изискванията за входящ контрол </w:t>
      </w:r>
      <w:r>
        <w:rPr>
          <w:sz w:val="24"/>
          <w:szCs w:val="24"/>
          <w:lang w:val="bg-BG"/>
        </w:rPr>
        <w:t>на база документация от доставчика</w:t>
      </w:r>
      <w:r>
        <w:rPr>
          <w:sz w:val="24"/>
          <w:szCs w:val="24"/>
          <w:lang w:val="ru-RU"/>
        </w:rPr>
        <w:t xml:space="preserve">. </w:t>
      </w:r>
      <w:r>
        <w:rPr>
          <w:sz w:val="24"/>
          <w:szCs w:val="24"/>
          <w:lang w:val="bg-BG"/>
        </w:rPr>
        <w:t xml:space="preserve">Още на място при закупуването се </w:t>
      </w:r>
      <w:r>
        <w:rPr>
          <w:sz w:val="24"/>
          <w:szCs w:val="24"/>
          <w:lang w:val="sv-SE"/>
        </w:rPr>
        <w:t xml:space="preserve">проверява </w:t>
      </w:r>
      <w:r>
        <w:rPr>
          <w:sz w:val="24"/>
          <w:szCs w:val="24"/>
          <w:lang w:val="bg-BG"/>
        </w:rPr>
        <w:t xml:space="preserve">закупените суровини/материали </w:t>
      </w:r>
      <w:r>
        <w:rPr>
          <w:sz w:val="24"/>
          <w:szCs w:val="24"/>
          <w:lang w:val="sv-SE"/>
        </w:rPr>
        <w:t>по отношение на количество, срок на доставка</w:t>
      </w:r>
      <w:r>
        <w:rPr>
          <w:sz w:val="24"/>
          <w:szCs w:val="24"/>
          <w:lang w:val="bg-BG"/>
        </w:rPr>
        <w:t>,</w:t>
      </w:r>
      <w:r>
        <w:rPr>
          <w:sz w:val="24"/>
          <w:szCs w:val="24"/>
          <w:lang w:val="sv-SE"/>
        </w:rPr>
        <w:t xml:space="preserve"> външен вид </w:t>
      </w:r>
      <w:r>
        <w:rPr>
          <w:sz w:val="24"/>
          <w:szCs w:val="24"/>
          <w:lang w:val="bg-BG"/>
        </w:rPr>
        <w:t>и необходима съпътстваща документация</w:t>
      </w:r>
      <w:r>
        <w:rPr>
          <w:sz w:val="24"/>
          <w:szCs w:val="24"/>
          <w:lang w:val="sv-SE"/>
        </w:rPr>
        <w:t xml:space="preserve">. </w:t>
      </w:r>
      <w:r>
        <w:rPr>
          <w:sz w:val="24"/>
          <w:szCs w:val="24"/>
          <w:lang w:val="bg-BG"/>
        </w:rPr>
        <w:t>Всички рекламации към доставен продукт задължително се документират. Всички</w:t>
      </w:r>
      <w:r>
        <w:rPr>
          <w:sz w:val="24"/>
          <w:szCs w:val="24"/>
          <w:lang w:val="ru-RU"/>
        </w:rPr>
        <w:t xml:space="preserve"> закупувани суровини/материали от </w:t>
      </w:r>
      <w:r>
        <w:rPr>
          <w:b/>
          <w:sz w:val="24"/>
          <w:szCs w:val="24"/>
          <w:lang w:val="ru-RU"/>
        </w:rPr>
        <w:t xml:space="preserve">ДЕОН-БГ ЕООД </w:t>
      </w:r>
      <w:r>
        <w:rPr>
          <w:sz w:val="24"/>
          <w:szCs w:val="24"/>
          <w:lang w:val="ru-RU"/>
        </w:rPr>
        <w:t>се обозначават по начин, който ги идентифицира</w:t>
      </w:r>
      <w:r>
        <w:rPr>
          <w:sz w:val="24"/>
          <w:szCs w:val="24"/>
          <w:lang w:val="bg-BG"/>
        </w:rPr>
        <w:t xml:space="preserve"> еднозначно</w:t>
      </w:r>
      <w:r>
        <w:rPr>
          <w:sz w:val="24"/>
          <w:szCs w:val="24"/>
          <w:lang w:val="ru-RU"/>
        </w:rPr>
        <w:t xml:space="preserve">. </w:t>
      </w:r>
      <w:r>
        <w:rPr>
          <w:sz w:val="24"/>
          <w:szCs w:val="24"/>
          <w:lang w:val="sv-SE"/>
        </w:rPr>
        <w:t xml:space="preserve">Всички изисквания, свързани с опаковката, предпазването, доставката и условията на съхранение на закупувани </w:t>
      </w:r>
      <w:r>
        <w:rPr>
          <w:sz w:val="24"/>
          <w:szCs w:val="24"/>
          <w:lang w:val="bg-BG"/>
        </w:rPr>
        <w:t>суровини/материали</w:t>
      </w:r>
      <w:r>
        <w:rPr>
          <w:sz w:val="24"/>
          <w:szCs w:val="24"/>
          <w:lang w:val="sv-SE"/>
        </w:rPr>
        <w:t>, са определени в договорите с доставчиците.</w:t>
      </w:r>
    </w:p>
    <w:p>
      <w:pPr>
        <w:pStyle w:val="Normal"/>
        <w:numPr>
          <w:ilvl w:val="0"/>
          <w:numId w:val="0"/>
        </w:numPr>
        <w:autoSpaceDE w:val="true"/>
        <w:snapToGrid w:val="false"/>
        <w:ind w:hanging="0" w:start="0"/>
        <w:rPr>
          <w:b/>
          <w:bCs/>
          <w:sz w:val="24"/>
          <w:szCs w:val="24"/>
          <w:lang w:val="en-US"/>
        </w:rPr>
      </w:pPr>
      <w:r>
        <w:rPr>
          <w:b/>
          <w:bCs/>
          <w:sz w:val="24"/>
          <w:szCs w:val="24"/>
          <w:lang w:val="en-US"/>
        </w:rPr>
      </w:r>
    </w:p>
    <w:p>
      <w:pPr>
        <w:pStyle w:val="Normal"/>
        <w:numPr>
          <w:ilvl w:val="0"/>
          <w:numId w:val="0"/>
        </w:numPr>
        <w:autoSpaceDE w:val="true"/>
        <w:snapToGrid w:val="false"/>
        <w:ind w:hanging="0" w:start="0"/>
        <w:rPr>
          <w:b/>
          <w:sz w:val="24"/>
          <w:szCs w:val="24"/>
          <w:lang w:val="en-US"/>
        </w:rPr>
      </w:pPr>
      <w:r>
        <w:rPr>
          <w:b/>
          <w:sz w:val="24"/>
          <w:szCs w:val="24"/>
          <w:lang w:val="en-US"/>
        </w:rPr>
      </w:r>
    </w:p>
    <w:p>
      <w:pPr>
        <w:pStyle w:val="Normal"/>
        <w:numPr>
          <w:ilvl w:val="0"/>
          <w:numId w:val="0"/>
        </w:numPr>
        <w:autoSpaceDE w:val="true"/>
        <w:snapToGrid w:val="false"/>
        <w:ind w:firstLine="720" w:start="0" w:end="0"/>
        <w:rPr>
          <w:b/>
          <w:sz w:val="24"/>
          <w:szCs w:val="24"/>
          <w:lang w:val="en-US"/>
        </w:rPr>
      </w:pPr>
      <w:r>
        <w:rPr>
          <w:b/>
          <w:sz w:val="24"/>
          <w:szCs w:val="24"/>
          <w:lang w:val="en-US"/>
        </w:rPr>
      </w:r>
    </w:p>
    <w:p>
      <w:pPr>
        <w:pStyle w:val="Normal"/>
        <w:rPr>
          <w:b/>
          <w:sz w:val="24"/>
          <w:szCs w:val="24"/>
          <w:lang w:val="en-US"/>
        </w:rPr>
      </w:pPr>
      <w:r>
        <w:rPr>
          <w:b/>
          <w:sz w:val="24"/>
          <w:szCs w:val="24"/>
          <w:lang w:val="ru-RU"/>
        </w:rPr>
        <w:t>РАЗДЕЛ 8.</w:t>
      </w:r>
      <w:r>
        <w:rPr>
          <w:b/>
          <w:sz w:val="24"/>
          <w:szCs w:val="24"/>
          <w:lang w:val="bg-BG"/>
        </w:rPr>
        <w:t xml:space="preserve"> </w:t>
      </w:r>
      <w:r>
        <w:rPr>
          <w:b/>
          <w:sz w:val="24"/>
          <w:szCs w:val="24"/>
          <w:lang w:val="en-US"/>
        </w:rPr>
        <w:t>ДЕЙНОСТИ</w:t>
      </w:r>
    </w:p>
    <w:p>
      <w:pPr>
        <w:pStyle w:val="Normal"/>
        <w:rPr>
          <w:b/>
          <w:sz w:val="24"/>
          <w:szCs w:val="24"/>
          <w:lang w:val="en-US"/>
        </w:rPr>
      </w:pPr>
      <w:r>
        <w:rPr>
          <w:b/>
          <w:sz w:val="24"/>
          <w:szCs w:val="24"/>
          <w:lang w:val="en-US"/>
        </w:rPr>
      </w:r>
    </w:p>
    <w:p>
      <w:pPr>
        <w:pStyle w:val="Normal"/>
        <w:autoSpaceDE w:val="true"/>
        <w:snapToGrid w:val="false"/>
        <w:ind w:firstLine="720" w:end="0"/>
        <w:jc w:val="both"/>
        <w:rPr/>
      </w:pPr>
      <w:r>
        <w:rPr>
          <w:b/>
          <w:sz w:val="24"/>
          <w:szCs w:val="24"/>
          <w:lang w:val="ru-RU"/>
        </w:rPr>
        <w:t>РАЗДЕЛ 8.1.</w:t>
      </w:r>
      <w:r>
        <w:rPr>
          <w:b/>
          <w:sz w:val="24"/>
          <w:szCs w:val="24"/>
          <w:lang w:val="bg-BG"/>
        </w:rPr>
        <w:t xml:space="preserve"> </w:t>
      </w:r>
      <w:r>
        <w:rPr>
          <w:b/>
          <w:sz w:val="24"/>
          <w:szCs w:val="24"/>
          <w:lang w:val="ru-RU"/>
        </w:rPr>
        <w:t>ОБЩИ ПОЛОЖЕНИЯ</w:t>
      </w:r>
    </w:p>
    <w:p>
      <w:pPr>
        <w:pStyle w:val="Normal"/>
        <w:autoSpaceDE w:val="true"/>
        <w:ind w:firstLine="720" w:end="0"/>
        <w:jc w:val="both"/>
        <w:rPr/>
      </w:pPr>
      <w:r>
        <w:rPr>
          <w:sz w:val="24"/>
          <w:szCs w:val="24"/>
          <w:lang w:val="bg-BG"/>
        </w:rPr>
        <w:t xml:space="preserve">За целите на политиката по управление, провеждана от висшето ръководство се осигурява периодична оценка на СУК. Това се базира на информация за удовлетвореността на клиентите и другите заинтересовани страни, вътрешни одити, наблюдение и измерване на процесите и продукта/услугата . Оценката включва събиране, анализиране, обобщаване и оповестяване на данни за контрол и подобрения в работата на </w:t>
      </w:r>
      <w:r>
        <w:rPr>
          <w:b/>
          <w:sz w:val="24"/>
          <w:szCs w:val="24"/>
          <w:lang w:val="ru-RU"/>
        </w:rPr>
        <w:t>ДЕОН-БГ ЕООД</w:t>
      </w:r>
      <w:r>
        <w:rPr>
          <w:sz w:val="24"/>
          <w:szCs w:val="24"/>
          <w:lang w:val="bg-BG"/>
        </w:rPr>
        <w:t xml:space="preserve">. Резултатите от измерванията показват степента на изпълнение на изискванията. На тази база се извършва планиране на подобрението. </w:t>
      </w:r>
    </w:p>
    <w:p>
      <w:pPr>
        <w:pStyle w:val="Normal"/>
        <w:autoSpaceDE w:val="true"/>
        <w:snapToGrid w:val="false"/>
        <w:ind w:firstLine="720" w:end="0"/>
        <w:rPr>
          <w:sz w:val="24"/>
          <w:szCs w:val="24"/>
          <w:lang w:val="bg-BG"/>
        </w:rPr>
      </w:pPr>
      <w:r>
        <w:rPr>
          <w:sz w:val="24"/>
          <w:szCs w:val="24"/>
          <w:lang w:val="bg-BG"/>
        </w:rPr>
      </w:r>
    </w:p>
    <w:p>
      <w:pPr>
        <w:pStyle w:val="Normal"/>
        <w:numPr>
          <w:ilvl w:val="0"/>
          <w:numId w:val="0"/>
        </w:numPr>
        <w:autoSpaceDE w:val="true"/>
        <w:ind w:firstLine="720" w:end="0"/>
        <w:jc w:val="both"/>
        <w:outlineLvl w:val="5"/>
        <w:rPr>
          <w:b/>
          <w:bCs/>
          <w:iCs/>
          <w:sz w:val="24"/>
          <w:szCs w:val="24"/>
          <w:lang w:val="bg-BG"/>
        </w:rPr>
      </w:pPr>
      <w:r>
        <w:rPr>
          <w:b/>
          <w:bCs/>
          <w:iCs/>
          <w:sz w:val="24"/>
          <w:szCs w:val="24"/>
          <w:lang w:val="bg-BG"/>
        </w:rPr>
        <w:t>РАЗДЕЛ 8.2. НАБЛЮДЕНИЕ И ИЗМЕРВАНЕ</w:t>
      </w:r>
    </w:p>
    <w:p>
      <w:pPr>
        <w:pStyle w:val="Normal"/>
        <w:autoSpaceDE w:val="true"/>
        <w:snapToGrid w:val="false"/>
        <w:ind w:firstLine="720" w:end="0"/>
        <w:rPr>
          <w:b/>
          <w:bCs/>
          <w:iCs/>
          <w:sz w:val="24"/>
          <w:szCs w:val="24"/>
          <w:lang w:val="bg-BG"/>
        </w:rPr>
      </w:pPr>
      <w:r>
        <w:rPr>
          <w:b/>
          <w:bCs/>
          <w:iCs/>
          <w:sz w:val="24"/>
          <w:szCs w:val="24"/>
          <w:lang w:val="bg-BG"/>
        </w:rPr>
      </w:r>
    </w:p>
    <w:p>
      <w:pPr>
        <w:pStyle w:val="Normal"/>
        <w:autoSpaceDE w:val="true"/>
        <w:snapToGrid w:val="false"/>
        <w:ind w:firstLine="720" w:end="0"/>
        <w:rPr/>
      </w:pPr>
      <w:r>
        <w:rPr>
          <w:b/>
          <w:bCs/>
          <w:sz w:val="24"/>
          <w:szCs w:val="24"/>
          <w:lang w:val="ru-RU"/>
        </w:rPr>
        <w:t>8.2.1. УДОВЛЕТВОРЯВАНЕ НА КЛИЕНТИТЕ</w:t>
      </w:r>
    </w:p>
    <w:p>
      <w:pPr>
        <w:pStyle w:val="Normal"/>
        <w:autoSpaceDE w:val="true"/>
        <w:snapToGrid w:val="false"/>
        <w:ind w:firstLine="720" w:end="0"/>
        <w:jc w:val="both"/>
        <w:rPr/>
      </w:pPr>
      <w:r>
        <w:rPr>
          <w:sz w:val="24"/>
          <w:szCs w:val="24"/>
          <w:lang w:val="bg-BG"/>
        </w:rPr>
        <w:t>За</w:t>
      </w:r>
      <w:r>
        <w:rPr>
          <w:sz w:val="24"/>
          <w:szCs w:val="24"/>
          <w:lang w:val="ru-RU"/>
        </w:rPr>
        <w:t xml:space="preserve"> набирането и анализирането на информация за удовлетвореност/неудовлетвореност на клиентите на базата на техни рекламации </w:t>
      </w:r>
      <w:r>
        <w:rPr>
          <w:sz w:val="24"/>
          <w:szCs w:val="24"/>
          <w:lang w:val="bg-BG"/>
        </w:rPr>
        <w:t xml:space="preserve">или друга информация, касаеща функционирането на внедрената СУК </w:t>
      </w:r>
      <w:r>
        <w:rPr>
          <w:sz w:val="24"/>
          <w:szCs w:val="24"/>
          <w:lang w:val="ru-RU"/>
        </w:rPr>
        <w:t xml:space="preserve">се водят записи. </w:t>
      </w:r>
      <w:r>
        <w:rPr>
          <w:sz w:val="24"/>
          <w:szCs w:val="24"/>
          <w:lang w:val="sv-SE"/>
        </w:rPr>
        <w:t>Обратна</w:t>
      </w:r>
      <w:r>
        <w:rPr>
          <w:sz w:val="24"/>
          <w:szCs w:val="24"/>
          <w:lang w:val="bg-BG"/>
        </w:rPr>
        <w:t>та</w:t>
      </w:r>
      <w:r>
        <w:rPr>
          <w:sz w:val="24"/>
          <w:szCs w:val="24"/>
          <w:lang w:val="sv-SE"/>
        </w:rPr>
        <w:t xml:space="preserve"> информация за всички аспекти на дейността </w:t>
      </w:r>
      <w:r>
        <w:rPr>
          <w:sz w:val="24"/>
          <w:szCs w:val="24"/>
          <w:lang w:val="bg-BG"/>
        </w:rPr>
        <w:t xml:space="preserve">е документирана в референции от клиенти, анкетни листове и информация за рекламации. </w:t>
      </w:r>
      <w:r>
        <w:rPr>
          <w:sz w:val="24"/>
          <w:szCs w:val="24"/>
          <w:lang w:val="sv-SE"/>
        </w:rPr>
        <w:t>Отговор</w:t>
      </w:r>
      <w:r>
        <w:rPr>
          <w:sz w:val="24"/>
          <w:szCs w:val="24"/>
          <w:lang w:val="bg-BG"/>
        </w:rPr>
        <w:t>е</w:t>
      </w:r>
      <w:r>
        <w:rPr>
          <w:sz w:val="24"/>
          <w:szCs w:val="24"/>
          <w:lang w:val="sv-SE"/>
        </w:rPr>
        <w:t xml:space="preserve">н за анализ на информацията е </w:t>
      </w:r>
      <w:r>
        <w:rPr>
          <w:sz w:val="24"/>
          <w:szCs w:val="24"/>
          <w:lang w:val="bg-BG"/>
        </w:rPr>
        <w:t>Координаторът по СУК</w:t>
      </w:r>
      <w:r>
        <w:rPr>
          <w:sz w:val="24"/>
          <w:szCs w:val="24"/>
          <w:lang w:val="sv-SE"/>
        </w:rPr>
        <w:t>. На базата на получени анализирани резултати, от измерване на удовлетвореността/неудовлетвореността на клиентите, се прилагат коригиращи и превантивни действия</w:t>
      </w:r>
      <w:r>
        <w:rPr>
          <w:sz w:val="24"/>
          <w:szCs w:val="24"/>
          <w:lang w:val="bg-BG"/>
        </w:rPr>
        <w:t>.</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sz w:val="24"/>
          <w:szCs w:val="24"/>
          <w:lang w:val="bg-BG"/>
        </w:rPr>
      </w:pPr>
      <w:r>
        <w:rPr>
          <w:sz w:val="24"/>
          <w:szCs w:val="24"/>
          <w:lang w:val="bg-BG"/>
        </w:rPr>
        <w:tab/>
        <w:t xml:space="preserve">Висшето Ръководство е определило и разработило процесите за извършване на качествено обслужване и максимално задоволяване изискванията на клиентите. </w:t>
      </w:r>
    </w:p>
    <w:p>
      <w:pPr>
        <w:pStyle w:val="Normal"/>
        <w:numPr>
          <w:ilvl w:val="0"/>
          <w:numId w:val="0"/>
        </w:numPr>
        <w:autoSpaceDE w:val="true"/>
        <w:snapToGrid w:val="false"/>
        <w:ind w:hanging="0" w:start="0"/>
        <w:rPr/>
      </w:pPr>
      <w:r>
        <w:rPr>
          <w:sz w:val="24"/>
          <w:szCs w:val="24"/>
          <w:lang w:val="bg-BG"/>
        </w:rPr>
        <w:tab/>
        <w:t>Висшето Ръководство контролира, управлява и планира процесите на създаване на продукта/услугата  , взимайки под внимание следните дейности:</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идентифициране на процесите и дейностите, свързани с тяхното реализиране;</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определяне изискванията към входните и изходните данни;</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откриване, оценка и намаляване на риска;</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анализ на резултатите от процесите, вземайки под внимание коригиращите и превантивните действия, както и управлението на измененията на процесите;</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утвърждаване и проверка на процесите по обслужване на клиентите, като проверката се извършва на база анализиране на резултатите;</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управление на необходимите записи, като доказателство за протичащите дейности.</w:t>
      </w:r>
    </w:p>
    <w:p>
      <w:pPr>
        <w:pStyle w:val="Normal"/>
        <w:numPr>
          <w:ilvl w:val="0"/>
          <w:numId w:val="0"/>
        </w:numPr>
        <w:autoSpaceDE w:val="true"/>
        <w:snapToGrid w:val="false"/>
        <w:ind w:hanging="0" w:start="0"/>
        <w:rPr>
          <w:sz w:val="24"/>
          <w:szCs w:val="24"/>
          <w:lang w:val="bg-BG"/>
        </w:rPr>
      </w:pPr>
      <w:r>
        <w:rPr>
          <w:sz w:val="24"/>
          <w:szCs w:val="24"/>
          <w:lang w:val="bg-BG"/>
        </w:rPr>
        <w:tab/>
      </w:r>
    </w:p>
    <w:p>
      <w:pPr>
        <w:pStyle w:val="Normal"/>
        <w:numPr>
          <w:ilvl w:val="0"/>
          <w:numId w:val="0"/>
        </w:numPr>
        <w:autoSpaceDE w:val="true"/>
        <w:snapToGrid w:val="false"/>
        <w:ind w:hanging="0" w:start="0"/>
        <w:rPr>
          <w:sz w:val="24"/>
          <w:szCs w:val="24"/>
          <w:lang w:val="bg-BG"/>
        </w:rPr>
      </w:pPr>
      <w:r>
        <w:rPr>
          <w:sz w:val="24"/>
          <w:szCs w:val="24"/>
          <w:lang w:val="bg-BG"/>
        </w:rPr>
        <w:t>Висшето Ръководство отчита няколко фактори, влияещи върху планирането:</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 xml:space="preserve">бързото привеждане на структурата и процесите в Дружеството в съответствие с международният стандарт по качеството </w:t>
      </w:r>
      <w:r>
        <w:rPr>
          <w:sz w:val="22"/>
          <w:lang w:val="bg-BG"/>
        </w:rPr>
        <w:t xml:space="preserve">качеството </w:t>
      </w:r>
      <w:r>
        <w:rPr>
          <w:sz w:val="24"/>
          <w:szCs w:val="24"/>
          <w:lang w:val="bg-BG"/>
        </w:rPr>
        <w:t xml:space="preserve">ISO 9001:2015 </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заявената и утвърдена политика и цели по качеството;</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служителите, тяхната квалификация и професионално развитие;</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информация и анализ от предходните периоди.</w:t>
      </w:r>
    </w:p>
    <w:p>
      <w:pPr>
        <w:pStyle w:val="Normal"/>
        <w:numPr>
          <w:ilvl w:val="0"/>
          <w:numId w:val="0"/>
        </w:numPr>
        <w:autoSpaceDE w:val="true"/>
        <w:snapToGrid w:val="false"/>
        <w:ind w:hanging="0" w:start="0"/>
        <w:rPr>
          <w:sz w:val="24"/>
          <w:szCs w:val="24"/>
          <w:lang w:val="bg-BG"/>
        </w:rPr>
      </w:pPr>
      <w:r>
        <w:rPr>
          <w:sz w:val="24"/>
          <w:szCs w:val="24"/>
          <w:lang w:val="bg-BG"/>
        </w:rPr>
        <w:t>Висшето Ръководство извършва редовна оценка на процесите, свързани с клиентите, гарантирайки че те отговарят на планираните дейности.</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i/>
          <w:sz w:val="24"/>
          <w:szCs w:val="24"/>
          <w:lang w:val="bg-BG"/>
        </w:rPr>
      </w:pPr>
      <w:r>
        <w:rPr>
          <w:i/>
          <w:sz w:val="24"/>
          <w:szCs w:val="24"/>
          <w:lang w:val="bg-BG"/>
        </w:rPr>
        <w:t>Процеси, свързани с клиента</w:t>
      </w:r>
    </w:p>
    <w:p>
      <w:pPr>
        <w:pStyle w:val="Normal"/>
        <w:numPr>
          <w:ilvl w:val="0"/>
          <w:numId w:val="0"/>
        </w:numPr>
        <w:autoSpaceDE w:val="true"/>
        <w:snapToGrid w:val="false"/>
        <w:ind w:hanging="0" w:start="0"/>
        <w:rPr>
          <w:i/>
          <w:sz w:val="24"/>
          <w:szCs w:val="24"/>
          <w:lang w:val="bg-BG"/>
        </w:rPr>
      </w:pPr>
      <w:r>
        <w:rPr>
          <w:i/>
          <w:sz w:val="24"/>
          <w:szCs w:val="24"/>
          <w:lang w:val="bg-BG"/>
        </w:rPr>
      </w:r>
    </w:p>
    <w:p>
      <w:pPr>
        <w:pStyle w:val="Normal"/>
        <w:numPr>
          <w:ilvl w:val="0"/>
          <w:numId w:val="0"/>
        </w:numPr>
        <w:autoSpaceDE w:val="true"/>
        <w:snapToGrid w:val="false"/>
        <w:ind w:hanging="0" w:start="0"/>
        <w:rPr>
          <w:sz w:val="24"/>
          <w:szCs w:val="24"/>
          <w:lang w:val="bg-BG"/>
        </w:rPr>
      </w:pPr>
      <w:r>
        <w:rPr>
          <w:sz w:val="24"/>
          <w:szCs w:val="24"/>
          <w:lang w:val="bg-BG"/>
        </w:rPr>
        <w:t>Изискванията на клиента по отношение на характеристиките на продуктите се определят чрез обмен на техническа документация и делова кореспонденция, в които са оказани всички изисквания към продуктите и услугите, срокове и цени.</w:t>
      </w:r>
    </w:p>
    <w:p>
      <w:pPr>
        <w:pStyle w:val="Normal"/>
        <w:numPr>
          <w:ilvl w:val="0"/>
          <w:numId w:val="0"/>
        </w:numPr>
        <w:autoSpaceDE w:val="true"/>
        <w:snapToGrid w:val="false"/>
        <w:ind w:hanging="0" w:start="0"/>
        <w:rPr>
          <w:sz w:val="24"/>
          <w:szCs w:val="24"/>
          <w:lang w:val="bg-BG"/>
        </w:rPr>
      </w:pPr>
      <w:r>
        <w:rPr>
          <w:sz w:val="24"/>
          <w:szCs w:val="24"/>
          <w:lang w:val="bg-BG"/>
        </w:rPr>
        <w:tab/>
        <w:t>Дейностите свързани с клиента включват:</w:t>
      </w:r>
    </w:p>
    <w:p>
      <w:pPr>
        <w:pStyle w:val="Normal"/>
        <w:numPr>
          <w:ilvl w:val="0"/>
          <w:numId w:val="0"/>
        </w:numPr>
        <w:autoSpaceDE w:val="true"/>
        <w:snapToGrid w:val="false"/>
        <w:ind w:hanging="0" w:start="0"/>
        <w:rPr/>
      </w:pPr>
      <w:r>
        <w:rPr>
          <w:sz w:val="24"/>
          <w:szCs w:val="24"/>
          <w:lang w:val="bg-BG"/>
        </w:rPr>
        <w:t>•</w:t>
      </w:r>
      <w:r>
        <w:rPr>
          <w:sz w:val="24"/>
          <w:szCs w:val="24"/>
          <w:lang w:val="bg-BG"/>
        </w:rPr>
        <w:tab/>
        <w:t>определяне на изискванията за продукта/услугата;</w:t>
      </w:r>
    </w:p>
    <w:p>
      <w:pPr>
        <w:pStyle w:val="Normal"/>
        <w:numPr>
          <w:ilvl w:val="0"/>
          <w:numId w:val="0"/>
        </w:numPr>
        <w:autoSpaceDE w:val="true"/>
        <w:snapToGrid w:val="false"/>
        <w:ind w:hanging="0" w:start="0"/>
        <w:rPr/>
      </w:pPr>
      <w:r>
        <w:rPr>
          <w:sz w:val="24"/>
          <w:szCs w:val="24"/>
          <w:lang w:val="bg-BG"/>
        </w:rPr>
        <w:t>•</w:t>
      </w:r>
      <w:r>
        <w:rPr>
          <w:sz w:val="24"/>
          <w:szCs w:val="24"/>
          <w:lang w:val="bg-BG"/>
        </w:rPr>
        <w:tab/>
        <w:t>преглед на изискванията за продукта/услугата;</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осигуряване на комуникации с клиента.</w:t>
      </w:r>
    </w:p>
    <w:p>
      <w:pPr>
        <w:pStyle w:val="Normal"/>
        <w:numPr>
          <w:ilvl w:val="0"/>
          <w:numId w:val="0"/>
        </w:numPr>
        <w:autoSpaceDE w:val="true"/>
        <w:snapToGrid w:val="false"/>
        <w:ind w:hanging="0" w:start="0"/>
        <w:rPr>
          <w:sz w:val="24"/>
          <w:szCs w:val="24"/>
          <w:lang w:val="bg-BG"/>
        </w:rPr>
      </w:pPr>
      <w:r>
        <w:rPr>
          <w:sz w:val="24"/>
          <w:szCs w:val="24"/>
          <w:lang w:val="bg-BG"/>
        </w:rPr>
        <w:tab/>
      </w:r>
    </w:p>
    <w:p>
      <w:pPr>
        <w:pStyle w:val="Normal"/>
        <w:numPr>
          <w:ilvl w:val="0"/>
          <w:numId w:val="0"/>
        </w:numPr>
        <w:autoSpaceDE w:val="true"/>
        <w:snapToGrid w:val="false"/>
        <w:ind w:hanging="0" w:start="0"/>
        <w:rPr/>
      </w:pPr>
      <w:r>
        <w:rPr>
          <w:sz w:val="24"/>
          <w:szCs w:val="24"/>
          <w:lang w:val="bg-BG"/>
        </w:rPr>
        <w:t>При приемане на клиентско запитване се определят изискванията, свързани с продукта /услугата и те се преглеждат с цел:</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пълно изясняване на всички изрично обявени от клиента изисквания;</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пълно изясняване на конкретните изисквания за продукти, които не са нови за производствената програма;</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проверка на технологичната достоверност на офертата;</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възможностите на Дружеството да изпълни тези изисквания.</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sz w:val="24"/>
          <w:szCs w:val="24"/>
          <w:lang w:val="bg-BG"/>
        </w:rPr>
      </w:pPr>
      <w:r>
        <w:rPr>
          <w:sz w:val="24"/>
          <w:szCs w:val="24"/>
          <w:lang w:val="bg-BG"/>
        </w:rPr>
        <w:tab/>
        <w:t>Дружеството възлага, а отговорното лице извършва цялата предварителна и подготвителна работа - предварителни разговори, преговори, уговаряне на технически задания, специфични условия, срокове, цена за сключване на договори в рамките на предмета на дейност на Дружеството – със съответните заинтересовани фирми, организации и физически лица.</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sz w:val="24"/>
          <w:szCs w:val="24"/>
          <w:lang w:val="bg-BG"/>
        </w:rPr>
      </w:pPr>
      <w:r>
        <w:rPr>
          <w:sz w:val="24"/>
          <w:szCs w:val="24"/>
          <w:lang w:val="bg-BG"/>
        </w:rPr>
        <w:t>Всички писмени материали в процеса на тази подготовка, оферти, предложение за договор и други подобни се представят от името на Дружеството и се подписват от Управителя.</w:t>
      </w:r>
    </w:p>
    <w:p>
      <w:pPr>
        <w:pStyle w:val="Normal"/>
        <w:numPr>
          <w:ilvl w:val="0"/>
          <w:numId w:val="0"/>
        </w:numPr>
        <w:autoSpaceDE w:val="true"/>
        <w:snapToGrid w:val="false"/>
        <w:ind w:hanging="0" w:start="0"/>
        <w:rPr>
          <w:sz w:val="24"/>
          <w:szCs w:val="24"/>
          <w:lang w:val="bg-BG"/>
        </w:rPr>
      </w:pPr>
      <w:r>
        <w:rPr>
          <w:sz w:val="24"/>
          <w:szCs w:val="24"/>
          <w:lang w:val="bg-BG"/>
        </w:rPr>
        <w:tab/>
        <w:t>Писмената кореспонденция при изпълнението на договорите, всички представени отчетни материали, всички приемно-предавателни протоколи и други се представят от името на Дружеството и се подписват от Управителя.</w:t>
      </w:r>
    </w:p>
    <w:p>
      <w:pPr>
        <w:pStyle w:val="Normal"/>
        <w:numPr>
          <w:ilvl w:val="0"/>
          <w:numId w:val="0"/>
        </w:numPr>
        <w:autoSpaceDE w:val="true"/>
        <w:snapToGrid w:val="false"/>
        <w:ind w:hanging="0" w:start="0"/>
        <w:rPr>
          <w:sz w:val="24"/>
          <w:szCs w:val="24"/>
          <w:lang w:val="bg-BG"/>
        </w:rPr>
      </w:pPr>
      <w:r>
        <w:rPr>
          <w:sz w:val="24"/>
          <w:szCs w:val="24"/>
          <w:lang w:val="bg-BG"/>
        </w:rPr>
        <w:tab/>
        <w:t>Договори с външни за Дружеството съизпълнители се представят от името на Дружеството и се подписват от Управителя.</w:t>
      </w:r>
    </w:p>
    <w:p>
      <w:pPr>
        <w:pStyle w:val="Normal"/>
        <w:numPr>
          <w:ilvl w:val="0"/>
          <w:numId w:val="0"/>
        </w:numPr>
        <w:autoSpaceDE w:val="true"/>
        <w:snapToGrid w:val="false"/>
        <w:ind w:hanging="0" w:start="0"/>
        <w:rPr>
          <w:sz w:val="24"/>
          <w:szCs w:val="24"/>
          <w:lang w:val="bg-BG"/>
        </w:rPr>
      </w:pPr>
      <w:r>
        <w:rPr>
          <w:sz w:val="24"/>
          <w:szCs w:val="24"/>
          <w:lang w:val="bg-BG"/>
        </w:rPr>
        <w:tab/>
        <w:t>Гражданските договори, сключени с физически лица за изпълнение на задачи по сключен договор се подписват от името на Дружеството и се утвърждават от Управителя.</w:t>
      </w:r>
    </w:p>
    <w:p>
      <w:pPr>
        <w:pStyle w:val="Normal"/>
        <w:numPr>
          <w:ilvl w:val="0"/>
          <w:numId w:val="0"/>
        </w:numPr>
        <w:autoSpaceDE w:val="true"/>
        <w:snapToGrid w:val="false"/>
        <w:ind w:hanging="0" w:start="0"/>
        <w:rPr>
          <w:sz w:val="24"/>
          <w:szCs w:val="24"/>
          <w:lang w:val="bg-BG"/>
        </w:rPr>
      </w:pPr>
      <w:r>
        <w:rPr>
          <w:sz w:val="24"/>
          <w:szCs w:val="24"/>
          <w:lang w:val="bg-BG"/>
        </w:rPr>
        <w:tab/>
        <w:t>Отговорното лице договоря условията по същество – предмет, цена, етапи и срокове, ТИЗ /технико-икономическо задание/, специфични изисквания, ред за приемане и предаване.</w:t>
      </w:r>
    </w:p>
    <w:p>
      <w:pPr>
        <w:pStyle w:val="Normal"/>
        <w:numPr>
          <w:ilvl w:val="0"/>
          <w:numId w:val="0"/>
        </w:numPr>
        <w:autoSpaceDE w:val="true"/>
        <w:snapToGrid w:val="false"/>
        <w:ind w:hanging="0" w:start="0"/>
        <w:rPr>
          <w:sz w:val="24"/>
          <w:szCs w:val="24"/>
          <w:lang w:val="bg-BG"/>
        </w:rPr>
      </w:pPr>
      <w:r>
        <w:rPr>
          <w:sz w:val="24"/>
          <w:szCs w:val="24"/>
          <w:lang w:val="bg-BG"/>
        </w:rPr>
        <w:tab/>
        <w:t>По отношение на общите условия – прекратяване, неустойки за закъснение и разваляне на договора, реда на споровете по неуредените въпроси се приемат общите условия.</w:t>
      </w:r>
    </w:p>
    <w:p>
      <w:pPr>
        <w:pStyle w:val="Normal"/>
        <w:numPr>
          <w:ilvl w:val="0"/>
          <w:numId w:val="0"/>
        </w:numPr>
        <w:autoSpaceDE w:val="true"/>
        <w:snapToGrid w:val="false"/>
        <w:ind w:hanging="0" w:start="0"/>
        <w:rPr>
          <w:sz w:val="24"/>
          <w:szCs w:val="24"/>
          <w:lang w:val="bg-BG"/>
        </w:rPr>
      </w:pPr>
      <w:r>
        <w:rPr>
          <w:sz w:val="24"/>
          <w:szCs w:val="24"/>
          <w:lang w:val="bg-BG"/>
        </w:rPr>
        <w:tab/>
        <w:t>Управителят на Дружеството отговаря и определя лично възнагражденията на привлечените с граждански договори външни сътрудници. Получава пълна финансово-счетоводна информация за договорите си от счетоводството на Дружеството.</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i/>
          <w:sz w:val="24"/>
          <w:szCs w:val="24"/>
          <w:lang w:val="bg-BG"/>
        </w:rPr>
      </w:pPr>
      <w:r>
        <w:rPr>
          <w:i/>
          <w:sz w:val="24"/>
          <w:szCs w:val="24"/>
          <w:lang w:val="bg-BG"/>
        </w:rPr>
        <w:t xml:space="preserve">Определяне на изискванията за продукта/услугата  </w:t>
      </w:r>
    </w:p>
    <w:p>
      <w:pPr>
        <w:pStyle w:val="Normal"/>
        <w:numPr>
          <w:ilvl w:val="0"/>
          <w:numId w:val="0"/>
        </w:numPr>
        <w:autoSpaceDE w:val="true"/>
        <w:snapToGrid w:val="false"/>
        <w:ind w:hanging="0" w:start="0"/>
        <w:rPr>
          <w:i/>
          <w:sz w:val="24"/>
          <w:szCs w:val="24"/>
          <w:lang w:val="bg-BG"/>
        </w:rPr>
      </w:pPr>
      <w:r>
        <w:rPr>
          <w:i/>
          <w:sz w:val="24"/>
          <w:szCs w:val="24"/>
          <w:lang w:val="bg-BG"/>
        </w:rPr>
      </w:r>
    </w:p>
    <w:p>
      <w:pPr>
        <w:pStyle w:val="Normal"/>
        <w:numPr>
          <w:ilvl w:val="0"/>
          <w:numId w:val="0"/>
        </w:numPr>
        <w:autoSpaceDE w:val="true"/>
        <w:snapToGrid w:val="false"/>
        <w:ind w:hanging="0" w:start="0"/>
        <w:rPr>
          <w:sz w:val="24"/>
          <w:szCs w:val="24"/>
          <w:lang w:val="bg-BG"/>
        </w:rPr>
      </w:pPr>
      <w:r>
        <w:rPr>
          <w:sz w:val="24"/>
          <w:szCs w:val="24"/>
          <w:lang w:val="bg-BG"/>
        </w:rPr>
        <w:t>За определяне изискванията на клиента в дружеството е разработена и се прилага документирана процедура, акцентираща основно на:</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идентифициране на нормативно-техническите изисквания към предлаганата услуга;</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идентифициране на изискванията към продуктите, предмет на търговската услуга, посочени от клиента;</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определяне задълженията на дружеството, произтичащи от нормативните и правни изисквания, свързани с предлаганите услуги.</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i/>
          <w:sz w:val="24"/>
          <w:szCs w:val="24"/>
          <w:lang w:val="bg-BG"/>
        </w:rPr>
      </w:pPr>
      <w:r>
        <w:rPr>
          <w:i/>
          <w:sz w:val="24"/>
          <w:szCs w:val="24"/>
          <w:lang w:val="bg-BG"/>
        </w:rPr>
        <w:t xml:space="preserve">Преглед на изискванията за продукта/услугата </w:t>
      </w:r>
    </w:p>
    <w:p>
      <w:pPr>
        <w:pStyle w:val="Normal"/>
        <w:numPr>
          <w:ilvl w:val="0"/>
          <w:numId w:val="0"/>
        </w:numPr>
        <w:autoSpaceDE w:val="true"/>
        <w:snapToGrid w:val="false"/>
        <w:ind w:hanging="0" w:start="0"/>
        <w:rPr>
          <w:i/>
          <w:sz w:val="24"/>
          <w:szCs w:val="24"/>
          <w:lang w:val="bg-BG"/>
        </w:rPr>
      </w:pPr>
      <w:r>
        <w:rPr>
          <w:i/>
          <w:sz w:val="24"/>
          <w:szCs w:val="24"/>
          <w:lang w:val="bg-BG"/>
        </w:rPr>
      </w:r>
    </w:p>
    <w:p>
      <w:pPr>
        <w:pStyle w:val="Normal"/>
        <w:numPr>
          <w:ilvl w:val="0"/>
          <w:numId w:val="0"/>
        </w:numPr>
        <w:autoSpaceDE w:val="true"/>
        <w:snapToGrid w:val="false"/>
        <w:ind w:hanging="0" w:start="0"/>
        <w:rPr>
          <w:sz w:val="24"/>
          <w:szCs w:val="24"/>
          <w:lang w:val="bg-BG"/>
        </w:rPr>
      </w:pPr>
      <w:r>
        <w:rPr>
          <w:sz w:val="24"/>
          <w:szCs w:val="24"/>
          <w:lang w:val="bg-BG"/>
        </w:rPr>
        <w:t>Преглед на изискванията към предлаганите продукти и услуги се извършва обикновено:</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преди изготвяне и представяне на оферта;</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преди подготовка и сключване на договор;</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преди потвърждаване на поръчка.</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sz w:val="24"/>
          <w:szCs w:val="24"/>
          <w:lang w:val="bg-BG"/>
        </w:rPr>
      </w:pPr>
      <w:r>
        <w:rPr>
          <w:sz w:val="24"/>
          <w:szCs w:val="24"/>
          <w:lang w:val="bg-BG"/>
        </w:rPr>
        <w:t>Целта на прегледа е:</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 xml:space="preserve">да се дефинират изискванията на клиента, когато изискванията не са предоставени в документален вид, те трябва да бъдат потвърдени от Висшето Ръководство преди да са предприети последващи действия; </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да се установи в състояние ли сме да задоволим тези изисквания, базирайки се на налични човешки, материални и нематериални ресурси (квалифициран персонал, складова наличност, транспортни и комуникационни средства);</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в случаи на различия, същите да бъдат отстранени незабавно .</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sz w:val="24"/>
          <w:szCs w:val="24"/>
          <w:lang w:val="bg-BG"/>
        </w:rPr>
      </w:pPr>
      <w:r>
        <w:rPr>
          <w:sz w:val="24"/>
          <w:szCs w:val="24"/>
          <w:lang w:val="bg-BG"/>
        </w:rPr>
        <w:t>Прегледът на изискванията е предпоставка за съгласие с клиента относно:</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характеристиките на предлаганият продукт или услуга;</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срокове и начин на доставка;</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цени и начин на плащане;</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други специфични условия.</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b/>
          <w:sz w:val="24"/>
          <w:szCs w:val="24"/>
          <w:lang w:val="bg-BG"/>
        </w:rPr>
      </w:pPr>
      <w:r>
        <w:rPr>
          <w:b/>
          <w:sz w:val="24"/>
          <w:szCs w:val="24"/>
          <w:lang w:val="bg-BG"/>
        </w:rPr>
        <w:t>РАЗДЕЛ 8.3.</w:t>
        <w:tab/>
        <w:t>ПРОЕКТИРАНЕ И РАЗРАБОТВАНЕ</w:t>
      </w:r>
    </w:p>
    <w:p>
      <w:pPr>
        <w:pStyle w:val="Normal"/>
        <w:numPr>
          <w:ilvl w:val="0"/>
          <w:numId w:val="0"/>
        </w:numPr>
        <w:autoSpaceDE w:val="true"/>
        <w:snapToGrid w:val="false"/>
        <w:ind w:hanging="0" w:start="0"/>
        <w:rPr>
          <w:b/>
          <w:sz w:val="24"/>
          <w:szCs w:val="24"/>
          <w:lang w:val="bg-BG"/>
        </w:rPr>
      </w:pPr>
      <w:r>
        <w:rPr>
          <w:b/>
          <w:sz w:val="24"/>
          <w:szCs w:val="24"/>
          <w:lang w:val="bg-BG"/>
        </w:rPr>
      </w:r>
    </w:p>
    <w:p>
      <w:pPr>
        <w:pStyle w:val="Normal"/>
        <w:numPr>
          <w:ilvl w:val="0"/>
          <w:numId w:val="0"/>
        </w:numPr>
        <w:autoSpaceDE w:val="true"/>
        <w:snapToGrid w:val="false"/>
        <w:ind w:hanging="0" w:start="0"/>
        <w:jc w:val="both"/>
        <w:rPr/>
      </w:pPr>
      <w:r>
        <w:rPr>
          <w:b/>
          <w:sz w:val="24"/>
          <w:szCs w:val="24"/>
          <w:lang w:val="ru-RU"/>
        </w:rPr>
        <w:t xml:space="preserve">ДЕОН-БГ ЕООД </w:t>
      </w:r>
      <w:r>
        <w:rPr>
          <w:sz w:val="24"/>
          <w:szCs w:val="24"/>
          <w:lang w:val="ru-RU"/>
        </w:rPr>
        <w:t>планира и управлява проектирането и разработването на продуктите и услугите.</w:t>
      </w:r>
    </w:p>
    <w:p>
      <w:pPr>
        <w:pStyle w:val="Normal"/>
        <w:numPr>
          <w:ilvl w:val="0"/>
          <w:numId w:val="0"/>
        </w:numPr>
        <w:autoSpaceDE w:val="true"/>
        <w:snapToGrid w:val="false"/>
        <w:ind w:hanging="0" w:start="0"/>
        <w:jc w:val="both"/>
        <w:rPr/>
      </w:pPr>
      <w:r>
        <w:rPr>
          <w:sz w:val="24"/>
          <w:szCs w:val="24"/>
          <w:lang w:val="ru-RU"/>
        </w:rPr>
        <w:t>При планиране на проектирането и разработването дружеството определя:</w:t>
      </w:r>
    </w:p>
    <w:p>
      <w:pPr>
        <w:pStyle w:val="Normal"/>
        <w:numPr>
          <w:ilvl w:val="0"/>
          <w:numId w:val="0"/>
        </w:numPr>
        <w:autoSpaceDE w:val="true"/>
        <w:snapToGrid w:val="false"/>
        <w:ind w:hanging="0" w:start="0"/>
        <w:jc w:val="both"/>
        <w:rPr>
          <w:sz w:val="24"/>
          <w:szCs w:val="24"/>
          <w:lang w:val="ru-RU"/>
        </w:rPr>
      </w:pPr>
      <w:r>
        <w:rPr>
          <w:sz w:val="24"/>
          <w:szCs w:val="24"/>
          <w:lang w:val="ru-RU"/>
        </w:rPr>
        <w:t>•</w:t>
      </w:r>
      <w:r>
        <w:rPr>
          <w:sz w:val="24"/>
          <w:szCs w:val="24"/>
          <w:lang w:val="ru-RU"/>
        </w:rPr>
        <w:tab/>
        <w:t>етапите на проектирането и на разработването;</w:t>
      </w:r>
    </w:p>
    <w:p>
      <w:pPr>
        <w:pStyle w:val="Normal"/>
        <w:numPr>
          <w:ilvl w:val="0"/>
          <w:numId w:val="0"/>
        </w:numPr>
        <w:autoSpaceDE w:val="true"/>
        <w:snapToGrid w:val="false"/>
        <w:ind w:hanging="0" w:start="0"/>
        <w:jc w:val="both"/>
        <w:rPr>
          <w:sz w:val="24"/>
          <w:szCs w:val="24"/>
          <w:lang w:val="ru-RU"/>
        </w:rPr>
      </w:pPr>
      <w:r>
        <w:rPr>
          <w:sz w:val="24"/>
          <w:szCs w:val="24"/>
          <w:lang w:val="ru-RU"/>
        </w:rPr>
        <w:t>•</w:t>
      </w:r>
      <w:r>
        <w:rPr>
          <w:sz w:val="24"/>
          <w:szCs w:val="24"/>
          <w:lang w:val="ru-RU"/>
        </w:rPr>
        <w:tab/>
        <w:t>прегледа, проверката и валидирането (потвърждаването), които са подходящи за всеки етап на проектирането и разработването; и</w:t>
      </w:r>
    </w:p>
    <w:p>
      <w:pPr>
        <w:pStyle w:val="Normal"/>
        <w:numPr>
          <w:ilvl w:val="0"/>
          <w:numId w:val="0"/>
        </w:numPr>
        <w:autoSpaceDE w:val="true"/>
        <w:snapToGrid w:val="false"/>
        <w:ind w:hanging="0" w:start="0"/>
        <w:jc w:val="both"/>
        <w:rPr>
          <w:b/>
          <w:sz w:val="24"/>
          <w:szCs w:val="24"/>
          <w:lang w:val="ru-RU"/>
        </w:rPr>
      </w:pPr>
      <w:r>
        <w:rPr>
          <w:sz w:val="24"/>
          <w:szCs w:val="24"/>
          <w:lang w:val="ru-RU"/>
        </w:rPr>
        <w:t>•</w:t>
      </w:r>
      <w:r>
        <w:rPr>
          <w:sz w:val="24"/>
          <w:szCs w:val="24"/>
          <w:lang w:val="ru-RU"/>
        </w:rPr>
        <w:tab/>
        <w:t>отговорностите и пълномощията за проектирането и разработването</w:t>
      </w:r>
    </w:p>
    <w:p>
      <w:pPr>
        <w:pStyle w:val="Normal"/>
        <w:numPr>
          <w:ilvl w:val="0"/>
          <w:numId w:val="0"/>
        </w:numPr>
        <w:autoSpaceDE w:val="true"/>
        <w:snapToGrid w:val="false"/>
        <w:ind w:hanging="0" w:start="0"/>
        <w:jc w:val="both"/>
        <w:rPr>
          <w:b/>
          <w:sz w:val="24"/>
          <w:szCs w:val="24"/>
          <w:lang w:val="ru-RU"/>
        </w:rPr>
      </w:pPr>
      <w:r>
        <w:rPr>
          <w:b/>
          <w:sz w:val="24"/>
          <w:szCs w:val="24"/>
          <w:lang w:val="ru-RU"/>
        </w:rPr>
      </w:r>
    </w:p>
    <w:p>
      <w:pPr>
        <w:pStyle w:val="Normal"/>
        <w:numPr>
          <w:ilvl w:val="0"/>
          <w:numId w:val="0"/>
        </w:numPr>
        <w:autoSpaceDE w:val="true"/>
        <w:snapToGrid w:val="false"/>
        <w:ind w:hanging="0" w:start="0"/>
        <w:jc w:val="both"/>
        <w:rPr>
          <w:b/>
          <w:sz w:val="24"/>
          <w:szCs w:val="24"/>
          <w:lang w:val="ru-RU"/>
        </w:rPr>
      </w:pPr>
      <w:r>
        <w:rPr>
          <w:b/>
          <w:sz w:val="24"/>
          <w:szCs w:val="24"/>
          <w:lang w:val="ru-RU"/>
        </w:rPr>
      </w:r>
    </w:p>
    <w:p>
      <w:pPr>
        <w:pStyle w:val="Normal"/>
        <w:numPr>
          <w:ilvl w:val="0"/>
          <w:numId w:val="0"/>
        </w:numPr>
        <w:autoSpaceDE w:val="true"/>
        <w:snapToGrid w:val="false"/>
        <w:ind w:hanging="0" w:start="0"/>
        <w:jc w:val="both"/>
        <w:rPr>
          <w:b/>
          <w:sz w:val="24"/>
          <w:szCs w:val="24"/>
          <w:lang w:val="bg-BG"/>
        </w:rPr>
      </w:pPr>
      <w:r>
        <w:rPr>
          <w:b/>
          <w:sz w:val="24"/>
          <w:szCs w:val="24"/>
          <w:lang w:val="bg-BG"/>
        </w:rPr>
        <w:t>РАЗДЕЛ 8.4.</w:t>
        <w:tab/>
        <w:t>УПРАВЛЕНИЕ НА ПРОЦЕСИ, ПРОДУКТИ И УСЛУГИ ОТ ВЪНШНИ ДОСТАВЧИЦИ</w:t>
      </w:r>
    </w:p>
    <w:p>
      <w:pPr>
        <w:pStyle w:val="Normal"/>
        <w:numPr>
          <w:ilvl w:val="0"/>
          <w:numId w:val="0"/>
        </w:numPr>
        <w:autoSpaceDE w:val="true"/>
        <w:snapToGrid w:val="false"/>
        <w:ind w:hanging="0" w:start="0"/>
        <w:jc w:val="both"/>
        <w:rPr>
          <w:b/>
          <w:sz w:val="24"/>
          <w:szCs w:val="24"/>
          <w:lang w:val="bg-BG"/>
        </w:rPr>
      </w:pPr>
      <w:r>
        <w:rPr>
          <w:b/>
          <w:sz w:val="24"/>
          <w:szCs w:val="24"/>
          <w:lang w:val="bg-BG"/>
        </w:rPr>
      </w:r>
    </w:p>
    <w:p>
      <w:pPr>
        <w:pStyle w:val="Normal"/>
        <w:numPr>
          <w:ilvl w:val="0"/>
          <w:numId w:val="0"/>
        </w:numPr>
        <w:autoSpaceDE w:val="true"/>
        <w:snapToGrid w:val="false"/>
        <w:ind w:hanging="0" w:start="0"/>
        <w:jc w:val="both"/>
        <w:rPr>
          <w:sz w:val="24"/>
          <w:szCs w:val="24"/>
          <w:lang w:val="bg-BG"/>
        </w:rPr>
      </w:pPr>
      <w:r>
        <w:rPr>
          <w:sz w:val="24"/>
          <w:szCs w:val="24"/>
          <w:lang w:val="bg-BG"/>
        </w:rPr>
        <w:t>При избора на доставчици на стоки и услуги Дружеството се съобразява със спазването от тяхна страна на следните критерии:</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количествено и качествено изпълнение на доставката;</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конкурентна цена;</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спазване на сроковете на доставката;</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условия на доставката (място на доставката, опаковка, транспорт);</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условия на плащане (цена, отстъпка, срок и начин на плащане);</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доказани пълномощия от производителя;</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сигурност и безопасност;</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осигурен качествен и надежден сервиз.</w:t>
      </w:r>
    </w:p>
    <w:p>
      <w:pPr>
        <w:pStyle w:val="Normal"/>
        <w:numPr>
          <w:ilvl w:val="0"/>
          <w:numId w:val="0"/>
        </w:numPr>
        <w:autoSpaceDE w:val="true"/>
        <w:snapToGrid w:val="false"/>
        <w:ind w:hanging="0" w:start="0"/>
        <w:jc w:val="both"/>
        <w:rPr>
          <w:sz w:val="24"/>
          <w:szCs w:val="24"/>
          <w:lang w:val="bg-BG"/>
        </w:rPr>
      </w:pPr>
      <w:r>
        <w:rPr>
          <w:sz w:val="24"/>
          <w:szCs w:val="24"/>
          <w:lang w:val="bg-BG"/>
        </w:rPr>
      </w:r>
    </w:p>
    <w:p>
      <w:pPr>
        <w:pStyle w:val="Normal"/>
        <w:numPr>
          <w:ilvl w:val="0"/>
          <w:numId w:val="0"/>
        </w:numPr>
        <w:autoSpaceDE w:val="true"/>
        <w:snapToGrid w:val="false"/>
        <w:ind w:hanging="0" w:start="0"/>
        <w:jc w:val="both"/>
        <w:rPr>
          <w:sz w:val="24"/>
          <w:szCs w:val="24"/>
          <w:lang w:val="bg-BG"/>
        </w:rPr>
      </w:pPr>
      <w:r>
        <w:rPr>
          <w:sz w:val="24"/>
          <w:szCs w:val="24"/>
          <w:lang w:val="bg-BG"/>
        </w:rPr>
        <w:t>Преди избора на доставчик отговорните за закупуването служители извършват анализ на специалните изисквания, които могат да бъдат поставени по отношение на закупуваните материали.</w:t>
      </w:r>
    </w:p>
    <w:p>
      <w:pPr>
        <w:pStyle w:val="Normal"/>
        <w:numPr>
          <w:ilvl w:val="0"/>
          <w:numId w:val="0"/>
        </w:numPr>
        <w:autoSpaceDE w:val="true"/>
        <w:snapToGrid w:val="false"/>
        <w:ind w:hanging="0" w:start="0"/>
        <w:jc w:val="both"/>
        <w:rPr>
          <w:sz w:val="24"/>
          <w:szCs w:val="24"/>
          <w:lang w:val="bg-BG"/>
        </w:rPr>
      </w:pPr>
      <w:r>
        <w:rPr>
          <w:sz w:val="24"/>
          <w:szCs w:val="24"/>
          <w:lang w:val="bg-BG"/>
        </w:rPr>
        <w:t>За уточняване на нормалните търговски детайли, като неразделна част от поръчката могат да бъдат приложени следните документи:</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чертежи, схеми, планове, условия за приемане;</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технически спецификации /включително опаковка, съхранение,  транспорт/;</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искане на сертификати за съответствие;</w:t>
      </w:r>
    </w:p>
    <w:p>
      <w:pPr>
        <w:pStyle w:val="Normal"/>
        <w:numPr>
          <w:ilvl w:val="0"/>
          <w:numId w:val="0"/>
        </w:numPr>
        <w:autoSpaceDE w:val="true"/>
        <w:snapToGrid w:val="false"/>
        <w:ind w:hanging="0" w:start="0"/>
        <w:jc w:val="both"/>
        <w:rPr>
          <w:sz w:val="24"/>
          <w:szCs w:val="24"/>
          <w:lang w:val="bg-BG"/>
        </w:rPr>
      </w:pPr>
      <w:r>
        <w:rPr>
          <w:sz w:val="24"/>
          <w:szCs w:val="24"/>
          <w:lang w:val="bg-BG"/>
        </w:rPr>
        <w:t>•</w:t>
      </w:r>
      <w:r>
        <w:rPr>
          <w:sz w:val="24"/>
          <w:szCs w:val="24"/>
          <w:lang w:val="bg-BG"/>
        </w:rPr>
        <w:tab/>
        <w:t>стандарти.</w:t>
      </w:r>
    </w:p>
    <w:p>
      <w:pPr>
        <w:pStyle w:val="Normal"/>
        <w:numPr>
          <w:ilvl w:val="0"/>
          <w:numId w:val="0"/>
        </w:numPr>
        <w:autoSpaceDE w:val="true"/>
        <w:snapToGrid w:val="false"/>
        <w:ind w:hanging="0" w:start="0"/>
        <w:jc w:val="both"/>
        <w:rPr>
          <w:sz w:val="24"/>
          <w:szCs w:val="24"/>
          <w:lang w:val="bg-BG"/>
        </w:rPr>
      </w:pPr>
      <w:r>
        <w:rPr>
          <w:sz w:val="24"/>
          <w:szCs w:val="24"/>
          <w:lang w:val="bg-BG"/>
        </w:rPr>
      </w:r>
    </w:p>
    <w:p>
      <w:pPr>
        <w:pStyle w:val="Normal"/>
        <w:numPr>
          <w:ilvl w:val="0"/>
          <w:numId w:val="0"/>
        </w:numPr>
        <w:autoSpaceDE w:val="true"/>
        <w:snapToGrid w:val="false"/>
        <w:ind w:hanging="0" w:start="0"/>
        <w:jc w:val="both"/>
        <w:rPr/>
      </w:pPr>
      <w:r>
        <w:rPr>
          <w:sz w:val="24"/>
          <w:szCs w:val="24"/>
          <w:lang w:val="bg-BG"/>
        </w:rPr>
        <w:t>Дружеството си запазва право да провери закупувания продукт при доставчика, когато в документите за закупуване са определени организацията на проверка и начинът за разпореждане с продукта/услугата .</w:t>
      </w:r>
    </w:p>
    <w:p>
      <w:pPr>
        <w:pStyle w:val="Normal"/>
        <w:numPr>
          <w:ilvl w:val="0"/>
          <w:numId w:val="0"/>
        </w:numPr>
        <w:autoSpaceDE w:val="true"/>
        <w:snapToGrid w:val="false"/>
        <w:ind w:hanging="0" w:start="0"/>
        <w:jc w:val="both"/>
        <w:rPr>
          <w:sz w:val="24"/>
          <w:szCs w:val="24"/>
          <w:lang w:val="bg-BG"/>
        </w:rPr>
      </w:pPr>
      <w:r>
        <w:rPr>
          <w:sz w:val="24"/>
          <w:szCs w:val="24"/>
          <w:lang w:val="bg-BG"/>
        </w:rPr>
        <w:t>Когато това е записано в договора Дружеството предоставя на клиентите си право да проверят на място във фирмата или при нейни доставчици дали изискванията за качество съответстват на условията на подписания договор.</w:t>
      </w:r>
    </w:p>
    <w:p>
      <w:pPr>
        <w:pStyle w:val="Normal"/>
        <w:numPr>
          <w:ilvl w:val="0"/>
          <w:numId w:val="0"/>
        </w:numPr>
        <w:autoSpaceDE w:val="true"/>
        <w:snapToGrid w:val="false"/>
        <w:ind w:hanging="0" w:start="0"/>
        <w:jc w:val="both"/>
        <w:rPr>
          <w:sz w:val="24"/>
          <w:szCs w:val="24"/>
          <w:lang w:val="bg-BG"/>
        </w:rPr>
      </w:pPr>
      <w:r>
        <w:rPr>
          <w:sz w:val="24"/>
          <w:szCs w:val="24"/>
          <w:lang w:val="bg-BG"/>
        </w:rPr>
        <w:tab/>
      </w:r>
      <w:r>
        <w:rPr>
          <w:b/>
          <w:sz w:val="24"/>
          <w:szCs w:val="24"/>
          <w:lang w:val="ru-RU"/>
        </w:rPr>
        <w:t>ДЕОН-БГ ЕООД</w:t>
      </w:r>
      <w:r>
        <w:rPr>
          <w:sz w:val="24"/>
          <w:szCs w:val="24"/>
          <w:lang w:val="bg-BG"/>
        </w:rPr>
        <w:t xml:space="preserve"> поддържа регистър на квалифицираните доставчици, който подлежи на годишен преглед.</w:t>
      </w:r>
    </w:p>
    <w:p>
      <w:pPr>
        <w:pStyle w:val="Normal"/>
        <w:numPr>
          <w:ilvl w:val="0"/>
          <w:numId w:val="0"/>
        </w:numPr>
        <w:autoSpaceDE w:val="true"/>
        <w:snapToGrid w:val="false"/>
        <w:ind w:hanging="0" w:start="0"/>
        <w:jc w:val="both"/>
        <w:rPr>
          <w:sz w:val="24"/>
          <w:szCs w:val="24"/>
          <w:lang w:val="bg-BG"/>
        </w:rPr>
      </w:pPr>
      <w:r>
        <w:rPr>
          <w:sz w:val="24"/>
          <w:szCs w:val="24"/>
          <w:lang w:val="bg-BG"/>
        </w:rPr>
      </w:r>
    </w:p>
    <w:p>
      <w:pPr>
        <w:pStyle w:val="Normal"/>
        <w:numPr>
          <w:ilvl w:val="0"/>
          <w:numId w:val="0"/>
        </w:numPr>
        <w:autoSpaceDE w:val="true"/>
        <w:snapToGrid w:val="false"/>
        <w:ind w:hanging="0" w:start="0"/>
        <w:jc w:val="both"/>
        <w:rPr>
          <w:b/>
          <w:sz w:val="24"/>
          <w:szCs w:val="24"/>
          <w:lang w:val="bg-BG"/>
        </w:rPr>
      </w:pPr>
      <w:r>
        <w:rPr>
          <w:b/>
          <w:sz w:val="24"/>
          <w:szCs w:val="24"/>
          <w:lang w:val="bg-BG"/>
        </w:rPr>
        <w:t>РАЗДЕЛ 8.5.</w:t>
        <w:tab/>
        <w:t>ПРЕДОСТАВЯНЕ НА УСЛУГИ И ПРОДУКТИ</w:t>
      </w:r>
    </w:p>
    <w:p>
      <w:pPr>
        <w:pStyle w:val="Normal"/>
        <w:numPr>
          <w:ilvl w:val="0"/>
          <w:numId w:val="0"/>
        </w:numPr>
        <w:autoSpaceDE w:val="true"/>
        <w:snapToGrid w:val="false"/>
        <w:ind w:hanging="0" w:start="0"/>
        <w:jc w:val="both"/>
        <w:rPr>
          <w:b/>
          <w:sz w:val="24"/>
          <w:szCs w:val="24"/>
          <w:lang w:val="bg-BG"/>
        </w:rPr>
      </w:pPr>
      <w:r>
        <w:rPr>
          <w:b/>
          <w:sz w:val="24"/>
          <w:szCs w:val="24"/>
          <w:lang w:val="bg-BG"/>
        </w:rPr>
        <w:t>8.5.1.</w:t>
        <w:tab/>
        <w:t>УПРАВЛЕНИЕ НА УСЛУГИ И ПРОДУКТИ</w:t>
      </w:r>
    </w:p>
    <w:p>
      <w:pPr>
        <w:pStyle w:val="Normal"/>
        <w:numPr>
          <w:ilvl w:val="0"/>
          <w:numId w:val="0"/>
        </w:numPr>
        <w:autoSpaceDE w:val="true"/>
        <w:snapToGrid w:val="false"/>
        <w:ind w:hanging="0" w:start="0"/>
        <w:rPr/>
      </w:pPr>
      <w:r>
        <w:rPr>
          <w:sz w:val="24"/>
          <w:szCs w:val="24"/>
          <w:lang w:val="bg-BG"/>
        </w:rPr>
        <w:t>Организацията планира и изпълнява дейностите по предлагане на продукти и услуги при определени условия. Тези условия включват според случая:</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 xml:space="preserve">наличността на информация, която описва характеристиките на продукта/услугата </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въвеждане на дейности за пускане на пазара, доставка и предоставяне на услуги след доставката</w:t>
      </w:r>
    </w:p>
    <w:p>
      <w:pPr>
        <w:pStyle w:val="Normal"/>
        <w:numPr>
          <w:ilvl w:val="0"/>
          <w:numId w:val="0"/>
        </w:numPr>
        <w:autoSpaceDE w:val="true"/>
        <w:snapToGrid w:val="false"/>
        <w:ind w:hanging="0" w:start="0"/>
        <w:rPr>
          <w:sz w:val="24"/>
          <w:szCs w:val="24"/>
          <w:lang w:val="bg-BG"/>
        </w:rPr>
      </w:pPr>
      <w:r>
        <w:rPr>
          <w:sz w:val="24"/>
          <w:szCs w:val="24"/>
          <w:lang w:val="bg-BG"/>
        </w:rPr>
        <w:t>•</w:t>
      </w:r>
      <w:r>
        <w:rPr>
          <w:sz w:val="24"/>
          <w:szCs w:val="24"/>
          <w:lang w:val="bg-BG"/>
        </w:rPr>
        <w:tab/>
        <w:t>използване на подходящи технически средства</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b/>
          <w:sz w:val="24"/>
          <w:szCs w:val="24"/>
          <w:lang w:val="bg-BG"/>
        </w:rPr>
      </w:pPr>
      <w:r>
        <w:rPr>
          <w:b/>
          <w:sz w:val="24"/>
          <w:szCs w:val="24"/>
          <w:lang w:val="bg-BG"/>
        </w:rPr>
        <w:t>8.5.2.</w:t>
        <w:tab/>
        <w:t>ИНДЕТИФИКАЦИЯ И ПРОСЛЕДИМОСТ</w:t>
      </w:r>
    </w:p>
    <w:p>
      <w:pPr>
        <w:pStyle w:val="Normal"/>
        <w:numPr>
          <w:ilvl w:val="0"/>
          <w:numId w:val="0"/>
        </w:numPr>
        <w:autoSpaceDE w:val="true"/>
        <w:snapToGrid w:val="false"/>
        <w:ind w:hanging="0" w:start="0"/>
        <w:rPr/>
      </w:pPr>
      <w:r>
        <w:rPr>
          <w:sz w:val="24"/>
          <w:szCs w:val="24"/>
          <w:lang w:val="bg-BG"/>
        </w:rPr>
        <w:t>Организацията потвърждава всеки процес за производството, чиито изходни елементи не могат да бъдат проверени чрез последващо наблюдение или измерване. Това включва всички процеси, при които недостатъците се появяват, след като продуктът се използва или услугата е предоставена.</w:t>
      </w:r>
    </w:p>
    <w:p>
      <w:pPr>
        <w:pStyle w:val="Normal"/>
        <w:numPr>
          <w:ilvl w:val="0"/>
          <w:numId w:val="0"/>
        </w:numPr>
        <w:autoSpaceDE w:val="true"/>
        <w:snapToGrid w:val="false"/>
        <w:ind w:hanging="0" w:start="0"/>
        <w:rPr/>
      </w:pPr>
      <w:r>
        <w:rPr>
          <w:sz w:val="24"/>
          <w:szCs w:val="24"/>
          <w:lang w:val="bg-BG"/>
        </w:rPr>
        <w:t>Потвърждаването показва способността на тези процеси за постигане на планираните резултати.</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pPr>
      <w:r>
        <w:rPr>
          <w:sz w:val="24"/>
          <w:szCs w:val="24"/>
          <w:lang w:val="bg-BG"/>
        </w:rPr>
        <w:t>Когато е подходящо, Организацията идентифицира продукта/услугата  по подходящ начин през целия процес на създаване. Организацията идентифицира състоянието на продукта/услугата  спрямо изискванията за наблюдение и измерване.</w:t>
      </w:r>
    </w:p>
    <w:p>
      <w:pPr>
        <w:pStyle w:val="Normal"/>
        <w:numPr>
          <w:ilvl w:val="0"/>
          <w:numId w:val="0"/>
        </w:numPr>
        <w:autoSpaceDE w:val="true"/>
        <w:snapToGrid w:val="false"/>
        <w:ind w:hanging="0" w:start="0"/>
        <w:rPr>
          <w:sz w:val="24"/>
          <w:szCs w:val="24"/>
          <w:lang w:val="bg-BG"/>
        </w:rPr>
      </w:pPr>
      <w:r>
        <w:rPr>
          <w:sz w:val="24"/>
          <w:szCs w:val="24"/>
          <w:lang w:val="bg-BG"/>
        </w:rPr>
        <w:t>Когато проследимостта е изискване, Организацията управлява и записва уникалната идентификация на продукта/услугата .</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b/>
          <w:sz w:val="24"/>
          <w:szCs w:val="24"/>
          <w:lang w:val="bg-BG"/>
        </w:rPr>
      </w:pPr>
      <w:r>
        <w:rPr>
          <w:b/>
          <w:sz w:val="24"/>
          <w:szCs w:val="24"/>
          <w:lang w:val="bg-BG"/>
        </w:rPr>
        <w:t>8.5.3.</w:t>
        <w:tab/>
        <w:t>СОБСВЕНОСТ НА КЛИЕНТА</w:t>
      </w:r>
    </w:p>
    <w:p>
      <w:pPr>
        <w:pStyle w:val="Normal"/>
        <w:numPr>
          <w:ilvl w:val="0"/>
          <w:numId w:val="0"/>
        </w:numPr>
        <w:autoSpaceDE w:val="true"/>
        <w:snapToGrid w:val="false"/>
        <w:ind w:hanging="0" w:start="0"/>
        <w:rPr/>
      </w:pPr>
      <w:r>
        <w:rPr>
          <w:b/>
          <w:sz w:val="24"/>
          <w:szCs w:val="24"/>
          <w:lang w:val="ru-RU"/>
        </w:rPr>
        <w:t xml:space="preserve">ДЕОН-БГ ЕООД </w:t>
      </w:r>
      <w:r>
        <w:rPr>
          <w:sz w:val="24"/>
          <w:szCs w:val="24"/>
          <w:lang w:val="bg-BG"/>
        </w:rPr>
        <w:t>се грижи за собствеността на клиента, докато тя се намира под контрола и или се използва от нея. Организацията идентифицира, проверява, защититава и предпазва собствеността на клиента, доставена, за да бъде използвана или вложена в продукта/услугата . Всяка загубена собственост на клиент, повредена или по друг начин установено, че не може да бъде използвана, е бъде обект на отчет до клиента и документираната информация се съхранявана.</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rPr>
          <w:sz w:val="24"/>
          <w:szCs w:val="24"/>
          <w:lang w:val="bg-BG"/>
        </w:rPr>
      </w:pPr>
      <w:r>
        <w:rPr>
          <w:sz w:val="24"/>
          <w:szCs w:val="24"/>
          <w:lang w:val="bg-BG"/>
        </w:rPr>
        <w:t>Организацията пази съответствието на продукта/услугата  с изискванията на клиента по време на вътрешните операции. Това включва идентификация, манипулиране, пакетиране, съхранение и защита. Изискванията за предпазване се прилагат и по отношение на съставните части на продукта/услугата .</w:t>
      </w:r>
    </w:p>
    <w:p>
      <w:pPr>
        <w:pStyle w:val="Normal"/>
        <w:numPr>
          <w:ilvl w:val="0"/>
          <w:numId w:val="0"/>
        </w:numPr>
        <w:autoSpaceDE w:val="true"/>
        <w:snapToGrid w:val="false"/>
        <w:ind w:hanging="0" w:start="0"/>
        <w:rPr>
          <w:sz w:val="24"/>
          <w:szCs w:val="24"/>
          <w:lang w:val="bg-BG"/>
        </w:rPr>
      </w:pPr>
      <w:r>
        <w:rPr>
          <w:sz w:val="24"/>
          <w:szCs w:val="24"/>
          <w:lang w:val="bg-BG"/>
        </w:rPr>
      </w:r>
    </w:p>
    <w:p>
      <w:pPr>
        <w:pStyle w:val="Normal"/>
        <w:numPr>
          <w:ilvl w:val="0"/>
          <w:numId w:val="0"/>
        </w:numPr>
        <w:autoSpaceDE w:val="true"/>
        <w:snapToGrid w:val="false"/>
        <w:ind w:hanging="0" w:start="0"/>
        <w:jc w:val="both"/>
        <w:rPr>
          <w:b/>
          <w:sz w:val="24"/>
          <w:szCs w:val="24"/>
          <w:lang w:val="bg-BG"/>
        </w:rPr>
      </w:pPr>
      <w:r>
        <w:rPr>
          <w:b/>
          <w:sz w:val="24"/>
          <w:szCs w:val="24"/>
          <w:lang w:val="bg-BG"/>
        </w:rPr>
        <w:t>8.5.4.</w:t>
        <w:tab/>
        <w:t>ИЗВЪРШВАНЕ НА УСЛУГИ И ПРОДУКТИ</w:t>
      </w:r>
    </w:p>
    <w:p>
      <w:pPr>
        <w:pStyle w:val="Normal"/>
        <w:autoSpaceDE w:val="true"/>
        <w:snapToGrid w:val="false"/>
        <w:jc w:val="both"/>
        <w:rPr/>
      </w:pPr>
      <w:r>
        <w:rPr>
          <w:sz w:val="24"/>
          <w:szCs w:val="24"/>
          <w:lang w:val="bg-BG"/>
        </w:rPr>
        <w:t>Организацията планира и изпълнява дейностите за предоставяне на продукта/услугата. Тези условия включват според случая:</w:t>
      </w:r>
    </w:p>
    <w:p>
      <w:pPr>
        <w:pStyle w:val="Normal"/>
        <w:autoSpaceDE w:val="true"/>
        <w:snapToGrid w:val="false"/>
        <w:jc w:val="both"/>
        <w:rPr/>
      </w:pPr>
      <w:r>
        <w:rPr>
          <w:sz w:val="24"/>
          <w:szCs w:val="24"/>
          <w:lang w:val="bg-BG"/>
        </w:rPr>
        <w:t xml:space="preserve"> </w:t>
      </w:r>
      <w:r>
        <w:rPr>
          <w:sz w:val="24"/>
          <w:szCs w:val="24"/>
          <w:lang w:val="bg-BG"/>
        </w:rPr>
        <w:t>-  наличността на информация, която описва характеристиките на продукта</w:t>
      </w:r>
    </w:p>
    <w:p>
      <w:pPr>
        <w:pStyle w:val="Normal"/>
        <w:autoSpaceDE w:val="true"/>
        <w:snapToGrid w:val="false"/>
        <w:jc w:val="both"/>
        <w:rPr/>
      </w:pPr>
      <w:r>
        <w:rPr>
          <w:sz w:val="24"/>
          <w:szCs w:val="24"/>
          <w:lang w:val="bg-BG"/>
        </w:rPr>
        <w:t xml:space="preserve"> </w:t>
      </w:r>
      <w:r>
        <w:rPr>
          <w:sz w:val="24"/>
          <w:szCs w:val="24"/>
          <w:lang w:val="bg-BG"/>
        </w:rPr>
        <w:t>- въвеждане на дейности за пускане на пазара, доставка и предоставяне на услуги след доставката</w:t>
      </w:r>
    </w:p>
    <w:p>
      <w:pPr>
        <w:pStyle w:val="Normal"/>
        <w:autoSpaceDE w:val="true"/>
        <w:snapToGrid w:val="false"/>
        <w:jc w:val="both"/>
        <w:rPr/>
      </w:pPr>
      <w:r>
        <w:rPr>
          <w:sz w:val="24"/>
          <w:szCs w:val="24"/>
          <w:lang w:val="bg-BG"/>
        </w:rPr>
        <w:t>- използване на подходящи технически средства</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 xml:space="preserve">Организацията потвърждава всеки процес за предоставяне на продукта/услугата, чиито изходни елементи не могат да бъдат проверени чрез последващо наблюдение или измерване. Това включва всички процеси, при които недостатъците се появяват, след като продуктът се използва или услугата е предоставена. </w:t>
      </w:r>
    </w:p>
    <w:p>
      <w:pPr>
        <w:pStyle w:val="Normal"/>
        <w:autoSpaceDE w:val="true"/>
        <w:snapToGrid w:val="false"/>
        <w:jc w:val="both"/>
        <w:rPr/>
      </w:pPr>
      <w:r>
        <w:rPr>
          <w:sz w:val="24"/>
          <w:szCs w:val="24"/>
          <w:lang w:val="bg-BG"/>
        </w:rPr>
        <w:t>Потвърждаването показва способността на тези процеси за постигане на планираните резултати.</w:t>
      </w:r>
    </w:p>
    <w:p>
      <w:pPr>
        <w:pStyle w:val="Normal"/>
        <w:autoSpaceDE w:val="true"/>
        <w:snapToGrid w:val="false"/>
        <w:ind w:start="1800" w:end="0"/>
        <w:jc w:val="both"/>
        <w:rPr>
          <w:sz w:val="24"/>
          <w:szCs w:val="24"/>
          <w:lang w:val="bg-BG"/>
        </w:rPr>
      </w:pPr>
      <w:r>
        <w:rPr>
          <w:sz w:val="24"/>
          <w:szCs w:val="24"/>
          <w:lang w:val="bg-BG"/>
        </w:rPr>
      </w:r>
    </w:p>
    <w:p>
      <w:pPr>
        <w:pStyle w:val="Normal"/>
        <w:autoSpaceDE w:val="true"/>
        <w:snapToGrid w:val="false"/>
        <w:jc w:val="both"/>
        <w:rPr/>
      </w:pPr>
      <w:r>
        <w:rPr>
          <w:sz w:val="24"/>
          <w:szCs w:val="24"/>
          <w:lang w:val="bg-BG"/>
        </w:rPr>
        <w:t>Когато е подходящо, Организацията идентифицира продукта/услугата по подходящ начин през целия процес на създаване. Организацията идентифицира състоянието на продукта/услугата спрямо изискванията за наблюдение и измерване.</w:t>
      </w:r>
    </w:p>
    <w:p>
      <w:pPr>
        <w:pStyle w:val="Normal"/>
        <w:autoSpaceDE w:val="true"/>
        <w:snapToGrid w:val="false"/>
        <w:jc w:val="both"/>
        <w:rPr/>
      </w:pPr>
      <w:r>
        <w:rPr>
          <w:sz w:val="24"/>
          <w:szCs w:val="24"/>
          <w:lang w:val="bg-BG"/>
        </w:rPr>
        <w:t>Когато проследимостта е изискване, Организацията управлява и записва уникалната идентификация на продукта/услугата.</w:t>
      </w:r>
    </w:p>
    <w:p>
      <w:pPr>
        <w:pStyle w:val="Normal"/>
        <w:autoSpaceDE w:val="true"/>
        <w:snapToGrid w:val="false"/>
        <w:ind w:start="1800" w:end="0"/>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Организацията се грижи за собствеността на клиента, докато тя се намира под контрола и или се използва от нея. Организацията идентифицира, провери, защити и предпази собствеността на клиента, доставена, за да бъде използвана или вложена в продукта. Всяка загубена собственост на клиент, повредена или по друг начин установено, че не може да бъде използвана, трябва да бъде обект на отчет до клиента и документираната информация трябва да бъде съхранявана.</w:t>
      </w:r>
    </w:p>
    <w:p>
      <w:pPr>
        <w:pStyle w:val="Normal"/>
        <w:autoSpaceDE w:val="true"/>
        <w:snapToGrid w:val="false"/>
        <w:ind w:start="1800" w:end="0"/>
        <w:jc w:val="both"/>
        <w:rPr>
          <w:sz w:val="24"/>
          <w:szCs w:val="24"/>
          <w:lang w:val="bg-BG"/>
        </w:rPr>
      </w:pPr>
      <w:r>
        <w:rPr>
          <w:sz w:val="24"/>
          <w:szCs w:val="24"/>
          <w:lang w:val="bg-BG"/>
        </w:rPr>
      </w:r>
    </w:p>
    <w:p>
      <w:pPr>
        <w:pStyle w:val="Normal"/>
        <w:autoSpaceDE w:val="true"/>
        <w:snapToGrid w:val="false"/>
        <w:jc w:val="both"/>
        <w:rPr/>
      </w:pPr>
      <w:r>
        <w:rPr>
          <w:sz w:val="24"/>
          <w:szCs w:val="24"/>
          <w:lang w:val="bg-BG"/>
        </w:rPr>
        <w:t>Организацията запазва съответствието на продукта с изискванията на клиента по време на вътрешните операции. Това включва идентификация, манипулиране, пакетиране, съхранение и защита. Изискванията за предпазване се прилагат и по отношение на съставните части на продукта.</w:t>
      </w:r>
    </w:p>
    <w:p>
      <w:pPr>
        <w:pStyle w:val="Normal"/>
        <w:autoSpaceDE w:val="true"/>
        <w:snapToGrid w:val="false"/>
        <w:ind w:start="1800" w:end="0"/>
        <w:jc w:val="both"/>
        <w:rPr>
          <w:sz w:val="24"/>
          <w:szCs w:val="24"/>
          <w:highlight w:val="yellow"/>
          <w:lang w:val="bg-BG"/>
        </w:rPr>
      </w:pPr>
      <w:r>
        <w:rPr>
          <w:sz w:val="24"/>
          <w:szCs w:val="24"/>
          <w:highlight w:val="yellow"/>
          <w:lang w:val="bg-BG"/>
        </w:rPr>
      </w:r>
    </w:p>
    <w:p>
      <w:pPr>
        <w:pStyle w:val="Normal"/>
        <w:autoSpaceDE w:val="true"/>
        <w:snapToGrid w:val="false"/>
        <w:jc w:val="both"/>
        <w:rPr>
          <w:b/>
          <w:sz w:val="24"/>
          <w:szCs w:val="24"/>
          <w:lang w:val="bg-BG"/>
        </w:rPr>
      </w:pPr>
      <w:r>
        <w:rPr>
          <w:b/>
          <w:sz w:val="24"/>
          <w:szCs w:val="24"/>
          <w:lang w:val="bg-BG"/>
        </w:rPr>
        <w:t>8.6.1.</w:t>
        <w:tab/>
        <w:t xml:space="preserve">ПУСКАНЕ НА ПРОДУКТИ И УСЛУГИ </w:t>
      </w:r>
    </w:p>
    <w:p>
      <w:pPr>
        <w:pStyle w:val="Normal"/>
        <w:autoSpaceDE w:val="true"/>
        <w:snapToGrid w:val="false"/>
        <w:jc w:val="both"/>
        <w:rPr>
          <w:sz w:val="24"/>
          <w:szCs w:val="24"/>
          <w:lang w:val="bg-BG"/>
        </w:rPr>
      </w:pPr>
      <w:r>
        <w:rPr>
          <w:sz w:val="24"/>
          <w:szCs w:val="24"/>
          <w:lang w:val="bg-BG"/>
        </w:rPr>
        <w:t>Организацията е внедрила на подходящи етапи планирани мерки, за да провери дали изискванията за продуктите и услугите са удовлетворени.</w:t>
      </w:r>
    </w:p>
    <w:p>
      <w:pPr>
        <w:pStyle w:val="Normal"/>
        <w:autoSpaceDE w:val="true"/>
        <w:snapToGrid w:val="false"/>
        <w:jc w:val="both"/>
        <w:rPr>
          <w:sz w:val="24"/>
          <w:szCs w:val="24"/>
          <w:lang w:val="bg-BG"/>
        </w:rPr>
      </w:pPr>
      <w:r>
        <w:rPr>
          <w:sz w:val="24"/>
          <w:szCs w:val="24"/>
          <w:lang w:val="bg-BG"/>
        </w:rPr>
        <w:t>Пускането на продуктите и услугите за клиента не се извършва, преди планираните мерки да са завършени по удовлетворителен начин.</w:t>
      </w:r>
    </w:p>
    <w:p>
      <w:pPr>
        <w:pStyle w:val="Normal"/>
        <w:autoSpaceDE w:val="true"/>
        <w:snapToGrid w:val="false"/>
        <w:jc w:val="both"/>
        <w:rPr>
          <w:sz w:val="24"/>
          <w:szCs w:val="24"/>
          <w:lang w:val="bg-BG"/>
        </w:rPr>
      </w:pPr>
      <w:r>
        <w:rPr>
          <w:sz w:val="24"/>
          <w:szCs w:val="24"/>
          <w:lang w:val="bg-BG"/>
        </w:rPr>
        <w:t>Организацията съхранява документирана информация, свързана с пускането на продукти и услуги за клиента.</w:t>
      </w:r>
    </w:p>
    <w:p>
      <w:pPr>
        <w:pStyle w:val="Normal"/>
        <w:autoSpaceDE w:val="true"/>
        <w:snapToGrid w:val="false"/>
        <w:jc w:val="both"/>
        <w:rPr>
          <w:sz w:val="24"/>
          <w:szCs w:val="24"/>
          <w:highlight w:val="yellow"/>
          <w:lang w:val="bg-BG"/>
        </w:rPr>
      </w:pPr>
      <w:r>
        <w:rPr>
          <w:sz w:val="24"/>
          <w:szCs w:val="24"/>
          <w:highlight w:val="yellow"/>
          <w:lang w:val="bg-BG"/>
        </w:rPr>
      </w:r>
    </w:p>
    <w:p>
      <w:pPr>
        <w:pStyle w:val="Normal"/>
        <w:autoSpaceDE w:val="true"/>
        <w:snapToGrid w:val="false"/>
        <w:jc w:val="both"/>
        <w:rPr>
          <w:b/>
          <w:sz w:val="24"/>
          <w:szCs w:val="24"/>
          <w:lang w:val="bg-BG"/>
        </w:rPr>
      </w:pPr>
      <w:r>
        <w:rPr>
          <w:b/>
          <w:sz w:val="24"/>
          <w:szCs w:val="24"/>
          <w:lang w:val="bg-BG"/>
        </w:rPr>
        <w:t>8.7.1.</w:t>
        <w:tab/>
        <w:t xml:space="preserve">УПРАВЛЕНИЕ НА НЕСЪОТВЕТСТВИЯ И ИЗХОДЯЩИ ЕЛЕМЕНТИ </w:t>
      </w:r>
    </w:p>
    <w:p>
      <w:pPr>
        <w:pStyle w:val="Normal"/>
        <w:autoSpaceDE w:val="true"/>
        <w:snapToGrid w:val="false"/>
        <w:jc w:val="both"/>
        <w:rPr>
          <w:sz w:val="24"/>
          <w:szCs w:val="24"/>
          <w:lang w:val="bg-BG"/>
        </w:rPr>
      </w:pPr>
      <w:r>
        <w:rPr>
          <w:sz w:val="24"/>
          <w:szCs w:val="24"/>
          <w:lang w:val="bg-BG"/>
        </w:rPr>
        <w:t xml:space="preserve">Организацията поддържа документирана процедура за управление на несъответствията, констатирани след проведени одити, и такива, свързани с продукти и предлагани услуги, като гарантира, че всеки продукт, неотговарящ на съответните изисквания се идентифицира и контролира, като по този начин се предотвратяват възможностите за неумишлена употреба или доставка. </w:t>
      </w:r>
    </w:p>
    <w:p>
      <w:pPr>
        <w:pStyle w:val="Normal"/>
        <w:autoSpaceDE w:val="true"/>
        <w:snapToGrid w:val="false"/>
        <w:jc w:val="both"/>
        <w:rPr>
          <w:sz w:val="24"/>
          <w:szCs w:val="24"/>
          <w:lang w:val="bg-BG"/>
        </w:rPr>
      </w:pPr>
      <w:r>
        <w:rPr>
          <w:sz w:val="24"/>
          <w:szCs w:val="24"/>
          <w:lang w:val="bg-BG"/>
        </w:rPr>
        <w:t xml:space="preserve">При доказано несъответствие на продукт след употреба от клиент, Организацията предприема всички поети задължения съгласно предоставените гаранции за премахване на негативните последствия от несъответствието. </w:t>
      </w:r>
    </w:p>
    <w:p>
      <w:pPr>
        <w:pStyle w:val="Normal"/>
        <w:autoSpaceDE w:val="true"/>
        <w:snapToGrid w:val="false"/>
        <w:jc w:val="both"/>
        <w:rPr>
          <w:sz w:val="24"/>
          <w:szCs w:val="24"/>
          <w:lang w:val="bg-BG"/>
        </w:rPr>
      </w:pPr>
      <w:r>
        <w:rPr>
          <w:sz w:val="24"/>
          <w:szCs w:val="24"/>
          <w:lang w:val="bg-BG"/>
        </w:rPr>
        <w:tab/>
        <w:t>Информацията за установени несъответствия при закупуването се използва при оценяване на доставчиците. Доставчикът се уведомява и след уточняване на причините за допуснатото несъответствие, ако е необходимо, се изключва от базата данни за утвърдени доставчици и от него не се купуват нови количества.</w:t>
      </w:r>
    </w:p>
    <w:p>
      <w:pPr>
        <w:pStyle w:val="Normal"/>
        <w:autoSpaceDE w:val="true"/>
        <w:snapToGrid w:val="false"/>
        <w:jc w:val="both"/>
        <w:rPr>
          <w:sz w:val="24"/>
          <w:szCs w:val="24"/>
          <w:lang w:val="bg-BG"/>
        </w:rPr>
      </w:pPr>
      <w:r>
        <w:rPr>
          <w:sz w:val="24"/>
          <w:szCs w:val="24"/>
          <w:lang w:val="bg-BG"/>
        </w:rPr>
        <w:tab/>
        <w:t>Документирането на несъответствията и разпорежданията с тях трябва да осигурява информация за процеса на анализ на причините и да посочва възможности за подобряване.</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ab/>
        <w:t>В зависимост от мястото на установяване на несъответствието отговорност за оценяването и прегледа му носят съответните ръководители, които:</w:t>
      </w:r>
    </w:p>
    <w:p>
      <w:pPr>
        <w:pStyle w:val="Normal"/>
        <w:autoSpaceDE w:val="true"/>
        <w:snapToGrid w:val="false"/>
        <w:jc w:val="both"/>
        <w:rPr>
          <w:sz w:val="24"/>
          <w:szCs w:val="24"/>
          <w:lang w:val="bg-BG"/>
        </w:rPr>
      </w:pPr>
      <w:r>
        <w:rPr>
          <w:sz w:val="24"/>
          <w:szCs w:val="24"/>
          <w:lang w:val="bg-BG"/>
        </w:rPr>
        <w:t>•</w:t>
      </w:r>
      <w:r>
        <w:rPr>
          <w:sz w:val="24"/>
          <w:szCs w:val="24"/>
          <w:lang w:val="bg-BG"/>
        </w:rPr>
        <w:tab/>
        <w:t>изясняват същността на проблема;</w:t>
      </w:r>
    </w:p>
    <w:p>
      <w:pPr>
        <w:pStyle w:val="Normal"/>
        <w:autoSpaceDE w:val="true"/>
        <w:snapToGrid w:val="false"/>
        <w:jc w:val="both"/>
        <w:rPr>
          <w:sz w:val="24"/>
          <w:szCs w:val="24"/>
          <w:lang w:val="bg-BG"/>
        </w:rPr>
      </w:pPr>
      <w:r>
        <w:rPr>
          <w:sz w:val="24"/>
          <w:szCs w:val="24"/>
          <w:lang w:val="bg-BG"/>
        </w:rPr>
        <w:t>•</w:t>
      </w:r>
      <w:r>
        <w:rPr>
          <w:sz w:val="24"/>
          <w:szCs w:val="24"/>
          <w:lang w:val="bg-BG"/>
        </w:rPr>
        <w:tab/>
        <w:t>изясняват причините за появата на проблема;</w:t>
      </w:r>
    </w:p>
    <w:p>
      <w:pPr>
        <w:pStyle w:val="Normal"/>
        <w:autoSpaceDE w:val="true"/>
        <w:snapToGrid w:val="false"/>
        <w:jc w:val="both"/>
        <w:rPr>
          <w:sz w:val="24"/>
          <w:szCs w:val="24"/>
          <w:lang w:val="bg-BG"/>
        </w:rPr>
      </w:pPr>
      <w:r>
        <w:rPr>
          <w:sz w:val="24"/>
          <w:szCs w:val="24"/>
          <w:lang w:val="bg-BG"/>
        </w:rPr>
        <w:t>•</w:t>
      </w:r>
      <w:r>
        <w:rPr>
          <w:sz w:val="24"/>
          <w:szCs w:val="24"/>
          <w:lang w:val="bg-BG"/>
        </w:rPr>
        <w:tab/>
        <w:t>оценяват тежестта на проблема;</w:t>
      </w:r>
    </w:p>
    <w:p>
      <w:pPr>
        <w:pStyle w:val="Normal"/>
        <w:autoSpaceDE w:val="true"/>
        <w:snapToGrid w:val="false"/>
        <w:jc w:val="both"/>
        <w:rPr>
          <w:sz w:val="24"/>
          <w:szCs w:val="24"/>
          <w:lang w:val="bg-BG"/>
        </w:rPr>
      </w:pPr>
      <w:r>
        <w:rPr>
          <w:sz w:val="24"/>
          <w:szCs w:val="24"/>
          <w:lang w:val="bg-BG"/>
        </w:rPr>
        <w:t>•</w:t>
      </w:r>
      <w:r>
        <w:rPr>
          <w:sz w:val="24"/>
          <w:szCs w:val="24"/>
          <w:lang w:val="bg-BG"/>
        </w:rPr>
        <w:tab/>
        <w:t>предлагат решение за разпореждане.</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ab/>
        <w:t>Информацията за несъответствия се ползва като вход за преглед от ръководството – възможности за подобряване и/или необходимост от допълнителни ресурси.</w:t>
      </w:r>
    </w:p>
    <w:p>
      <w:pPr>
        <w:pStyle w:val="Normal"/>
        <w:autoSpaceDE w:val="true"/>
        <w:snapToGrid w:val="false"/>
        <w:jc w:val="both"/>
        <w:rPr>
          <w:sz w:val="24"/>
          <w:szCs w:val="24"/>
          <w:lang w:val="bg-BG"/>
        </w:rPr>
      </w:pPr>
      <w:r>
        <w:rPr>
          <w:sz w:val="24"/>
          <w:szCs w:val="24"/>
          <w:lang w:val="bg-BG"/>
        </w:rPr>
        <w:tab/>
        <w:t>Информацията, свързана с проявили се несъответствия, трябва да се използва при:</w:t>
      </w:r>
    </w:p>
    <w:p>
      <w:pPr>
        <w:pStyle w:val="Normal"/>
        <w:autoSpaceDE w:val="true"/>
        <w:snapToGrid w:val="false"/>
        <w:jc w:val="both"/>
        <w:rPr>
          <w:sz w:val="24"/>
          <w:szCs w:val="24"/>
          <w:lang w:val="bg-BG"/>
        </w:rPr>
      </w:pPr>
      <w:r>
        <w:rPr>
          <w:sz w:val="24"/>
          <w:szCs w:val="24"/>
          <w:lang w:val="bg-BG"/>
        </w:rPr>
        <w:t>•</w:t>
      </w:r>
      <w:r>
        <w:rPr>
          <w:sz w:val="24"/>
          <w:szCs w:val="24"/>
          <w:lang w:val="bg-BG"/>
        </w:rPr>
        <w:tab/>
        <w:t>анализ на причини за поява на несъответствия;</w:t>
      </w:r>
    </w:p>
    <w:p>
      <w:pPr>
        <w:pStyle w:val="Normal"/>
        <w:autoSpaceDE w:val="true"/>
        <w:snapToGrid w:val="false"/>
        <w:jc w:val="both"/>
        <w:rPr>
          <w:sz w:val="24"/>
          <w:szCs w:val="24"/>
          <w:lang w:val="bg-BG"/>
        </w:rPr>
      </w:pPr>
      <w:r>
        <w:rPr>
          <w:sz w:val="24"/>
          <w:szCs w:val="24"/>
          <w:lang w:val="bg-BG"/>
        </w:rPr>
        <w:t>•</w:t>
      </w:r>
      <w:r>
        <w:rPr>
          <w:sz w:val="24"/>
          <w:szCs w:val="24"/>
          <w:lang w:val="bg-BG"/>
        </w:rPr>
        <w:tab/>
        <w:t>предприемане на превантивни действия;</w:t>
      </w:r>
    </w:p>
    <w:p>
      <w:pPr>
        <w:pStyle w:val="Normal"/>
        <w:autoSpaceDE w:val="true"/>
        <w:snapToGrid w:val="false"/>
        <w:jc w:val="both"/>
        <w:rPr>
          <w:sz w:val="24"/>
          <w:szCs w:val="24"/>
          <w:lang w:val="bg-BG"/>
        </w:rPr>
      </w:pPr>
      <w:r>
        <w:rPr>
          <w:sz w:val="24"/>
          <w:szCs w:val="24"/>
          <w:lang w:val="bg-BG"/>
        </w:rPr>
        <w:t>•</w:t>
      </w:r>
      <w:r>
        <w:rPr>
          <w:sz w:val="24"/>
          <w:szCs w:val="24"/>
          <w:lang w:val="bg-BG"/>
        </w:rPr>
        <w:tab/>
        <w:t>предприемане на коригиращи действия;</w:t>
      </w:r>
    </w:p>
    <w:p>
      <w:pPr>
        <w:pStyle w:val="Normal"/>
        <w:autoSpaceDE w:val="true"/>
        <w:snapToGrid w:val="false"/>
        <w:jc w:val="both"/>
        <w:rPr>
          <w:sz w:val="24"/>
          <w:szCs w:val="24"/>
          <w:lang w:val="bg-BG"/>
        </w:rPr>
      </w:pPr>
      <w:r>
        <w:rPr>
          <w:sz w:val="24"/>
          <w:szCs w:val="24"/>
          <w:lang w:val="bg-BG"/>
        </w:rPr>
        <w:t>•</w:t>
      </w:r>
      <w:r>
        <w:rPr>
          <w:sz w:val="24"/>
          <w:szCs w:val="24"/>
          <w:lang w:val="bg-BG"/>
        </w:rPr>
        <w:tab/>
        <w:t>възможности за подобряване</w:t>
      </w:r>
    </w:p>
    <w:p>
      <w:pPr>
        <w:pStyle w:val="Normal"/>
        <w:autoSpaceDE w:val="true"/>
        <w:snapToGrid w:val="false"/>
        <w:jc w:val="both"/>
        <w:rPr>
          <w:sz w:val="24"/>
          <w:szCs w:val="24"/>
          <w:lang w:val="bg-BG"/>
        </w:rPr>
      </w:pPr>
      <w:r>
        <w:rPr>
          <w:sz w:val="24"/>
          <w:szCs w:val="24"/>
          <w:lang w:val="bg-BG"/>
        </w:rPr>
        <w:t>•</w:t>
      </w:r>
      <w:r>
        <w:rPr>
          <w:sz w:val="24"/>
          <w:szCs w:val="24"/>
          <w:lang w:val="bg-BG"/>
        </w:rPr>
        <w:tab/>
        <w:t>и е база за вземане на управленски решения при преглед от Ръководството.</w:t>
      </w:r>
    </w:p>
    <w:p>
      <w:pPr>
        <w:pStyle w:val="Normal"/>
        <w:autoSpaceDE w:val="true"/>
        <w:snapToGrid w:val="false"/>
        <w:jc w:val="both"/>
        <w:rPr>
          <w:sz w:val="24"/>
          <w:szCs w:val="24"/>
          <w:highlight w:val="yellow"/>
          <w:lang w:val="bg-BG"/>
        </w:rPr>
      </w:pPr>
      <w:r>
        <w:rPr>
          <w:sz w:val="24"/>
          <w:szCs w:val="24"/>
          <w:highlight w:val="yellow"/>
          <w:lang w:val="bg-BG"/>
        </w:rPr>
      </w:r>
    </w:p>
    <w:p>
      <w:pPr>
        <w:pStyle w:val="Normal"/>
        <w:autoSpaceDE w:val="true"/>
        <w:snapToGrid w:val="false"/>
        <w:jc w:val="both"/>
        <w:rPr>
          <w:b/>
          <w:sz w:val="24"/>
          <w:szCs w:val="24"/>
          <w:highlight w:val="yellow"/>
          <w:lang w:val="bg-BG"/>
        </w:rPr>
      </w:pPr>
      <w:r>
        <w:rPr>
          <w:b/>
          <w:sz w:val="24"/>
          <w:szCs w:val="24"/>
          <w:highlight w:val="yellow"/>
          <w:lang w:val="bg-BG"/>
        </w:rPr>
      </w:r>
    </w:p>
    <w:p>
      <w:pPr>
        <w:pStyle w:val="Normal"/>
        <w:autoSpaceDE w:val="true"/>
        <w:snapToGrid w:val="false"/>
        <w:jc w:val="both"/>
        <w:rPr>
          <w:b/>
          <w:sz w:val="24"/>
          <w:szCs w:val="24"/>
          <w:lang w:val="bg-BG"/>
        </w:rPr>
      </w:pPr>
      <w:r>
        <w:rPr>
          <w:b/>
          <w:sz w:val="24"/>
          <w:szCs w:val="24"/>
          <w:lang w:val="bg-BG"/>
        </w:rPr>
        <w:t>РАЗДЕЛ 9.1.</w:t>
        <w:tab/>
        <w:t>НАБЛЮДЕНИЕ, ИЗМЕРВАНЕ, АНАЛИЗ И ОЦЕНЯВАНЕ</w:t>
      </w:r>
    </w:p>
    <w:p>
      <w:pPr>
        <w:pStyle w:val="Normal"/>
        <w:autoSpaceDE w:val="true"/>
        <w:snapToGrid w:val="false"/>
        <w:jc w:val="both"/>
        <w:rPr>
          <w:b/>
          <w:sz w:val="24"/>
          <w:szCs w:val="24"/>
          <w:lang w:val="bg-BG"/>
        </w:rPr>
      </w:pPr>
      <w:r>
        <w:rPr>
          <w:b/>
          <w:sz w:val="24"/>
          <w:szCs w:val="24"/>
          <w:lang w:val="bg-BG"/>
        </w:rPr>
      </w:r>
    </w:p>
    <w:p>
      <w:pPr>
        <w:pStyle w:val="Normal"/>
        <w:autoSpaceDE w:val="true"/>
        <w:snapToGrid w:val="false"/>
        <w:jc w:val="both"/>
        <w:rPr>
          <w:b/>
          <w:sz w:val="24"/>
          <w:szCs w:val="24"/>
          <w:lang w:val="bg-BG"/>
        </w:rPr>
      </w:pPr>
      <w:r>
        <w:rPr>
          <w:b/>
          <w:sz w:val="24"/>
          <w:szCs w:val="24"/>
          <w:lang w:val="bg-BG"/>
        </w:rPr>
        <w:t>9.1.1.</w:t>
        <w:tab/>
        <w:t>ОБЩИ ПОЛОЖЕНИЯ</w:t>
      </w:r>
    </w:p>
    <w:p>
      <w:pPr>
        <w:pStyle w:val="Normal"/>
        <w:autoSpaceDE w:val="true"/>
        <w:snapToGrid w:val="false"/>
        <w:jc w:val="both"/>
        <w:rPr>
          <w:b/>
          <w:sz w:val="24"/>
          <w:szCs w:val="24"/>
          <w:lang w:val="bg-BG"/>
        </w:rPr>
      </w:pPr>
      <w:r>
        <w:rPr>
          <w:b/>
          <w:sz w:val="24"/>
          <w:szCs w:val="24"/>
          <w:lang w:val="bg-BG"/>
        </w:rPr>
      </w:r>
    </w:p>
    <w:p>
      <w:pPr>
        <w:pStyle w:val="Normal"/>
        <w:rPr/>
      </w:pPr>
      <w:r>
        <w:rPr>
          <w:sz w:val="24"/>
          <w:szCs w:val="24"/>
          <w:lang w:val="bg-BG"/>
        </w:rPr>
        <w:t xml:space="preserve">Чрез процесите за измерване, анализиране и подобряване, </w:t>
      </w:r>
      <w:r>
        <w:rPr>
          <w:b/>
          <w:sz w:val="24"/>
          <w:szCs w:val="24"/>
          <w:lang w:val="ru-RU"/>
        </w:rPr>
        <w:t xml:space="preserve">ДЕОН-БГ ЕООД </w:t>
      </w:r>
      <w:r>
        <w:rPr>
          <w:sz w:val="24"/>
          <w:szCs w:val="24"/>
          <w:lang w:val="bg-BG"/>
        </w:rPr>
        <w:t>гарантира:</w:t>
      </w:r>
    </w:p>
    <w:p>
      <w:pPr>
        <w:pStyle w:val="Normal"/>
        <w:autoSpaceDE w:val="true"/>
        <w:snapToGrid w:val="false"/>
        <w:jc w:val="both"/>
        <w:rPr>
          <w:sz w:val="24"/>
          <w:szCs w:val="24"/>
          <w:lang w:val="bg-BG"/>
        </w:rPr>
      </w:pPr>
      <w:r>
        <w:rPr>
          <w:sz w:val="24"/>
          <w:szCs w:val="24"/>
          <w:lang w:val="bg-BG"/>
        </w:rPr>
        <w:t>•</w:t>
      </w:r>
      <w:r>
        <w:rPr>
          <w:sz w:val="24"/>
          <w:szCs w:val="24"/>
          <w:lang w:val="bg-BG"/>
        </w:rPr>
        <w:tab/>
        <w:t>съответствието на продуктите с предявените изисквания към тях;</w:t>
      </w:r>
    </w:p>
    <w:p>
      <w:pPr>
        <w:pStyle w:val="Normal"/>
        <w:autoSpaceDE w:val="true"/>
        <w:snapToGrid w:val="false"/>
        <w:jc w:val="both"/>
        <w:rPr>
          <w:sz w:val="24"/>
          <w:szCs w:val="24"/>
          <w:lang w:val="bg-BG"/>
        </w:rPr>
      </w:pPr>
      <w:r>
        <w:rPr>
          <w:sz w:val="24"/>
          <w:szCs w:val="24"/>
          <w:lang w:val="bg-BG"/>
        </w:rPr>
        <w:t>•</w:t>
      </w:r>
      <w:r>
        <w:rPr>
          <w:sz w:val="24"/>
          <w:szCs w:val="24"/>
          <w:lang w:val="bg-BG"/>
        </w:rPr>
        <w:tab/>
        <w:t>съответствието на практиката с внедрената Система за управление на качеството;</w:t>
      </w:r>
    </w:p>
    <w:p>
      <w:pPr>
        <w:pStyle w:val="Normal"/>
        <w:autoSpaceDE w:val="true"/>
        <w:snapToGrid w:val="false"/>
        <w:jc w:val="both"/>
        <w:rPr>
          <w:sz w:val="24"/>
          <w:szCs w:val="24"/>
          <w:lang w:val="bg-BG"/>
        </w:rPr>
      </w:pPr>
      <w:r>
        <w:rPr>
          <w:sz w:val="24"/>
          <w:szCs w:val="24"/>
          <w:lang w:val="bg-BG"/>
        </w:rPr>
        <w:t>•</w:t>
      </w:r>
      <w:r>
        <w:rPr>
          <w:sz w:val="24"/>
          <w:szCs w:val="24"/>
          <w:lang w:val="bg-BG"/>
        </w:rPr>
        <w:tab/>
        <w:t>непрекъснатото подобряване на процесите, които ги осигуряват.</w:t>
      </w:r>
    </w:p>
    <w:p>
      <w:pPr>
        <w:pStyle w:val="Normal"/>
        <w:autoSpaceDE w:val="true"/>
        <w:snapToGrid w:val="false"/>
        <w:jc w:val="both"/>
        <w:rPr>
          <w:sz w:val="24"/>
          <w:szCs w:val="24"/>
          <w:lang w:val="bg-BG"/>
        </w:rPr>
      </w:pPr>
      <w:r>
        <w:rPr>
          <w:sz w:val="24"/>
          <w:szCs w:val="24"/>
          <w:lang w:val="bg-BG"/>
        </w:rPr>
        <w:tab/>
        <w:t>За постигнатото съответствие на продуктите се съди по изпълнението на изискванията на клиента като технически характеристики, количество и срок на изработване на поръчката.</w:t>
      </w:r>
    </w:p>
    <w:p>
      <w:pPr>
        <w:pStyle w:val="Normal"/>
        <w:autoSpaceDE w:val="true"/>
        <w:snapToGrid w:val="false"/>
        <w:jc w:val="both"/>
        <w:rPr/>
      </w:pPr>
      <w:r>
        <w:rPr>
          <w:sz w:val="24"/>
          <w:szCs w:val="24"/>
          <w:lang w:val="bg-BG"/>
        </w:rPr>
        <w:tab/>
        <w:t>Информация за съответствие на Системата за управление на качеството с изискванията на ISO 9001:2015, както и на прилаганата практика с документираната система, се получава в резултат на провеждането на вътрешни одити по качество.</w:t>
      </w:r>
    </w:p>
    <w:p>
      <w:pPr>
        <w:pStyle w:val="Normal"/>
        <w:autoSpaceDE w:val="true"/>
        <w:snapToGrid w:val="false"/>
        <w:jc w:val="both"/>
        <w:rPr>
          <w:sz w:val="24"/>
          <w:szCs w:val="24"/>
          <w:lang w:val="bg-BG"/>
        </w:rPr>
      </w:pPr>
      <w:r>
        <w:rPr>
          <w:sz w:val="24"/>
          <w:szCs w:val="24"/>
          <w:lang w:val="bg-BG"/>
        </w:rPr>
        <w:tab/>
        <w:t>За определяне на областите за подобряване на Системата за управление на качеството, ръководството на Дружеството:</w:t>
      </w:r>
    </w:p>
    <w:p>
      <w:pPr>
        <w:pStyle w:val="Normal"/>
        <w:autoSpaceDE w:val="true"/>
        <w:snapToGrid w:val="false"/>
        <w:jc w:val="both"/>
        <w:rPr>
          <w:sz w:val="24"/>
          <w:szCs w:val="24"/>
          <w:lang w:val="bg-BG"/>
        </w:rPr>
      </w:pPr>
      <w:r>
        <w:rPr>
          <w:sz w:val="24"/>
          <w:szCs w:val="24"/>
          <w:lang w:val="bg-BG"/>
        </w:rPr>
        <w:t>•</w:t>
      </w:r>
      <w:r>
        <w:rPr>
          <w:sz w:val="24"/>
          <w:szCs w:val="24"/>
          <w:lang w:val="bg-BG"/>
        </w:rPr>
        <w:tab/>
        <w:t xml:space="preserve">изследва удовлетвореността на клиента </w:t>
      </w:r>
    </w:p>
    <w:p>
      <w:pPr>
        <w:pStyle w:val="Normal"/>
        <w:autoSpaceDE w:val="true"/>
        <w:snapToGrid w:val="false"/>
        <w:jc w:val="both"/>
        <w:rPr>
          <w:sz w:val="24"/>
          <w:szCs w:val="24"/>
          <w:lang w:val="bg-BG"/>
        </w:rPr>
      </w:pPr>
      <w:r>
        <w:rPr>
          <w:sz w:val="24"/>
          <w:szCs w:val="24"/>
          <w:lang w:val="bg-BG"/>
        </w:rPr>
        <w:t>•</w:t>
      </w:r>
      <w:r>
        <w:rPr>
          <w:sz w:val="24"/>
          <w:szCs w:val="24"/>
          <w:lang w:val="bg-BG"/>
        </w:rPr>
        <w:tab/>
        <w:t xml:space="preserve">провежда вътрешни одити </w:t>
      </w:r>
    </w:p>
    <w:p>
      <w:pPr>
        <w:pStyle w:val="Normal"/>
        <w:autoSpaceDE w:val="true"/>
        <w:snapToGrid w:val="false"/>
        <w:jc w:val="both"/>
        <w:rPr>
          <w:sz w:val="24"/>
          <w:szCs w:val="24"/>
          <w:lang w:val="bg-BG"/>
        </w:rPr>
      </w:pPr>
      <w:r>
        <w:rPr>
          <w:sz w:val="24"/>
          <w:szCs w:val="24"/>
          <w:lang w:val="bg-BG"/>
        </w:rPr>
        <w:t>•</w:t>
      </w:r>
      <w:r>
        <w:rPr>
          <w:sz w:val="24"/>
          <w:szCs w:val="24"/>
          <w:lang w:val="bg-BG"/>
        </w:rPr>
        <w:tab/>
        <w:t xml:space="preserve">провежда преглед от Ръководството </w:t>
      </w:r>
    </w:p>
    <w:p>
      <w:pPr>
        <w:pStyle w:val="Normal"/>
        <w:autoSpaceDE w:val="true"/>
        <w:snapToGrid w:val="false"/>
        <w:jc w:val="both"/>
        <w:rPr>
          <w:sz w:val="24"/>
          <w:szCs w:val="24"/>
          <w:lang w:val="bg-BG"/>
        </w:rPr>
      </w:pPr>
      <w:r>
        <w:rPr>
          <w:sz w:val="24"/>
          <w:szCs w:val="24"/>
          <w:lang w:val="bg-BG"/>
        </w:rPr>
        <w:t>•</w:t>
      </w:r>
      <w:r>
        <w:rPr>
          <w:sz w:val="24"/>
          <w:szCs w:val="24"/>
          <w:lang w:val="bg-BG"/>
        </w:rPr>
        <w:tab/>
        <w:t>извършва самооценка на дейността си.</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b/>
          <w:sz w:val="24"/>
          <w:szCs w:val="24"/>
          <w:lang w:val="bg-BG"/>
        </w:rPr>
      </w:pPr>
      <w:r>
        <w:rPr>
          <w:b/>
          <w:sz w:val="24"/>
          <w:szCs w:val="24"/>
          <w:lang w:val="bg-BG"/>
        </w:rPr>
        <w:t>9.1.2.</w:t>
        <w:tab/>
        <w:t>УДОВЛЕТВОРЕНОСТ НА КЛИЕНТА</w:t>
      </w:r>
    </w:p>
    <w:p>
      <w:pPr>
        <w:pStyle w:val="Normal"/>
        <w:autoSpaceDE w:val="true"/>
        <w:snapToGrid w:val="false"/>
        <w:jc w:val="both"/>
        <w:rPr>
          <w:sz w:val="24"/>
          <w:szCs w:val="24"/>
          <w:lang w:val="bg-BG"/>
        </w:rPr>
      </w:pPr>
      <w:r>
        <w:rPr>
          <w:sz w:val="24"/>
          <w:szCs w:val="24"/>
          <w:lang w:val="bg-BG"/>
        </w:rPr>
        <w:t>Оценяването на удовлетвореността на клиентите цели да определи в каква степен продуктите ги удовлетворяват. Удовлетворяването на изискванията на потребителите оказва влияние върху вероятността доволни клиенти отново да потърсят услугите на Дружеството, с което да се увеличи размера на продажбите.</w:t>
      </w:r>
    </w:p>
    <w:p>
      <w:pPr>
        <w:pStyle w:val="Normal"/>
        <w:autoSpaceDE w:val="true"/>
        <w:snapToGrid w:val="false"/>
        <w:jc w:val="both"/>
        <w:rPr>
          <w:sz w:val="24"/>
          <w:szCs w:val="24"/>
          <w:lang w:val="bg-BG"/>
        </w:rPr>
      </w:pPr>
      <w:r>
        <w:rPr>
          <w:sz w:val="24"/>
          <w:szCs w:val="24"/>
          <w:lang w:val="bg-BG"/>
        </w:rPr>
        <w:tab/>
        <w:t>Информация за удовлетворяване на изискванията на клиентите може да бъде получена чрез:</w:t>
      </w:r>
    </w:p>
    <w:p>
      <w:pPr>
        <w:pStyle w:val="Normal"/>
        <w:autoSpaceDE w:val="true"/>
        <w:snapToGrid w:val="false"/>
        <w:jc w:val="both"/>
        <w:rPr>
          <w:sz w:val="24"/>
          <w:szCs w:val="24"/>
          <w:lang w:val="bg-BG"/>
        </w:rPr>
      </w:pPr>
      <w:r>
        <w:rPr>
          <w:sz w:val="24"/>
          <w:szCs w:val="24"/>
          <w:lang w:val="bg-BG"/>
        </w:rPr>
        <w:t>•</w:t>
      </w:r>
      <w:r>
        <w:rPr>
          <w:sz w:val="24"/>
          <w:szCs w:val="24"/>
          <w:lang w:val="bg-BG"/>
        </w:rPr>
        <w:tab/>
        <w:t>референции за удовлетвореността на клиента от извършената работа/ създадения</w:t>
      </w:r>
    </w:p>
    <w:p>
      <w:pPr>
        <w:pStyle w:val="Normal"/>
        <w:autoSpaceDE w:val="true"/>
        <w:snapToGrid w:val="false"/>
        <w:jc w:val="both"/>
        <w:rPr>
          <w:sz w:val="24"/>
          <w:szCs w:val="24"/>
          <w:lang w:val="bg-BG"/>
        </w:rPr>
      </w:pPr>
      <w:r>
        <w:rPr>
          <w:sz w:val="24"/>
          <w:szCs w:val="24"/>
          <w:lang w:val="bg-BG"/>
        </w:rPr>
        <w:t>продукт;</w:t>
      </w:r>
    </w:p>
    <w:p>
      <w:pPr>
        <w:pStyle w:val="Normal"/>
        <w:autoSpaceDE w:val="true"/>
        <w:snapToGrid w:val="false"/>
        <w:jc w:val="both"/>
        <w:rPr>
          <w:sz w:val="24"/>
          <w:szCs w:val="24"/>
          <w:lang w:val="bg-BG"/>
        </w:rPr>
      </w:pPr>
      <w:r>
        <w:rPr>
          <w:sz w:val="24"/>
          <w:szCs w:val="24"/>
          <w:lang w:val="bg-BG"/>
        </w:rPr>
        <w:t>•</w:t>
      </w:r>
      <w:r>
        <w:rPr>
          <w:sz w:val="24"/>
          <w:szCs w:val="24"/>
          <w:lang w:val="bg-BG"/>
        </w:rPr>
        <w:tab/>
        <w:t>срещи с клиенти с цел получаване на мнения и препоръки за действия,</w:t>
      </w:r>
    </w:p>
    <w:p>
      <w:pPr>
        <w:pStyle w:val="Normal"/>
        <w:autoSpaceDE w:val="true"/>
        <w:snapToGrid w:val="false"/>
        <w:jc w:val="both"/>
        <w:rPr>
          <w:sz w:val="24"/>
          <w:szCs w:val="24"/>
          <w:lang w:val="bg-BG"/>
        </w:rPr>
      </w:pPr>
      <w:r>
        <w:rPr>
          <w:sz w:val="24"/>
          <w:szCs w:val="24"/>
          <w:lang w:val="bg-BG"/>
        </w:rPr>
        <w:t>•</w:t>
      </w:r>
      <w:r>
        <w:rPr>
          <w:sz w:val="24"/>
          <w:szCs w:val="24"/>
          <w:lang w:val="bg-BG"/>
        </w:rPr>
        <w:tab/>
        <w:t>свързани с по-пълно задоволяване на изискванията и очакванията;</w:t>
      </w:r>
    </w:p>
    <w:p>
      <w:pPr>
        <w:pStyle w:val="Normal"/>
        <w:autoSpaceDE w:val="true"/>
        <w:snapToGrid w:val="false"/>
        <w:jc w:val="both"/>
        <w:rPr>
          <w:sz w:val="24"/>
          <w:szCs w:val="24"/>
          <w:lang w:val="bg-BG"/>
        </w:rPr>
      </w:pPr>
      <w:r>
        <w:rPr>
          <w:sz w:val="24"/>
          <w:szCs w:val="24"/>
          <w:lang w:val="bg-BG"/>
        </w:rPr>
        <w:t>•</w:t>
      </w:r>
      <w:r>
        <w:rPr>
          <w:sz w:val="24"/>
          <w:szCs w:val="24"/>
          <w:lang w:val="bg-BG"/>
        </w:rPr>
        <w:tab/>
        <w:t>информация от панаири, специализирани изложби и др.;</w:t>
      </w:r>
    </w:p>
    <w:p>
      <w:pPr>
        <w:pStyle w:val="Normal"/>
        <w:autoSpaceDE w:val="true"/>
        <w:snapToGrid w:val="false"/>
        <w:jc w:val="both"/>
        <w:rPr>
          <w:sz w:val="24"/>
          <w:szCs w:val="24"/>
          <w:lang w:val="bg-BG"/>
        </w:rPr>
      </w:pPr>
      <w:r>
        <w:rPr>
          <w:sz w:val="24"/>
          <w:szCs w:val="24"/>
          <w:lang w:val="bg-BG"/>
        </w:rPr>
        <w:t>•</w:t>
      </w:r>
      <w:r>
        <w:rPr>
          <w:sz w:val="24"/>
          <w:szCs w:val="24"/>
          <w:lang w:val="bg-BG"/>
        </w:rPr>
        <w:tab/>
        <w:t>пряко наблюдение върху поведението на продукта/услугата .</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Проучвания на удовлетвореността на клиентите се предприемат:</w:t>
      </w:r>
    </w:p>
    <w:p>
      <w:pPr>
        <w:pStyle w:val="Normal"/>
        <w:autoSpaceDE w:val="true"/>
        <w:snapToGrid w:val="false"/>
        <w:jc w:val="both"/>
        <w:rPr>
          <w:sz w:val="24"/>
          <w:szCs w:val="24"/>
          <w:lang w:val="bg-BG"/>
        </w:rPr>
      </w:pPr>
      <w:r>
        <w:rPr>
          <w:sz w:val="24"/>
          <w:szCs w:val="24"/>
          <w:lang w:val="bg-BG"/>
        </w:rPr>
        <w:t>•</w:t>
      </w:r>
      <w:r>
        <w:rPr>
          <w:sz w:val="24"/>
          <w:szCs w:val="24"/>
          <w:lang w:val="bg-BG"/>
        </w:rPr>
        <w:tab/>
        <w:t>в изпълнение на договор;</w:t>
      </w:r>
    </w:p>
    <w:p>
      <w:pPr>
        <w:pStyle w:val="Normal"/>
        <w:autoSpaceDE w:val="true"/>
        <w:snapToGrid w:val="false"/>
        <w:jc w:val="both"/>
        <w:rPr>
          <w:sz w:val="24"/>
          <w:szCs w:val="24"/>
          <w:lang w:val="bg-BG"/>
        </w:rPr>
      </w:pPr>
      <w:r>
        <w:rPr>
          <w:sz w:val="24"/>
          <w:szCs w:val="24"/>
          <w:lang w:val="bg-BG"/>
        </w:rPr>
        <w:t>•</w:t>
      </w:r>
      <w:r>
        <w:rPr>
          <w:sz w:val="24"/>
          <w:szCs w:val="24"/>
          <w:lang w:val="bg-BG"/>
        </w:rPr>
        <w:tab/>
        <w:t>при наличие на реални или потенциални проблеми.</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ab/>
        <w:t>Едновременно с проучване на удовлетвореността на клиентите, Дружеството събира и анализира информация за политиката и действията на конкурентите по отношение на качеството. Проучването на нуждите на пазара и на конкурентите позволява да се предвидят техните действия и да се предприемат изпреварващи действия или да се вземат решения, свързани с нови продукти и пазари.</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ab/>
        <w:t>Ежегодно Управителят и УПР извършват анализ на степента на удовлетвореност на клиента, който се документира в свободна форма.</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ab/>
        <w:t>При извършване на Преглед на ръководството на база на получените анализи се прави оценка на удовлетвореността на клиента и при регистрирани незадоволителни резултати се набелязват коригиращи и превантивни действия.</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b/>
          <w:sz w:val="24"/>
          <w:szCs w:val="24"/>
          <w:lang w:val="bg-BG"/>
        </w:rPr>
      </w:pPr>
      <w:r>
        <w:rPr>
          <w:b/>
          <w:sz w:val="24"/>
          <w:szCs w:val="24"/>
          <w:lang w:val="bg-BG"/>
        </w:rPr>
        <w:t>9.1.3.</w:t>
        <w:tab/>
        <w:t>АНАЛИЗ И ОЦЕНЯВАНЕ</w:t>
      </w:r>
    </w:p>
    <w:p>
      <w:pPr>
        <w:pStyle w:val="Normal"/>
        <w:autoSpaceDE w:val="true"/>
        <w:snapToGrid w:val="false"/>
        <w:jc w:val="both"/>
        <w:rPr>
          <w:b/>
          <w:sz w:val="24"/>
          <w:szCs w:val="24"/>
          <w:lang w:val="bg-BG"/>
        </w:rPr>
      </w:pPr>
      <w:r>
        <w:rPr>
          <w:b/>
          <w:sz w:val="24"/>
          <w:szCs w:val="24"/>
          <w:lang w:val="bg-BG"/>
        </w:rPr>
      </w:r>
    </w:p>
    <w:p>
      <w:pPr>
        <w:pStyle w:val="Normal"/>
        <w:autoSpaceDE w:val="true"/>
        <w:snapToGrid w:val="false"/>
        <w:jc w:val="both"/>
        <w:rPr>
          <w:i/>
          <w:sz w:val="24"/>
          <w:szCs w:val="24"/>
          <w:lang w:val="bg-BG"/>
        </w:rPr>
      </w:pPr>
      <w:r>
        <w:rPr>
          <w:i/>
          <w:sz w:val="24"/>
          <w:szCs w:val="24"/>
          <w:lang w:val="bg-BG"/>
        </w:rPr>
        <w:t>Наблюдение и измерване на процесите.</w:t>
      </w:r>
    </w:p>
    <w:p>
      <w:pPr>
        <w:pStyle w:val="Normal"/>
        <w:autoSpaceDE w:val="true"/>
        <w:snapToGrid w:val="false"/>
        <w:jc w:val="both"/>
        <w:rPr>
          <w:sz w:val="24"/>
          <w:szCs w:val="24"/>
          <w:lang w:val="bg-BG"/>
        </w:rPr>
      </w:pPr>
      <w:r>
        <w:rPr>
          <w:sz w:val="24"/>
          <w:szCs w:val="24"/>
          <w:lang w:val="bg-BG"/>
        </w:rPr>
        <w:t xml:space="preserve"> </w:t>
      </w:r>
      <w:r>
        <w:rPr>
          <w:sz w:val="24"/>
          <w:szCs w:val="24"/>
          <w:lang w:val="bg-BG"/>
        </w:rPr>
        <w:t>За да бъде провеждано наблюдение и измерване на процесите, е необходимо да се премине през следните етапи:</w:t>
      </w:r>
    </w:p>
    <w:p>
      <w:pPr>
        <w:pStyle w:val="Normal"/>
        <w:autoSpaceDE w:val="true"/>
        <w:snapToGrid w:val="false"/>
        <w:jc w:val="both"/>
        <w:rPr>
          <w:sz w:val="24"/>
          <w:szCs w:val="24"/>
          <w:lang w:val="bg-BG"/>
        </w:rPr>
      </w:pPr>
      <w:r>
        <w:rPr>
          <w:sz w:val="24"/>
          <w:szCs w:val="24"/>
          <w:lang w:val="bg-BG"/>
        </w:rPr>
        <w:t>•</w:t>
      </w:r>
      <w:r>
        <w:rPr>
          <w:sz w:val="24"/>
          <w:szCs w:val="24"/>
          <w:lang w:val="bg-BG"/>
        </w:rPr>
        <w:tab/>
        <w:t>определяне на критерии за ефективност;</w:t>
      </w:r>
    </w:p>
    <w:p>
      <w:pPr>
        <w:pStyle w:val="Normal"/>
        <w:autoSpaceDE w:val="true"/>
        <w:snapToGrid w:val="false"/>
        <w:jc w:val="both"/>
        <w:rPr>
          <w:sz w:val="24"/>
          <w:szCs w:val="24"/>
          <w:lang w:val="bg-BG"/>
        </w:rPr>
      </w:pPr>
      <w:r>
        <w:rPr>
          <w:sz w:val="24"/>
          <w:szCs w:val="24"/>
          <w:lang w:val="bg-BG"/>
        </w:rPr>
        <w:t>•</w:t>
      </w:r>
      <w:r>
        <w:rPr>
          <w:sz w:val="24"/>
          <w:szCs w:val="24"/>
          <w:lang w:val="bg-BG"/>
        </w:rPr>
        <w:tab/>
        <w:t>определяне на подходящи методи за наблюдение и контрол;</w:t>
      </w:r>
    </w:p>
    <w:p>
      <w:pPr>
        <w:pStyle w:val="Normal"/>
        <w:autoSpaceDE w:val="true"/>
        <w:snapToGrid w:val="false"/>
        <w:jc w:val="both"/>
        <w:rPr>
          <w:sz w:val="24"/>
          <w:szCs w:val="24"/>
          <w:lang w:val="bg-BG"/>
        </w:rPr>
      </w:pPr>
      <w:r>
        <w:rPr>
          <w:sz w:val="24"/>
          <w:szCs w:val="24"/>
          <w:lang w:val="bg-BG"/>
        </w:rPr>
        <w:t>•</w:t>
      </w:r>
      <w:r>
        <w:rPr>
          <w:sz w:val="24"/>
          <w:szCs w:val="24"/>
          <w:lang w:val="bg-BG"/>
        </w:rPr>
        <w:tab/>
        <w:t>провеждане на наблюдение, измерване и контрол;</w:t>
      </w:r>
    </w:p>
    <w:p>
      <w:pPr>
        <w:pStyle w:val="Normal"/>
        <w:autoSpaceDE w:val="true"/>
        <w:snapToGrid w:val="false"/>
        <w:jc w:val="both"/>
        <w:rPr>
          <w:sz w:val="24"/>
          <w:szCs w:val="24"/>
          <w:lang w:val="bg-BG"/>
        </w:rPr>
      </w:pPr>
      <w:r>
        <w:rPr>
          <w:sz w:val="24"/>
          <w:szCs w:val="24"/>
          <w:lang w:val="bg-BG"/>
        </w:rPr>
        <w:t>•</w:t>
      </w:r>
      <w:r>
        <w:rPr>
          <w:sz w:val="24"/>
          <w:szCs w:val="24"/>
          <w:lang w:val="bg-BG"/>
        </w:rPr>
        <w:tab/>
        <w:t>анализ на резултатите и предприемане на коригиращи действия.</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Оценяването на процеси “Анализ, измерване, наблюдение и оценяване” е свързано с проверка на:</w:t>
      </w:r>
    </w:p>
    <w:p>
      <w:pPr>
        <w:pStyle w:val="Normal"/>
        <w:autoSpaceDE w:val="true"/>
        <w:snapToGrid w:val="false"/>
        <w:jc w:val="both"/>
        <w:rPr>
          <w:sz w:val="24"/>
          <w:szCs w:val="24"/>
          <w:lang w:val="bg-BG"/>
        </w:rPr>
      </w:pPr>
      <w:r>
        <w:rPr>
          <w:sz w:val="24"/>
          <w:szCs w:val="24"/>
          <w:lang w:val="bg-BG"/>
        </w:rPr>
        <w:t>•</w:t>
      </w:r>
      <w:r>
        <w:rPr>
          <w:sz w:val="24"/>
          <w:szCs w:val="24"/>
          <w:lang w:val="bg-BG"/>
        </w:rPr>
        <w:tab/>
        <w:t>ефективността на системата за вътрешни одити;</w:t>
      </w:r>
    </w:p>
    <w:p>
      <w:pPr>
        <w:pStyle w:val="Normal"/>
        <w:autoSpaceDE w:val="true"/>
        <w:snapToGrid w:val="false"/>
        <w:jc w:val="both"/>
        <w:rPr>
          <w:sz w:val="24"/>
          <w:szCs w:val="24"/>
          <w:lang w:val="bg-BG"/>
        </w:rPr>
      </w:pPr>
      <w:r>
        <w:rPr>
          <w:sz w:val="24"/>
          <w:szCs w:val="24"/>
          <w:lang w:val="bg-BG"/>
        </w:rPr>
        <w:t>•</w:t>
      </w:r>
      <w:r>
        <w:rPr>
          <w:sz w:val="24"/>
          <w:szCs w:val="24"/>
          <w:lang w:val="bg-BG"/>
        </w:rPr>
        <w:tab/>
        <w:t>ефективността на използването на информацията от рекламации;</w:t>
      </w:r>
    </w:p>
    <w:p>
      <w:pPr>
        <w:pStyle w:val="Normal"/>
        <w:autoSpaceDE w:val="true"/>
        <w:snapToGrid w:val="false"/>
        <w:jc w:val="both"/>
        <w:rPr>
          <w:sz w:val="24"/>
          <w:szCs w:val="24"/>
          <w:lang w:val="bg-BG"/>
        </w:rPr>
      </w:pPr>
      <w:r>
        <w:rPr>
          <w:sz w:val="24"/>
          <w:szCs w:val="24"/>
          <w:lang w:val="bg-BG"/>
        </w:rPr>
        <w:t>•</w:t>
      </w:r>
      <w:r>
        <w:rPr>
          <w:sz w:val="24"/>
          <w:szCs w:val="24"/>
          <w:lang w:val="bg-BG"/>
        </w:rPr>
        <w:tab/>
        <w:t>ефективността на коригиращите и превантивни мерки.</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ab/>
        <w:t>Критериите за ефективност на отделните процеси са посочени в съответните процедурни документи. Оценките по някои от критериите може да са на основата на обективни (измерени, или получени като данни) показатели. При оценяване на процесите, в зависимост от конкретния процес, се използва:</w:t>
      </w:r>
    </w:p>
    <w:p>
      <w:pPr>
        <w:pStyle w:val="Normal"/>
        <w:autoSpaceDE w:val="true"/>
        <w:snapToGrid w:val="false"/>
        <w:jc w:val="both"/>
        <w:rPr>
          <w:sz w:val="24"/>
          <w:szCs w:val="24"/>
          <w:lang w:val="bg-BG"/>
        </w:rPr>
      </w:pPr>
      <w:r>
        <w:rPr>
          <w:sz w:val="24"/>
          <w:szCs w:val="24"/>
          <w:lang w:val="bg-BG"/>
        </w:rPr>
        <w:t>•</w:t>
      </w:r>
      <w:r>
        <w:rPr>
          <w:sz w:val="24"/>
          <w:szCs w:val="24"/>
          <w:lang w:val="bg-BG"/>
        </w:rPr>
        <w:tab/>
        <w:t>оценяване според качеството на изпълнението;</w:t>
      </w:r>
    </w:p>
    <w:p>
      <w:pPr>
        <w:pStyle w:val="Normal"/>
        <w:autoSpaceDE w:val="true"/>
        <w:snapToGrid w:val="false"/>
        <w:jc w:val="both"/>
        <w:rPr>
          <w:sz w:val="24"/>
          <w:szCs w:val="24"/>
          <w:lang w:val="bg-BG"/>
        </w:rPr>
      </w:pPr>
      <w:r>
        <w:rPr>
          <w:sz w:val="24"/>
          <w:szCs w:val="24"/>
          <w:lang w:val="bg-BG"/>
        </w:rPr>
        <w:t>•</w:t>
      </w:r>
      <w:r>
        <w:rPr>
          <w:sz w:val="24"/>
          <w:szCs w:val="24"/>
          <w:lang w:val="bg-BG"/>
        </w:rPr>
        <w:tab/>
        <w:t>самооценка;</w:t>
      </w:r>
    </w:p>
    <w:p>
      <w:pPr>
        <w:pStyle w:val="Normal"/>
        <w:autoSpaceDE w:val="true"/>
        <w:snapToGrid w:val="false"/>
        <w:jc w:val="both"/>
        <w:rPr>
          <w:sz w:val="24"/>
          <w:szCs w:val="24"/>
          <w:lang w:val="bg-BG"/>
        </w:rPr>
      </w:pPr>
      <w:r>
        <w:rPr>
          <w:sz w:val="24"/>
          <w:szCs w:val="24"/>
          <w:lang w:val="bg-BG"/>
        </w:rPr>
        <w:t>•</w:t>
      </w:r>
      <w:r>
        <w:rPr>
          <w:sz w:val="24"/>
          <w:szCs w:val="24"/>
          <w:lang w:val="bg-BG"/>
        </w:rPr>
        <w:tab/>
        <w:t>други методи.</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ab/>
        <w:t>При метода "Оценяване според качеството на изпълнението" е необходимо:</w:t>
      </w:r>
    </w:p>
    <w:p>
      <w:pPr>
        <w:pStyle w:val="Normal"/>
        <w:autoSpaceDE w:val="true"/>
        <w:snapToGrid w:val="false"/>
        <w:jc w:val="both"/>
        <w:rPr>
          <w:sz w:val="24"/>
          <w:szCs w:val="24"/>
          <w:lang w:val="bg-BG"/>
        </w:rPr>
      </w:pPr>
      <w:r>
        <w:rPr>
          <w:sz w:val="24"/>
          <w:szCs w:val="24"/>
          <w:lang w:val="bg-BG"/>
        </w:rPr>
        <w:t>•</w:t>
      </w:r>
      <w:r>
        <w:rPr>
          <w:sz w:val="24"/>
          <w:szCs w:val="24"/>
          <w:lang w:val="bg-BG"/>
        </w:rPr>
        <w:tab/>
        <w:t>да се определят критериите, по които ще бъде оценявано изпълнението;</w:t>
      </w:r>
    </w:p>
    <w:p>
      <w:pPr>
        <w:pStyle w:val="Normal"/>
        <w:autoSpaceDE w:val="true"/>
        <w:snapToGrid w:val="false"/>
        <w:jc w:val="both"/>
        <w:rPr>
          <w:sz w:val="24"/>
          <w:szCs w:val="24"/>
          <w:lang w:val="bg-BG"/>
        </w:rPr>
      </w:pPr>
      <w:r>
        <w:rPr>
          <w:sz w:val="24"/>
          <w:szCs w:val="24"/>
          <w:lang w:val="bg-BG"/>
        </w:rPr>
        <w:t>•</w:t>
      </w:r>
      <w:r>
        <w:rPr>
          <w:sz w:val="24"/>
          <w:szCs w:val="24"/>
          <w:lang w:val="bg-BG"/>
        </w:rPr>
        <w:tab/>
        <w:t>да се определи тегловния коефициент на всеки критерий;</w:t>
      </w:r>
    </w:p>
    <w:p>
      <w:pPr>
        <w:pStyle w:val="Normal"/>
        <w:autoSpaceDE w:val="true"/>
        <w:snapToGrid w:val="false"/>
        <w:jc w:val="both"/>
        <w:rPr>
          <w:sz w:val="24"/>
          <w:szCs w:val="24"/>
          <w:lang w:val="bg-BG"/>
        </w:rPr>
      </w:pPr>
      <w:r>
        <w:rPr>
          <w:sz w:val="24"/>
          <w:szCs w:val="24"/>
          <w:lang w:val="bg-BG"/>
        </w:rPr>
        <w:t>•</w:t>
      </w:r>
      <w:r>
        <w:rPr>
          <w:sz w:val="24"/>
          <w:szCs w:val="24"/>
          <w:lang w:val="bg-BG"/>
        </w:rPr>
        <w:tab/>
        <w:t>да се определят степените за оценяване;</w:t>
      </w:r>
    </w:p>
    <w:p>
      <w:pPr>
        <w:pStyle w:val="Normal"/>
        <w:autoSpaceDE w:val="true"/>
        <w:snapToGrid w:val="false"/>
        <w:jc w:val="both"/>
        <w:rPr>
          <w:sz w:val="24"/>
          <w:szCs w:val="24"/>
          <w:lang w:val="bg-BG"/>
        </w:rPr>
      </w:pPr>
      <w:r>
        <w:rPr>
          <w:sz w:val="24"/>
          <w:szCs w:val="24"/>
          <w:lang w:val="bg-BG"/>
        </w:rPr>
        <w:t>•</w:t>
      </w:r>
      <w:r>
        <w:rPr>
          <w:sz w:val="24"/>
          <w:szCs w:val="24"/>
          <w:lang w:val="bg-BG"/>
        </w:rPr>
        <w:tab/>
        <w:t>да се разработи матрица за условията.</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ab/>
        <w:t>За да бъде извършена самооценка е необходимо да се премине през няколко етапа:</w:t>
      </w:r>
    </w:p>
    <w:p>
      <w:pPr>
        <w:pStyle w:val="Normal"/>
        <w:autoSpaceDE w:val="true"/>
        <w:snapToGrid w:val="false"/>
        <w:jc w:val="both"/>
        <w:rPr>
          <w:sz w:val="24"/>
          <w:szCs w:val="24"/>
          <w:lang w:val="bg-BG"/>
        </w:rPr>
      </w:pPr>
      <w:r>
        <w:rPr>
          <w:sz w:val="24"/>
          <w:szCs w:val="24"/>
          <w:lang w:val="bg-BG"/>
        </w:rPr>
        <w:t>•</w:t>
      </w:r>
      <w:r>
        <w:rPr>
          <w:sz w:val="24"/>
          <w:szCs w:val="24"/>
          <w:lang w:val="bg-BG"/>
        </w:rPr>
        <w:tab/>
        <w:t>разработване на въпросник за самооценка;</w:t>
      </w:r>
    </w:p>
    <w:p>
      <w:pPr>
        <w:pStyle w:val="Normal"/>
        <w:autoSpaceDE w:val="true"/>
        <w:snapToGrid w:val="false"/>
        <w:jc w:val="both"/>
        <w:rPr>
          <w:sz w:val="24"/>
          <w:szCs w:val="24"/>
          <w:lang w:val="bg-BG"/>
        </w:rPr>
      </w:pPr>
      <w:r>
        <w:rPr>
          <w:sz w:val="24"/>
          <w:szCs w:val="24"/>
          <w:lang w:val="bg-BG"/>
        </w:rPr>
        <w:t>•</w:t>
      </w:r>
      <w:r>
        <w:rPr>
          <w:sz w:val="24"/>
          <w:szCs w:val="24"/>
          <w:lang w:val="bg-BG"/>
        </w:rPr>
        <w:tab/>
        <w:t>разработване на таблица за оценяване на резултатите;</w:t>
      </w:r>
    </w:p>
    <w:p>
      <w:pPr>
        <w:pStyle w:val="Normal"/>
        <w:autoSpaceDE w:val="true"/>
        <w:snapToGrid w:val="false"/>
        <w:jc w:val="both"/>
        <w:rPr>
          <w:sz w:val="24"/>
          <w:szCs w:val="24"/>
          <w:lang w:val="bg-BG"/>
        </w:rPr>
      </w:pPr>
      <w:r>
        <w:rPr>
          <w:sz w:val="24"/>
          <w:szCs w:val="24"/>
          <w:lang w:val="bg-BG"/>
        </w:rPr>
        <w:t>•</w:t>
      </w:r>
      <w:r>
        <w:rPr>
          <w:sz w:val="24"/>
          <w:szCs w:val="24"/>
          <w:lang w:val="bg-BG"/>
        </w:rPr>
        <w:tab/>
        <w:t>провеждане на самооценката.</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ab/>
        <w:t>Събраната информация от оценяването се използва при преглед от Ръководството относно:</w:t>
      </w:r>
    </w:p>
    <w:p>
      <w:pPr>
        <w:pStyle w:val="Normal"/>
        <w:autoSpaceDE w:val="true"/>
        <w:snapToGrid w:val="false"/>
        <w:jc w:val="both"/>
        <w:rPr>
          <w:sz w:val="24"/>
          <w:szCs w:val="24"/>
          <w:lang w:val="bg-BG"/>
        </w:rPr>
      </w:pPr>
      <w:r>
        <w:rPr>
          <w:sz w:val="24"/>
          <w:szCs w:val="24"/>
          <w:lang w:val="bg-BG"/>
        </w:rPr>
        <w:t>•</w:t>
      </w:r>
      <w:r>
        <w:rPr>
          <w:sz w:val="24"/>
          <w:szCs w:val="24"/>
          <w:lang w:val="bg-BG"/>
        </w:rPr>
        <w:tab/>
        <w:t>получаване на актуална информация за състоянието на системата;</w:t>
      </w:r>
    </w:p>
    <w:p>
      <w:pPr>
        <w:pStyle w:val="Normal"/>
        <w:autoSpaceDE w:val="true"/>
        <w:snapToGrid w:val="false"/>
        <w:jc w:val="both"/>
        <w:rPr>
          <w:sz w:val="24"/>
          <w:szCs w:val="24"/>
          <w:lang w:val="bg-BG"/>
        </w:rPr>
      </w:pPr>
      <w:r>
        <w:rPr>
          <w:sz w:val="24"/>
          <w:szCs w:val="24"/>
          <w:lang w:val="bg-BG"/>
        </w:rPr>
        <w:t>•</w:t>
      </w:r>
      <w:r>
        <w:rPr>
          <w:sz w:val="24"/>
          <w:szCs w:val="24"/>
          <w:lang w:val="bg-BG"/>
        </w:rPr>
        <w:tab/>
        <w:t>отчитане на ефективността на процесите;</w:t>
      </w:r>
    </w:p>
    <w:p>
      <w:pPr>
        <w:pStyle w:val="Normal"/>
        <w:autoSpaceDE w:val="true"/>
        <w:snapToGrid w:val="false"/>
        <w:jc w:val="both"/>
        <w:rPr>
          <w:sz w:val="24"/>
          <w:szCs w:val="24"/>
          <w:lang w:val="bg-BG"/>
        </w:rPr>
      </w:pPr>
      <w:r>
        <w:rPr>
          <w:sz w:val="24"/>
          <w:szCs w:val="24"/>
          <w:lang w:val="bg-BG"/>
        </w:rPr>
        <w:t>•</w:t>
      </w:r>
      <w:r>
        <w:rPr>
          <w:sz w:val="24"/>
          <w:szCs w:val="24"/>
          <w:lang w:val="bg-BG"/>
        </w:rPr>
        <w:tab/>
        <w:t>разкриване на възможности за подобрения.</w:t>
      </w:r>
    </w:p>
    <w:p>
      <w:pPr>
        <w:pStyle w:val="Normal"/>
        <w:autoSpaceDE w:val="true"/>
        <w:snapToGrid w:val="false"/>
        <w:jc w:val="both"/>
        <w:rPr>
          <w:sz w:val="24"/>
          <w:szCs w:val="24"/>
          <w:lang w:val="bg-BG"/>
        </w:rPr>
      </w:pPr>
      <w:r>
        <w:rPr>
          <w:sz w:val="24"/>
          <w:szCs w:val="24"/>
          <w:lang w:val="bg-BG"/>
        </w:rPr>
        <w:t>Анализът на информация, получена в резултат на наблюдения, се прилага при оценяване постигането на целите и задачите, за да се изберат приоритетни области за подобрения, както и възможни ползи за Дружеството.</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На анализ подлежи информация относно:</w:t>
      </w:r>
    </w:p>
    <w:p>
      <w:pPr>
        <w:pStyle w:val="Normal"/>
        <w:autoSpaceDE w:val="true"/>
        <w:snapToGrid w:val="false"/>
        <w:jc w:val="both"/>
        <w:rPr>
          <w:sz w:val="24"/>
          <w:szCs w:val="24"/>
          <w:lang w:val="bg-BG"/>
        </w:rPr>
      </w:pPr>
      <w:r>
        <w:rPr>
          <w:sz w:val="24"/>
          <w:szCs w:val="24"/>
          <w:lang w:val="bg-BG"/>
        </w:rPr>
        <w:t>•</w:t>
      </w:r>
      <w:r>
        <w:rPr>
          <w:sz w:val="24"/>
          <w:szCs w:val="24"/>
          <w:lang w:val="bg-BG"/>
        </w:rPr>
        <w:tab/>
        <w:t>удовлетвореността на клиентите;</w:t>
      </w:r>
    </w:p>
    <w:p>
      <w:pPr>
        <w:pStyle w:val="Normal"/>
        <w:autoSpaceDE w:val="true"/>
        <w:snapToGrid w:val="false"/>
        <w:jc w:val="both"/>
        <w:rPr>
          <w:sz w:val="24"/>
          <w:szCs w:val="24"/>
          <w:lang w:val="bg-BG"/>
        </w:rPr>
      </w:pPr>
      <w:r>
        <w:rPr>
          <w:sz w:val="24"/>
          <w:szCs w:val="24"/>
          <w:lang w:val="bg-BG"/>
        </w:rPr>
        <w:t>•</w:t>
      </w:r>
      <w:r>
        <w:rPr>
          <w:sz w:val="24"/>
          <w:szCs w:val="24"/>
          <w:lang w:val="bg-BG"/>
        </w:rPr>
        <w:tab/>
        <w:t>съответствието на продуктите;</w:t>
      </w:r>
    </w:p>
    <w:p>
      <w:pPr>
        <w:pStyle w:val="Normal"/>
        <w:autoSpaceDE w:val="true"/>
        <w:snapToGrid w:val="false"/>
        <w:jc w:val="both"/>
        <w:rPr>
          <w:sz w:val="24"/>
          <w:szCs w:val="24"/>
          <w:lang w:val="bg-BG"/>
        </w:rPr>
      </w:pPr>
      <w:r>
        <w:rPr>
          <w:sz w:val="24"/>
          <w:szCs w:val="24"/>
          <w:lang w:val="bg-BG"/>
        </w:rPr>
        <w:t>•</w:t>
      </w:r>
      <w:r>
        <w:rPr>
          <w:sz w:val="24"/>
          <w:szCs w:val="24"/>
          <w:lang w:val="bg-BG"/>
        </w:rPr>
        <w:tab/>
        <w:t>протичане на процесите;</w:t>
      </w:r>
    </w:p>
    <w:p>
      <w:pPr>
        <w:pStyle w:val="Normal"/>
        <w:autoSpaceDE w:val="true"/>
        <w:snapToGrid w:val="false"/>
        <w:jc w:val="both"/>
        <w:rPr/>
      </w:pPr>
      <w:r>
        <w:rPr>
          <w:sz w:val="24"/>
          <w:szCs w:val="24"/>
          <w:lang w:val="bg-BG"/>
        </w:rPr>
        <w:t>•</w:t>
      </w:r>
      <w:r>
        <w:rPr>
          <w:sz w:val="24"/>
          <w:szCs w:val="24"/>
          <w:lang w:val="bg-BG"/>
        </w:rPr>
        <w:tab/>
        <w:t>функционирането на СУК;</w:t>
      </w:r>
    </w:p>
    <w:p>
      <w:pPr>
        <w:pStyle w:val="Normal"/>
        <w:autoSpaceDE w:val="true"/>
        <w:snapToGrid w:val="false"/>
        <w:jc w:val="both"/>
        <w:rPr>
          <w:sz w:val="24"/>
          <w:szCs w:val="24"/>
          <w:lang w:val="bg-BG"/>
        </w:rPr>
      </w:pPr>
      <w:r>
        <w:rPr>
          <w:sz w:val="24"/>
          <w:szCs w:val="24"/>
          <w:lang w:val="bg-BG"/>
        </w:rPr>
        <w:t>•</w:t>
      </w:r>
      <w:r>
        <w:rPr>
          <w:sz w:val="24"/>
          <w:szCs w:val="24"/>
          <w:lang w:val="bg-BG"/>
        </w:rPr>
        <w:tab/>
        <w:t>надеждността и коректността на доставчиците.</w:t>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r>
    </w:p>
    <w:p>
      <w:pPr>
        <w:pStyle w:val="Normal"/>
        <w:autoSpaceDE w:val="true"/>
        <w:snapToGrid w:val="false"/>
        <w:jc w:val="both"/>
        <w:rPr>
          <w:sz w:val="24"/>
          <w:szCs w:val="24"/>
          <w:lang w:val="bg-BG"/>
        </w:rPr>
      </w:pPr>
      <w:r>
        <w:rPr>
          <w:sz w:val="24"/>
          <w:szCs w:val="24"/>
          <w:lang w:val="bg-BG"/>
        </w:rPr>
        <w:tab/>
        <w:t>Анализът на данните включва:</w:t>
      </w:r>
    </w:p>
    <w:p>
      <w:pPr>
        <w:pStyle w:val="Normal"/>
        <w:autoSpaceDE w:val="true"/>
        <w:snapToGrid w:val="false"/>
        <w:jc w:val="both"/>
        <w:rPr>
          <w:sz w:val="24"/>
          <w:szCs w:val="24"/>
          <w:lang w:val="bg-BG"/>
        </w:rPr>
      </w:pPr>
      <w:r>
        <w:rPr>
          <w:sz w:val="24"/>
          <w:szCs w:val="24"/>
          <w:lang w:val="bg-BG"/>
        </w:rPr>
        <w:t>•</w:t>
      </w:r>
      <w:r>
        <w:rPr>
          <w:sz w:val="24"/>
          <w:szCs w:val="24"/>
          <w:lang w:val="bg-BG"/>
        </w:rPr>
        <w:tab/>
        <w:t>определяне на данните;</w:t>
      </w:r>
    </w:p>
    <w:p>
      <w:pPr>
        <w:pStyle w:val="Normal"/>
        <w:autoSpaceDE w:val="true"/>
        <w:snapToGrid w:val="false"/>
        <w:jc w:val="both"/>
        <w:rPr>
          <w:sz w:val="24"/>
          <w:szCs w:val="24"/>
          <w:lang w:val="bg-BG"/>
        </w:rPr>
      </w:pPr>
      <w:r>
        <w:rPr>
          <w:sz w:val="24"/>
          <w:szCs w:val="24"/>
          <w:lang w:val="bg-BG"/>
        </w:rPr>
        <w:t>•</w:t>
      </w:r>
      <w:r>
        <w:rPr>
          <w:sz w:val="24"/>
          <w:szCs w:val="24"/>
          <w:lang w:val="bg-BG"/>
        </w:rPr>
        <w:tab/>
        <w:t>регистриране на данните;</w:t>
      </w:r>
    </w:p>
    <w:p>
      <w:pPr>
        <w:pStyle w:val="Normal"/>
        <w:autoSpaceDE w:val="true"/>
        <w:snapToGrid w:val="false"/>
        <w:jc w:val="both"/>
        <w:rPr>
          <w:sz w:val="24"/>
          <w:szCs w:val="24"/>
          <w:lang w:val="bg-BG"/>
        </w:rPr>
      </w:pPr>
      <w:r>
        <w:rPr>
          <w:sz w:val="24"/>
          <w:szCs w:val="24"/>
          <w:lang w:val="bg-BG"/>
        </w:rPr>
        <w:t>•</w:t>
      </w:r>
      <w:r>
        <w:rPr>
          <w:sz w:val="24"/>
          <w:szCs w:val="24"/>
          <w:lang w:val="bg-BG"/>
        </w:rPr>
        <w:tab/>
        <w:t>оценка на данните.</w:t>
      </w:r>
    </w:p>
    <w:p>
      <w:pPr>
        <w:pStyle w:val="Normal"/>
        <w:autoSpaceDE w:val="true"/>
        <w:snapToGrid w:val="false"/>
        <w:jc w:val="both"/>
        <w:rPr>
          <w:sz w:val="24"/>
          <w:szCs w:val="24"/>
          <w:lang w:val="bg-BG"/>
        </w:rPr>
      </w:pPr>
      <w:r>
        <w:rPr>
          <w:sz w:val="24"/>
          <w:szCs w:val="24"/>
          <w:lang w:val="bg-BG"/>
        </w:rPr>
        <w:tab/>
      </w:r>
    </w:p>
    <w:p>
      <w:pPr>
        <w:pStyle w:val="Normal"/>
        <w:autoSpaceDE w:val="true"/>
        <w:snapToGrid w:val="false"/>
        <w:jc w:val="both"/>
        <w:rPr>
          <w:sz w:val="24"/>
          <w:szCs w:val="24"/>
          <w:lang w:val="bg-BG"/>
        </w:rPr>
      </w:pPr>
      <w:r>
        <w:rPr>
          <w:sz w:val="24"/>
          <w:szCs w:val="24"/>
          <w:lang w:val="bg-BG"/>
        </w:rPr>
        <w:t>Определянето и регистрирането на данните става с методите, посочени в съответните процедурни документи. В зависимост от характера на анализираните област/обект и от целите на анализа се използват опростени помощни и/или статистически методи.</w:t>
      </w:r>
    </w:p>
    <w:p>
      <w:pPr>
        <w:pStyle w:val="Normal"/>
        <w:autoSpaceDE w:val="true"/>
        <w:snapToGrid w:val="false"/>
        <w:jc w:val="both"/>
        <w:rPr>
          <w:sz w:val="24"/>
          <w:szCs w:val="24"/>
          <w:lang w:val="bg-BG"/>
        </w:rPr>
      </w:pPr>
      <w:r>
        <w:rPr>
          <w:sz w:val="24"/>
          <w:szCs w:val="24"/>
          <w:lang w:val="bg-BG"/>
        </w:rPr>
        <w:tab/>
        <w:t>Осъществявайки дейността си дружеството винаги се стреми да я подчинява в максимална степен на принципа за възможно най-пълно удовлетворяване на изискванията на клиентите. За целта всички сътрудници, имащи контакт с клиента, извършват периодично набиране на информация от клиентите за изясняване на удовлетвореността им от използването на продуктите.</w:t>
      </w:r>
    </w:p>
    <w:p>
      <w:pPr>
        <w:pStyle w:val="Normal"/>
        <w:autoSpaceDE w:val="true"/>
        <w:snapToGrid w:val="false"/>
        <w:jc w:val="both"/>
        <w:rPr>
          <w:sz w:val="24"/>
          <w:szCs w:val="24"/>
          <w:lang w:val="bg-BG"/>
        </w:rPr>
      </w:pPr>
      <w:r>
        <w:rPr>
          <w:sz w:val="24"/>
          <w:szCs w:val="24"/>
          <w:lang w:val="bg-BG"/>
        </w:rPr>
        <w:t>Всички отклонения от регламентирания в процедурните документи ход на процесите се</w:t>
      </w:r>
    </w:p>
    <w:p>
      <w:pPr>
        <w:pStyle w:val="Normal"/>
        <w:autoSpaceDE w:val="true"/>
        <w:snapToGrid w:val="false"/>
        <w:jc w:val="both"/>
        <w:rPr>
          <w:sz w:val="24"/>
          <w:szCs w:val="24"/>
          <w:lang w:val="bg-BG"/>
        </w:rPr>
      </w:pPr>
      <w:r>
        <w:rPr>
          <w:sz w:val="24"/>
          <w:szCs w:val="24"/>
          <w:lang w:val="bg-BG"/>
        </w:rPr>
        <w:t>отразяват в съответните документи, отговорните длъжностни лица ги анализират и предприемат действия за отстраняването им. Резултатите от анализа се използват като входни данни при определяне на области за подобряване, както и за преглед от ръководството.</w:t>
      </w:r>
    </w:p>
    <w:p>
      <w:pPr>
        <w:pStyle w:val="Normal"/>
        <w:autoSpaceDE w:val="true"/>
        <w:snapToGrid w:val="false"/>
        <w:jc w:val="both"/>
        <w:rPr>
          <w:sz w:val="24"/>
          <w:szCs w:val="24"/>
          <w:lang w:val="bg-BG"/>
        </w:rPr>
      </w:pPr>
      <w:r>
        <w:rPr>
          <w:sz w:val="24"/>
          <w:szCs w:val="24"/>
          <w:lang w:val="bg-BG"/>
        </w:rPr>
      </w:r>
    </w:p>
    <w:p>
      <w:pPr>
        <w:pStyle w:val="Normal"/>
        <w:autoSpaceDE w:val="true"/>
        <w:ind w:firstLine="720" w:end="0"/>
        <w:rPr>
          <w:b/>
          <w:bCs/>
          <w:sz w:val="24"/>
          <w:szCs w:val="24"/>
          <w:lang w:val="ru-RU"/>
        </w:rPr>
      </w:pPr>
      <w:r>
        <w:rPr>
          <w:b/>
          <w:bCs/>
          <w:sz w:val="24"/>
          <w:szCs w:val="24"/>
          <w:lang w:val="ru-RU"/>
        </w:rPr>
        <w:t>РАЗДЕЛ 9.2.</w:t>
        <w:tab/>
        <w:t>ВЪТРЕШЕН ОДИТ</w:t>
      </w:r>
    </w:p>
    <w:p>
      <w:pPr>
        <w:pStyle w:val="Normal"/>
        <w:autoSpaceDE w:val="true"/>
        <w:ind w:firstLine="720" w:end="0"/>
        <w:jc w:val="both"/>
        <w:rPr/>
      </w:pPr>
      <w:r>
        <w:rPr>
          <w:sz w:val="24"/>
          <w:szCs w:val="24"/>
          <w:lang w:val="bg-BG"/>
        </w:rPr>
        <w:t>Вътрешните</w:t>
      </w:r>
      <w:r>
        <w:rPr>
          <w:sz w:val="24"/>
          <w:szCs w:val="24"/>
          <w:lang w:val="ru-RU"/>
        </w:rPr>
        <w:t xml:space="preserve"> </w:t>
      </w:r>
      <w:r>
        <w:rPr>
          <w:sz w:val="24"/>
          <w:szCs w:val="24"/>
          <w:lang w:val="bg-BG"/>
        </w:rPr>
        <w:t>одити</w:t>
      </w:r>
      <w:r>
        <w:rPr>
          <w:sz w:val="24"/>
          <w:szCs w:val="24"/>
          <w:lang w:val="ru-RU"/>
        </w:rPr>
        <w:t xml:space="preserve"> </w:t>
      </w:r>
      <w:r>
        <w:rPr>
          <w:sz w:val="24"/>
          <w:szCs w:val="24"/>
          <w:lang w:val="bg-BG"/>
        </w:rPr>
        <w:t>по</w:t>
      </w:r>
      <w:r>
        <w:rPr>
          <w:sz w:val="24"/>
          <w:szCs w:val="24"/>
          <w:lang w:val="ru-RU"/>
        </w:rPr>
        <w:t xml:space="preserve"> </w:t>
      </w:r>
      <w:r>
        <w:rPr>
          <w:sz w:val="24"/>
          <w:szCs w:val="24"/>
          <w:lang w:val="bg-BG"/>
        </w:rPr>
        <w:t>качеството</w:t>
      </w:r>
      <w:r>
        <w:rPr>
          <w:sz w:val="24"/>
          <w:szCs w:val="24"/>
          <w:lang w:val="ru-RU"/>
        </w:rPr>
        <w:t xml:space="preserve"> </w:t>
      </w:r>
      <w:r>
        <w:rPr>
          <w:sz w:val="24"/>
          <w:szCs w:val="24"/>
          <w:lang w:val="bg-BG"/>
        </w:rPr>
        <w:t>в</w:t>
      </w:r>
      <w:r>
        <w:rPr>
          <w:sz w:val="24"/>
          <w:szCs w:val="24"/>
          <w:lang w:val="ru-RU"/>
        </w:rPr>
        <w:t xml:space="preserve"> </w:t>
      </w:r>
      <w:r>
        <w:rPr>
          <w:b/>
          <w:sz w:val="24"/>
          <w:szCs w:val="24"/>
          <w:lang w:val="ru-RU"/>
        </w:rPr>
        <w:t xml:space="preserve">ДЕОН-БГ ЕООД </w:t>
      </w:r>
      <w:r>
        <w:rPr>
          <w:sz w:val="24"/>
          <w:szCs w:val="24"/>
          <w:lang w:val="bg-BG"/>
        </w:rPr>
        <w:t>се</w:t>
      </w:r>
      <w:r>
        <w:rPr>
          <w:sz w:val="24"/>
          <w:szCs w:val="24"/>
          <w:lang w:val="ru-RU"/>
        </w:rPr>
        <w:t xml:space="preserve"> </w:t>
      </w:r>
      <w:r>
        <w:rPr>
          <w:sz w:val="24"/>
          <w:szCs w:val="24"/>
          <w:lang w:val="bg-BG"/>
        </w:rPr>
        <w:t>извършват</w:t>
      </w:r>
      <w:r>
        <w:rPr>
          <w:sz w:val="24"/>
          <w:szCs w:val="24"/>
          <w:lang w:val="ru-RU"/>
        </w:rPr>
        <w:t xml:space="preserve">, </w:t>
      </w:r>
      <w:r>
        <w:rPr>
          <w:sz w:val="24"/>
          <w:szCs w:val="24"/>
          <w:lang w:val="bg-BG"/>
        </w:rPr>
        <w:t>за</w:t>
      </w:r>
      <w:r>
        <w:rPr>
          <w:sz w:val="24"/>
          <w:szCs w:val="24"/>
          <w:lang w:val="ru-RU"/>
        </w:rPr>
        <w:t xml:space="preserve"> </w:t>
      </w:r>
      <w:r>
        <w:rPr>
          <w:sz w:val="24"/>
          <w:szCs w:val="24"/>
          <w:lang w:val="bg-BG"/>
        </w:rPr>
        <w:t>да</w:t>
      </w:r>
      <w:r>
        <w:rPr>
          <w:sz w:val="24"/>
          <w:szCs w:val="24"/>
          <w:lang w:val="ru-RU"/>
        </w:rPr>
        <w:t xml:space="preserve"> </w:t>
      </w:r>
      <w:r>
        <w:rPr>
          <w:sz w:val="24"/>
          <w:szCs w:val="24"/>
          <w:lang w:val="bg-BG"/>
        </w:rPr>
        <w:t>се</w:t>
      </w:r>
      <w:r>
        <w:rPr>
          <w:sz w:val="24"/>
          <w:szCs w:val="24"/>
          <w:lang w:val="ru-RU"/>
        </w:rPr>
        <w:t xml:space="preserve"> </w:t>
      </w:r>
      <w:r>
        <w:rPr>
          <w:sz w:val="24"/>
          <w:szCs w:val="24"/>
          <w:lang w:val="bg-BG"/>
        </w:rPr>
        <w:t>оцени</w:t>
      </w:r>
      <w:r>
        <w:rPr>
          <w:sz w:val="24"/>
          <w:szCs w:val="24"/>
          <w:lang w:val="ru-RU"/>
        </w:rPr>
        <w:t xml:space="preserve"> </w:t>
      </w:r>
      <w:r>
        <w:rPr>
          <w:sz w:val="24"/>
          <w:szCs w:val="24"/>
          <w:lang w:val="bg-BG"/>
        </w:rPr>
        <w:t>работата</w:t>
      </w:r>
      <w:r>
        <w:rPr>
          <w:sz w:val="24"/>
          <w:szCs w:val="24"/>
          <w:lang w:val="ru-RU"/>
        </w:rPr>
        <w:t xml:space="preserve"> </w:t>
      </w:r>
      <w:r>
        <w:rPr>
          <w:sz w:val="24"/>
          <w:szCs w:val="24"/>
          <w:lang w:val="bg-BG"/>
        </w:rPr>
        <w:t>на</w:t>
      </w:r>
      <w:r>
        <w:rPr>
          <w:sz w:val="24"/>
          <w:szCs w:val="24"/>
          <w:lang w:val="ru-RU"/>
        </w:rPr>
        <w:t xml:space="preserve"> </w:t>
      </w:r>
      <w:r>
        <w:rPr>
          <w:sz w:val="24"/>
          <w:szCs w:val="24"/>
          <w:lang w:val="bg-BG"/>
        </w:rPr>
        <w:t>системата</w:t>
      </w:r>
      <w:r>
        <w:rPr>
          <w:sz w:val="24"/>
          <w:szCs w:val="24"/>
          <w:lang w:val="ru-RU"/>
        </w:rPr>
        <w:t xml:space="preserve"> </w:t>
      </w:r>
      <w:r>
        <w:rPr>
          <w:sz w:val="24"/>
          <w:szCs w:val="24"/>
          <w:lang w:val="bg-BG"/>
        </w:rPr>
        <w:t>за</w:t>
      </w:r>
      <w:r>
        <w:rPr>
          <w:sz w:val="24"/>
          <w:szCs w:val="24"/>
          <w:lang w:val="ru-RU"/>
        </w:rPr>
        <w:t xml:space="preserve"> </w:t>
      </w:r>
      <w:r>
        <w:rPr>
          <w:sz w:val="24"/>
          <w:szCs w:val="24"/>
          <w:lang w:val="bg-BG"/>
        </w:rPr>
        <w:t>управление</w:t>
      </w:r>
      <w:r>
        <w:rPr>
          <w:sz w:val="24"/>
          <w:szCs w:val="24"/>
          <w:lang w:val="ru-RU"/>
        </w:rPr>
        <w:t>.</w:t>
      </w:r>
      <w:r>
        <w:rPr>
          <w:sz w:val="24"/>
          <w:szCs w:val="24"/>
          <w:lang w:val="bg-BG"/>
        </w:rPr>
        <w:t xml:space="preserve"> При провеждането на одити се ползват общите указания на </w:t>
      </w:r>
      <w:r>
        <w:rPr>
          <w:sz w:val="24"/>
          <w:szCs w:val="24"/>
        </w:rPr>
        <w:t>ISO</w:t>
      </w:r>
      <w:r>
        <w:rPr>
          <w:sz w:val="24"/>
          <w:szCs w:val="24"/>
          <w:lang w:val="bg-BG"/>
        </w:rPr>
        <w:t xml:space="preserve"> 19011:2004. На базата на получените резултати от одитите за определен период от време, се оценява ефективността на работа на отделните процеси или на СУК. Информацията от провежданите вътрешни одити е част от входната информация за прегледа от висшето ръководство. Цялостната информация по провеждане на вътрешни одити е регламентирана в ПСУ 03.</w:t>
      </w:r>
    </w:p>
    <w:p>
      <w:pPr>
        <w:pStyle w:val="Normal"/>
        <w:autoSpaceDE w:val="true"/>
        <w:rPr>
          <w:b/>
          <w:bCs/>
          <w:sz w:val="24"/>
          <w:szCs w:val="24"/>
          <w:lang w:val="ru-RU"/>
        </w:rPr>
      </w:pPr>
      <w:r>
        <w:rPr>
          <w:b/>
          <w:bCs/>
          <w:sz w:val="24"/>
          <w:szCs w:val="24"/>
          <w:lang w:val="ru-RU"/>
        </w:rPr>
      </w:r>
    </w:p>
    <w:p>
      <w:pPr>
        <w:pStyle w:val="Normal"/>
        <w:numPr>
          <w:ilvl w:val="0"/>
          <w:numId w:val="0"/>
        </w:numPr>
        <w:autoSpaceDE w:val="true"/>
        <w:snapToGrid w:val="false"/>
        <w:ind w:firstLine="720" w:start="0" w:end="0"/>
        <w:jc w:val="both"/>
        <w:rPr>
          <w:b/>
          <w:bCs/>
          <w:sz w:val="24"/>
          <w:szCs w:val="24"/>
          <w:lang w:val="ru-RU"/>
        </w:rPr>
      </w:pPr>
      <w:r>
        <w:rPr>
          <w:b/>
          <w:bCs/>
          <w:sz w:val="24"/>
          <w:szCs w:val="24"/>
          <w:lang w:val="ru-RU"/>
        </w:rPr>
        <w:t>РАЗДЕЛ 9.3.</w:t>
        <w:tab/>
        <w:t>ПРЕГЛЕД ОТ РЪКОВОДСТВОТО</w:t>
      </w:r>
    </w:p>
    <w:p>
      <w:pPr>
        <w:pStyle w:val="Normal"/>
        <w:numPr>
          <w:ilvl w:val="0"/>
          <w:numId w:val="0"/>
        </w:numPr>
        <w:autoSpaceDE w:val="true"/>
        <w:snapToGrid w:val="false"/>
        <w:ind w:firstLine="720" w:start="0" w:end="0"/>
        <w:jc w:val="both"/>
        <w:rPr>
          <w:b/>
          <w:bCs/>
          <w:sz w:val="24"/>
          <w:szCs w:val="24"/>
          <w:lang w:val="bg-BG"/>
        </w:rPr>
      </w:pPr>
      <w:r>
        <w:rPr>
          <w:b/>
          <w:bCs/>
          <w:sz w:val="24"/>
          <w:szCs w:val="24"/>
          <w:lang w:val="bg-BG"/>
        </w:rPr>
      </w:r>
    </w:p>
    <w:p>
      <w:pPr>
        <w:pStyle w:val="Normal"/>
        <w:autoSpaceDE w:val="true"/>
        <w:ind w:firstLine="720" w:end="0"/>
        <w:jc w:val="both"/>
        <w:rPr>
          <w:b/>
          <w:sz w:val="24"/>
          <w:szCs w:val="24"/>
          <w:lang w:val="bg-BG"/>
        </w:rPr>
      </w:pPr>
      <w:r>
        <w:rPr>
          <w:b/>
          <w:sz w:val="24"/>
          <w:szCs w:val="24"/>
          <w:lang w:val="bg-BG"/>
        </w:rPr>
        <w:t>9.3.1.</w:t>
        <w:tab/>
        <w:t>ОБЩИ ПОЛОЖЕНИЯ</w:t>
      </w:r>
    </w:p>
    <w:p>
      <w:pPr>
        <w:pStyle w:val="Normal"/>
        <w:autoSpaceDE w:val="true"/>
        <w:ind w:firstLine="720" w:end="0"/>
        <w:jc w:val="both"/>
        <w:rPr>
          <w:sz w:val="24"/>
          <w:szCs w:val="24"/>
          <w:lang w:val="sv-SE"/>
        </w:rPr>
      </w:pPr>
      <w:r>
        <w:rPr>
          <w:sz w:val="24"/>
          <w:szCs w:val="24"/>
          <w:lang w:val="bg-BG"/>
        </w:rPr>
        <w:t xml:space="preserve">Ръководството на </w:t>
      </w:r>
      <w:r>
        <w:rPr>
          <w:b/>
          <w:sz w:val="24"/>
          <w:szCs w:val="24"/>
          <w:lang w:val="ru-RU"/>
        </w:rPr>
        <w:t xml:space="preserve">ДЕОН-БГ ЕООД </w:t>
      </w:r>
      <w:r>
        <w:rPr>
          <w:sz w:val="24"/>
          <w:szCs w:val="24"/>
          <w:lang w:val="bg-BG"/>
        </w:rPr>
        <w:t>е определило един път в годината провеждане на преглед на системата за управление. В рамките на този преглед се прави проверка и оценка на ефективността на СУ. Анализират се всички дейности, които се нуждаят от изменение и се показват възможностите за подобряване в работата. Зължително прегледът от страна на ръководството се извършва 10-15 дни преди контролния одит от страна на сертифициращата организация.</w:t>
      </w:r>
      <w:r>
        <w:rPr>
          <w:sz w:val="24"/>
          <w:szCs w:val="24"/>
          <w:lang w:val="sv-SE"/>
        </w:rPr>
        <w:t xml:space="preserve"> </w:t>
      </w:r>
      <w:r>
        <w:rPr>
          <w:sz w:val="24"/>
          <w:szCs w:val="24"/>
          <w:lang w:val="bg-BG"/>
        </w:rPr>
        <w:t>В</w:t>
      </w:r>
      <w:r>
        <w:rPr>
          <w:sz w:val="24"/>
          <w:szCs w:val="24"/>
          <w:lang w:val="sv-SE"/>
        </w:rPr>
        <w:t xml:space="preserve"> процеса на провеждане на преглед от висшето ръководство, се оценява и ефективност </w:t>
      </w:r>
      <w:r>
        <w:rPr>
          <w:sz w:val="24"/>
          <w:szCs w:val="24"/>
          <w:lang w:val="bg-BG"/>
        </w:rPr>
        <w:t>в</w:t>
      </w:r>
      <w:r>
        <w:rPr>
          <w:sz w:val="24"/>
          <w:szCs w:val="24"/>
          <w:lang w:val="sv-SE"/>
        </w:rPr>
        <w:t xml:space="preserve"> работата </w:t>
      </w:r>
      <w:r>
        <w:rPr>
          <w:sz w:val="24"/>
          <w:szCs w:val="24"/>
          <w:lang w:val="bg-BG"/>
        </w:rPr>
        <w:t>на висшето ръководство</w:t>
      </w:r>
      <w:r>
        <w:rPr>
          <w:sz w:val="24"/>
          <w:szCs w:val="24"/>
          <w:lang w:val="sv-SE"/>
        </w:rPr>
        <w:t>.</w:t>
      </w:r>
    </w:p>
    <w:p>
      <w:pPr>
        <w:pStyle w:val="Normal"/>
        <w:autoSpaceDE w:val="true"/>
        <w:ind w:firstLine="720" w:end="0"/>
        <w:jc w:val="both"/>
        <w:rPr>
          <w:sz w:val="24"/>
          <w:szCs w:val="24"/>
          <w:lang w:val="sv-SE"/>
        </w:rPr>
      </w:pPr>
      <w:r>
        <w:rPr>
          <w:sz w:val="24"/>
          <w:szCs w:val="24"/>
          <w:lang w:val="sv-SE"/>
        </w:rPr>
      </w:r>
    </w:p>
    <w:p>
      <w:pPr>
        <w:pStyle w:val="Normal"/>
        <w:autoSpaceDE w:val="true"/>
        <w:snapToGrid w:val="false"/>
        <w:jc w:val="both"/>
        <w:rPr>
          <w:sz w:val="24"/>
          <w:szCs w:val="24"/>
          <w:lang w:val="bg-BG"/>
        </w:rPr>
      </w:pPr>
      <w:r>
        <w:rPr>
          <w:sz w:val="24"/>
          <w:szCs w:val="24"/>
          <w:lang w:val="bg-BG"/>
        </w:rPr>
      </w:r>
    </w:p>
    <w:p>
      <w:pPr>
        <w:pStyle w:val="Normal"/>
        <w:autoSpaceDE w:val="true"/>
        <w:ind w:firstLine="720" w:end="0"/>
        <w:jc w:val="both"/>
        <w:rPr>
          <w:b/>
          <w:sz w:val="24"/>
          <w:szCs w:val="24"/>
          <w:lang w:val="ru-RU"/>
        </w:rPr>
      </w:pPr>
      <w:r>
        <w:rPr>
          <w:b/>
          <w:sz w:val="24"/>
          <w:szCs w:val="24"/>
          <w:lang w:val="ru-RU"/>
        </w:rPr>
        <w:t>9.3.2.</w:t>
        <w:tab/>
        <w:t>ВХОДНИ  ЕЛЕМЕНТИ ЗА ПРЕГЛЕДА ОТ РЪКОВОДСТВОТО</w:t>
      </w:r>
    </w:p>
    <w:p>
      <w:pPr>
        <w:pStyle w:val="Normal"/>
        <w:autoSpaceDE w:val="true"/>
        <w:ind w:firstLine="720" w:end="0"/>
        <w:jc w:val="both"/>
        <w:rPr/>
      </w:pPr>
      <w:r>
        <w:rPr>
          <w:sz w:val="24"/>
          <w:szCs w:val="24"/>
          <w:lang w:val="bg-BG"/>
        </w:rPr>
        <w:t>Основата за извършвания преглед от висшето ръководство е обобщена информация, подготвяна от ИСУ в писмен вид, съгласно точка 5.6-1, която се разглежда по време на самия преглед. В нея влизат задължително следните входни елементи:</w:t>
      </w:r>
    </w:p>
    <w:p>
      <w:pPr>
        <w:pStyle w:val="Normal"/>
        <w:autoSpaceDE w:val="true"/>
        <w:ind w:firstLine="720" w:end="0"/>
        <w:jc w:val="both"/>
        <w:rPr>
          <w:sz w:val="24"/>
          <w:szCs w:val="24"/>
          <w:lang w:val="bg-BG"/>
        </w:rPr>
      </w:pPr>
      <w:r>
        <w:rPr>
          <w:sz w:val="24"/>
          <w:szCs w:val="24"/>
          <w:lang w:val="bg-BG"/>
        </w:rPr>
      </w:r>
    </w:p>
    <w:p>
      <w:pPr>
        <w:pStyle w:val="Normal"/>
        <w:numPr>
          <w:ilvl w:val="0"/>
          <w:numId w:val="19"/>
        </w:numPr>
        <w:autoSpaceDE w:val="true"/>
        <w:ind w:firstLine="1009" w:start="0" w:end="0"/>
        <w:jc w:val="both"/>
        <w:rPr>
          <w:sz w:val="24"/>
          <w:szCs w:val="24"/>
          <w:lang w:val="bg-BG"/>
        </w:rPr>
      </w:pPr>
      <w:r>
        <w:rPr>
          <w:sz w:val="24"/>
          <w:szCs w:val="24"/>
          <w:lang w:val="bg-BG"/>
        </w:rPr>
        <w:t>Резултати от одити;</w:t>
      </w:r>
    </w:p>
    <w:p>
      <w:pPr>
        <w:pStyle w:val="Normal"/>
        <w:numPr>
          <w:ilvl w:val="0"/>
          <w:numId w:val="19"/>
        </w:numPr>
        <w:autoSpaceDE w:val="true"/>
        <w:ind w:firstLine="1009" w:start="0" w:end="0"/>
        <w:jc w:val="both"/>
        <w:rPr>
          <w:sz w:val="24"/>
          <w:szCs w:val="24"/>
          <w:lang w:val="bg-BG"/>
        </w:rPr>
      </w:pPr>
      <w:r>
        <w:rPr>
          <w:sz w:val="24"/>
          <w:szCs w:val="24"/>
          <w:lang w:val="bg-BG"/>
        </w:rPr>
        <w:t>Обратна информация от клиенти;</w:t>
      </w:r>
    </w:p>
    <w:p>
      <w:pPr>
        <w:pStyle w:val="Normal"/>
        <w:numPr>
          <w:ilvl w:val="0"/>
          <w:numId w:val="19"/>
        </w:numPr>
        <w:autoSpaceDE w:val="true"/>
        <w:ind w:firstLine="1009" w:start="0" w:end="0"/>
        <w:jc w:val="both"/>
        <w:rPr>
          <w:sz w:val="24"/>
          <w:szCs w:val="24"/>
          <w:lang w:val="bg-BG"/>
        </w:rPr>
      </w:pPr>
      <w:r>
        <w:rPr>
          <w:sz w:val="24"/>
          <w:szCs w:val="24"/>
          <w:lang w:val="bg-BG"/>
        </w:rPr>
        <w:t>Постижения на работните процеси;</w:t>
      </w:r>
    </w:p>
    <w:p>
      <w:pPr>
        <w:pStyle w:val="Normal"/>
        <w:numPr>
          <w:ilvl w:val="0"/>
          <w:numId w:val="19"/>
        </w:numPr>
        <w:autoSpaceDE w:val="true"/>
        <w:ind w:firstLine="1009" w:start="0" w:end="0"/>
        <w:jc w:val="both"/>
        <w:rPr>
          <w:sz w:val="24"/>
          <w:szCs w:val="24"/>
          <w:lang w:val="bg-BG"/>
        </w:rPr>
      </w:pPr>
      <w:r>
        <w:rPr>
          <w:sz w:val="24"/>
          <w:szCs w:val="24"/>
          <w:lang w:val="bg-BG"/>
        </w:rPr>
        <w:t>Функционирането на процесите и съответствието на продуктите;</w:t>
      </w:r>
    </w:p>
    <w:p>
      <w:pPr>
        <w:pStyle w:val="Normal"/>
        <w:numPr>
          <w:ilvl w:val="0"/>
          <w:numId w:val="19"/>
        </w:numPr>
        <w:autoSpaceDE w:val="true"/>
        <w:ind w:firstLine="1009" w:start="0" w:end="0"/>
        <w:jc w:val="both"/>
        <w:rPr>
          <w:sz w:val="24"/>
          <w:szCs w:val="24"/>
          <w:lang w:val="bg-BG"/>
        </w:rPr>
      </w:pPr>
      <w:r>
        <w:rPr>
          <w:sz w:val="24"/>
          <w:szCs w:val="24"/>
          <w:lang w:val="bg-BG"/>
        </w:rPr>
        <w:t>Състояние на провежданите коригиращите и превантивни действия;</w:t>
      </w:r>
    </w:p>
    <w:p>
      <w:pPr>
        <w:pStyle w:val="Normal"/>
        <w:numPr>
          <w:ilvl w:val="0"/>
          <w:numId w:val="19"/>
        </w:numPr>
        <w:autoSpaceDE w:val="true"/>
        <w:ind w:firstLine="1009" w:start="0" w:end="0"/>
        <w:jc w:val="both"/>
        <w:rPr>
          <w:sz w:val="24"/>
          <w:szCs w:val="24"/>
          <w:lang w:val="bg-BG"/>
        </w:rPr>
      </w:pPr>
      <w:r>
        <w:rPr>
          <w:sz w:val="24"/>
          <w:szCs w:val="24"/>
          <w:lang w:val="bg-BG"/>
        </w:rPr>
        <w:t>Действия последвали от предишни прегледи от висшето ръководство;</w:t>
      </w:r>
    </w:p>
    <w:p>
      <w:pPr>
        <w:pStyle w:val="Normal"/>
        <w:numPr>
          <w:ilvl w:val="0"/>
          <w:numId w:val="19"/>
        </w:numPr>
        <w:autoSpaceDE w:val="true"/>
        <w:ind w:hanging="409" w:start="1418" w:end="0"/>
        <w:jc w:val="both"/>
        <w:rPr>
          <w:sz w:val="24"/>
          <w:szCs w:val="24"/>
          <w:lang w:val="bg-BG"/>
        </w:rPr>
      </w:pPr>
      <w:r>
        <w:rPr>
          <w:sz w:val="24"/>
          <w:szCs w:val="24"/>
          <w:lang w:val="bg-BG"/>
        </w:rPr>
        <w:t>Промените, които биха могли да повлияят на системата за управление на качеството;</w:t>
      </w:r>
    </w:p>
    <w:p>
      <w:pPr>
        <w:pStyle w:val="Normal"/>
        <w:numPr>
          <w:ilvl w:val="0"/>
          <w:numId w:val="19"/>
        </w:numPr>
        <w:autoSpaceDE w:val="true"/>
        <w:ind w:firstLine="1009" w:start="0" w:end="0"/>
        <w:jc w:val="both"/>
        <w:rPr>
          <w:sz w:val="24"/>
          <w:szCs w:val="24"/>
          <w:lang w:val="bg-BG"/>
        </w:rPr>
      </w:pPr>
      <w:r>
        <w:rPr>
          <w:sz w:val="24"/>
          <w:szCs w:val="24"/>
          <w:lang w:val="bg-BG"/>
        </w:rPr>
        <w:t>Препоръки за подобрение.</w:t>
      </w:r>
    </w:p>
    <w:p>
      <w:pPr>
        <w:pStyle w:val="Normal"/>
        <w:autoSpaceDE w:val="true"/>
        <w:snapToGrid w:val="false"/>
        <w:ind w:firstLine="720" w:end="0"/>
        <w:jc w:val="both"/>
        <w:rPr>
          <w:sz w:val="24"/>
          <w:szCs w:val="24"/>
          <w:lang w:val="bg-BG"/>
        </w:rPr>
      </w:pPr>
      <w:r>
        <w:rPr>
          <w:sz w:val="24"/>
          <w:szCs w:val="24"/>
          <w:lang w:val="bg-BG"/>
        </w:rPr>
      </w:r>
    </w:p>
    <w:p>
      <w:pPr>
        <w:pStyle w:val="Normal"/>
        <w:autoSpaceDE w:val="true"/>
        <w:snapToGrid w:val="false"/>
        <w:ind w:firstLine="720" w:end="0"/>
        <w:jc w:val="both"/>
        <w:rPr>
          <w:b/>
          <w:sz w:val="24"/>
          <w:szCs w:val="24"/>
          <w:lang w:val="ru-RU"/>
        </w:rPr>
      </w:pPr>
      <w:r>
        <w:rPr>
          <w:b/>
          <w:sz w:val="24"/>
          <w:szCs w:val="24"/>
          <w:lang w:val="ru-RU"/>
        </w:rPr>
        <w:t>9.3.3.</w:t>
        <w:tab/>
        <w:t>ИЗХОДНИ ЕЛЕМЕНТИ ЗА ПРЕГЛЕДА ОТ РЪКОВОДСТВОТО</w:t>
      </w:r>
    </w:p>
    <w:p>
      <w:pPr>
        <w:pStyle w:val="Normal"/>
        <w:autoSpaceDE w:val="true"/>
        <w:snapToGrid w:val="false"/>
        <w:ind w:firstLine="720" w:end="0"/>
        <w:jc w:val="both"/>
        <w:rPr>
          <w:sz w:val="24"/>
          <w:szCs w:val="24"/>
          <w:lang w:val="bg-BG"/>
        </w:rPr>
      </w:pPr>
      <w:r>
        <w:rPr>
          <w:sz w:val="24"/>
          <w:szCs w:val="24"/>
          <w:lang w:val="bg-BG"/>
        </w:rPr>
        <w:t>Резултатите от проведения преглед се оформят в самостоятелен протокол,съгласно точка 5.6-2. Неразделна част от него са и всички писмени материали, свързани с процеса на провеждане на прегледа. В протокола се записват само решения и действия, които са изходни елементи от прегледа. Задължителни изходните елементи от прегледа на висшето ръководство са:</w:t>
      </w:r>
    </w:p>
    <w:p>
      <w:pPr>
        <w:pStyle w:val="Normal"/>
        <w:autoSpaceDE w:val="true"/>
        <w:snapToGrid w:val="false"/>
        <w:ind w:firstLine="720" w:end="0"/>
        <w:jc w:val="both"/>
        <w:rPr>
          <w:sz w:val="24"/>
          <w:szCs w:val="24"/>
          <w:lang w:val="bg-BG"/>
        </w:rPr>
      </w:pPr>
      <w:r>
        <w:rPr>
          <w:sz w:val="24"/>
          <w:szCs w:val="24"/>
          <w:lang w:val="bg-BG"/>
        </w:rPr>
      </w:r>
    </w:p>
    <w:p>
      <w:pPr>
        <w:pStyle w:val="Normal"/>
        <w:numPr>
          <w:ilvl w:val="0"/>
          <w:numId w:val="15"/>
        </w:numPr>
        <w:autoSpaceDE w:val="true"/>
        <w:ind w:firstLine="720" w:start="0" w:end="0"/>
        <w:jc w:val="both"/>
        <w:rPr>
          <w:sz w:val="24"/>
          <w:szCs w:val="24"/>
          <w:lang w:val="bg-BG"/>
        </w:rPr>
      </w:pPr>
      <w:r>
        <w:rPr>
          <w:sz w:val="24"/>
          <w:szCs w:val="24"/>
          <w:lang w:val="bg-BG"/>
        </w:rPr>
        <w:t>Подобряване на ефективността на СУК;</w:t>
      </w:r>
    </w:p>
    <w:p>
      <w:pPr>
        <w:pStyle w:val="Normal"/>
        <w:numPr>
          <w:ilvl w:val="0"/>
          <w:numId w:val="15"/>
        </w:numPr>
        <w:autoSpaceDE w:val="true"/>
        <w:ind w:firstLine="720" w:start="0" w:end="0"/>
        <w:jc w:val="both"/>
        <w:rPr>
          <w:sz w:val="24"/>
          <w:szCs w:val="24"/>
          <w:lang w:val="bg-BG"/>
        </w:rPr>
      </w:pPr>
      <w:r>
        <w:rPr>
          <w:sz w:val="24"/>
          <w:szCs w:val="24"/>
          <w:lang w:val="bg-BG"/>
        </w:rPr>
        <w:t>Подобряване на продуктите по отношение на изискванията на клиента;</w:t>
      </w:r>
    </w:p>
    <w:p>
      <w:pPr>
        <w:pStyle w:val="Normal"/>
        <w:numPr>
          <w:ilvl w:val="0"/>
          <w:numId w:val="15"/>
        </w:numPr>
        <w:autoSpaceDE w:val="true"/>
        <w:ind w:firstLine="720" w:start="0" w:end="0"/>
        <w:jc w:val="both"/>
        <w:rPr>
          <w:sz w:val="24"/>
          <w:szCs w:val="24"/>
          <w:lang w:val="bg-BG"/>
        </w:rPr>
      </w:pPr>
      <w:r>
        <w:rPr>
          <w:sz w:val="24"/>
          <w:szCs w:val="24"/>
          <w:lang w:val="bg-BG"/>
        </w:rPr>
        <w:t>Потребност от ресурси;</w:t>
      </w:r>
    </w:p>
    <w:p>
      <w:pPr>
        <w:pStyle w:val="Normal"/>
        <w:numPr>
          <w:ilvl w:val="0"/>
          <w:numId w:val="15"/>
        </w:numPr>
        <w:autoSpaceDE w:val="true"/>
        <w:ind w:firstLine="720" w:start="0" w:end="0"/>
        <w:jc w:val="both"/>
        <w:rPr>
          <w:sz w:val="24"/>
          <w:szCs w:val="24"/>
          <w:lang w:val="bg-BG"/>
        </w:rPr>
      </w:pPr>
      <w:r>
        <w:rPr>
          <w:sz w:val="24"/>
          <w:szCs w:val="24"/>
          <w:lang w:val="bg-BG"/>
        </w:rPr>
        <w:t>Контрол на доставчиците;</w:t>
      </w:r>
    </w:p>
    <w:p>
      <w:pPr>
        <w:pStyle w:val="Normal"/>
        <w:numPr>
          <w:ilvl w:val="0"/>
          <w:numId w:val="15"/>
        </w:numPr>
        <w:autoSpaceDE w:val="true"/>
        <w:ind w:firstLine="720" w:start="0" w:end="0"/>
        <w:jc w:val="both"/>
        <w:rPr>
          <w:sz w:val="24"/>
          <w:szCs w:val="24"/>
          <w:lang w:val="bg-BG"/>
        </w:rPr>
      </w:pPr>
      <w:r>
        <w:rPr>
          <w:sz w:val="24"/>
          <w:szCs w:val="24"/>
          <w:lang w:val="bg-BG"/>
        </w:rPr>
        <w:t>Рекламации от клиенти и разпространители;</w:t>
      </w:r>
    </w:p>
    <w:p>
      <w:pPr>
        <w:pStyle w:val="Normal"/>
        <w:numPr>
          <w:ilvl w:val="0"/>
          <w:numId w:val="15"/>
        </w:numPr>
        <w:autoSpaceDE w:val="true"/>
        <w:ind w:firstLine="720" w:start="0" w:end="0"/>
        <w:jc w:val="both"/>
        <w:rPr>
          <w:sz w:val="24"/>
          <w:szCs w:val="24"/>
          <w:lang w:val="bg-BG"/>
        </w:rPr>
      </w:pPr>
      <w:r>
        <w:rPr>
          <w:sz w:val="24"/>
          <w:szCs w:val="24"/>
          <w:lang w:val="bg-BG"/>
        </w:rPr>
        <w:t>Условия на труд;</w:t>
      </w:r>
    </w:p>
    <w:p>
      <w:pPr>
        <w:pStyle w:val="Normal"/>
        <w:numPr>
          <w:ilvl w:val="0"/>
          <w:numId w:val="15"/>
        </w:numPr>
        <w:autoSpaceDE w:val="true"/>
        <w:ind w:firstLine="720" w:start="0" w:end="0"/>
        <w:jc w:val="both"/>
        <w:rPr>
          <w:sz w:val="24"/>
          <w:szCs w:val="24"/>
          <w:lang w:val="bg-BG"/>
        </w:rPr>
      </w:pPr>
      <w:r>
        <w:rPr>
          <w:sz w:val="24"/>
          <w:szCs w:val="24"/>
          <w:lang w:val="bg-BG"/>
        </w:rPr>
        <w:t>Статистически данни за качество на произвеждания продукт</w:t>
      </w:r>
    </w:p>
    <w:p>
      <w:pPr>
        <w:pStyle w:val="Normal"/>
        <w:rPr>
          <w:b/>
          <w:sz w:val="24"/>
          <w:szCs w:val="24"/>
          <w:lang w:val="en-US"/>
        </w:rPr>
      </w:pPr>
      <w:r>
        <w:rPr>
          <w:b/>
          <w:sz w:val="24"/>
          <w:szCs w:val="24"/>
          <w:lang w:val="en-US"/>
        </w:rPr>
      </w:r>
    </w:p>
    <w:p>
      <w:pPr>
        <w:pStyle w:val="Normal"/>
        <w:autoSpaceDE w:val="true"/>
        <w:snapToGrid w:val="false"/>
        <w:jc w:val="both"/>
        <w:rPr>
          <w:b/>
          <w:sz w:val="24"/>
          <w:szCs w:val="24"/>
          <w:lang w:val="bg-BG"/>
        </w:rPr>
      </w:pPr>
      <w:r>
        <w:rPr>
          <w:b/>
          <w:sz w:val="24"/>
          <w:szCs w:val="24"/>
          <w:lang w:val="bg-BG"/>
        </w:rPr>
        <w:t>КЛАУЗА 10.</w:t>
        <w:tab/>
        <w:t>ПОДОБРЯВАНЕ</w:t>
      </w:r>
    </w:p>
    <w:p>
      <w:pPr>
        <w:pStyle w:val="Normal"/>
        <w:autoSpaceDE w:val="true"/>
        <w:ind w:firstLine="720" w:end="0"/>
        <w:rPr>
          <w:b/>
          <w:sz w:val="24"/>
          <w:szCs w:val="24"/>
          <w:lang w:val="bg-BG"/>
        </w:rPr>
      </w:pPr>
      <w:r>
        <w:rPr>
          <w:b/>
          <w:sz w:val="24"/>
          <w:szCs w:val="24"/>
          <w:lang w:val="bg-BG"/>
        </w:rPr>
      </w:r>
    </w:p>
    <w:p>
      <w:pPr>
        <w:pStyle w:val="Normal"/>
        <w:autoSpaceDE w:val="true"/>
        <w:snapToGrid w:val="false"/>
        <w:ind w:firstLine="720" w:end="0"/>
        <w:jc w:val="both"/>
        <w:rPr>
          <w:b/>
          <w:bCs/>
          <w:sz w:val="24"/>
          <w:szCs w:val="24"/>
          <w:lang w:val="ru-RU"/>
        </w:rPr>
      </w:pPr>
      <w:r>
        <w:rPr>
          <w:b/>
          <w:bCs/>
          <w:sz w:val="24"/>
          <w:szCs w:val="24"/>
          <w:lang w:val="ru-RU"/>
        </w:rPr>
        <w:t>РАЗДЕЛ 10.1.</w:t>
        <w:tab/>
        <w:t>ОБЩИ ПОЛОЖЕНИЯ</w:t>
      </w:r>
    </w:p>
    <w:p>
      <w:pPr>
        <w:pStyle w:val="Normal"/>
        <w:autoSpaceDE w:val="true"/>
        <w:snapToGrid w:val="false"/>
        <w:ind w:firstLine="720" w:end="0"/>
        <w:jc w:val="both"/>
        <w:rPr/>
      </w:pPr>
      <w:r>
        <w:rPr>
          <w:sz w:val="24"/>
          <w:szCs w:val="24"/>
          <w:lang w:val="bg-BG"/>
        </w:rPr>
        <w:t xml:space="preserve">В </w:t>
      </w:r>
      <w:r>
        <w:rPr>
          <w:b/>
          <w:sz w:val="24"/>
          <w:szCs w:val="24"/>
          <w:lang w:val="ru-RU"/>
        </w:rPr>
        <w:t xml:space="preserve">ДЕОН-БГ ЕООД </w:t>
      </w:r>
      <w:r>
        <w:rPr>
          <w:sz w:val="24"/>
          <w:szCs w:val="24"/>
          <w:lang w:val="bg-BG"/>
        </w:rPr>
        <w:t>се поддържа процес на непрекъснато подобряване на ефикасността на СУК, който е свързан с резултатите от одити, коригиращи и превантивни действия, анализ на данни и провеждани прегледи от ръководството.</w:t>
      </w:r>
    </w:p>
    <w:p>
      <w:pPr>
        <w:pStyle w:val="Normal"/>
        <w:autoSpaceDE w:val="true"/>
        <w:snapToGrid w:val="false"/>
        <w:ind w:firstLine="720" w:end="0"/>
        <w:rPr>
          <w:sz w:val="24"/>
          <w:szCs w:val="24"/>
          <w:lang w:val="bg-BG"/>
        </w:rPr>
      </w:pPr>
      <w:r>
        <w:rPr>
          <w:sz w:val="24"/>
          <w:szCs w:val="24"/>
          <w:lang w:val="bg-BG"/>
        </w:rPr>
      </w:r>
    </w:p>
    <w:p>
      <w:pPr>
        <w:pStyle w:val="Normal"/>
        <w:widowControl w:val="false"/>
        <w:autoSpaceDE w:val="true"/>
        <w:ind w:firstLine="720" w:end="0"/>
        <w:jc w:val="both"/>
        <w:rPr>
          <w:b/>
          <w:bCs/>
          <w:sz w:val="24"/>
          <w:szCs w:val="24"/>
          <w:lang w:val="bg-BG"/>
        </w:rPr>
      </w:pPr>
      <w:r>
        <w:rPr>
          <w:b/>
          <w:bCs/>
          <w:sz w:val="24"/>
          <w:szCs w:val="24"/>
          <w:lang w:val="bg-BG"/>
        </w:rPr>
        <w:t>РАЗДЕЛ 10.2.</w:t>
        <w:tab/>
        <w:t>НЕСЪОТВЕТСТВИЯ И КОРИГИРАЩИ ДЕЙСТВИЯ</w:t>
      </w:r>
    </w:p>
    <w:p>
      <w:pPr>
        <w:pStyle w:val="Normal"/>
        <w:widowControl w:val="false"/>
        <w:autoSpaceDE w:val="true"/>
        <w:ind w:firstLine="720" w:end="0"/>
        <w:jc w:val="both"/>
        <w:rPr>
          <w:sz w:val="24"/>
          <w:szCs w:val="24"/>
          <w:lang w:val="ru-RU"/>
        </w:rPr>
      </w:pPr>
      <w:r>
        <w:rPr>
          <w:sz w:val="24"/>
          <w:szCs w:val="24"/>
          <w:lang w:val="bg-BG"/>
        </w:rPr>
        <w:t xml:space="preserve">Осъществяването на коригиращите действия в </w:t>
      </w:r>
      <w:r>
        <w:rPr>
          <w:b/>
          <w:sz w:val="24"/>
          <w:szCs w:val="24"/>
          <w:lang w:val="ru-RU"/>
        </w:rPr>
        <w:t xml:space="preserve">ДЕОН-БГ ЕООД </w:t>
      </w:r>
      <w:r>
        <w:rPr>
          <w:bCs/>
          <w:sz w:val="24"/>
          <w:szCs w:val="24"/>
          <w:lang w:val="bg-BG"/>
        </w:rPr>
        <w:t>зап</w:t>
      </w:r>
      <w:r>
        <w:rPr>
          <w:sz w:val="24"/>
          <w:szCs w:val="24"/>
          <w:lang w:val="bg-BG"/>
        </w:rPr>
        <w:t>очва с откриването на проблем в извършваните дейности. Коригиращото действие се извършва, за да се отстрани или сведе до минимум повторната поява на констатирания проблем. То е насочено към причината за възникване на несъответствие, а не към самото несъответствие. Всички дейности и документи, свързани с извършването на коригиращи действия са регламентирани в ПР</w:t>
      </w:r>
      <w:r>
        <w:rPr>
          <w:sz w:val="24"/>
          <w:szCs w:val="24"/>
          <w:lang w:val="ru-RU"/>
        </w:rPr>
        <w:t xml:space="preserve"> </w:t>
      </w:r>
      <w:r>
        <w:rPr>
          <w:sz w:val="24"/>
          <w:szCs w:val="24"/>
          <w:lang w:val="bg-BG"/>
        </w:rPr>
        <w:t>05</w:t>
      </w:r>
      <w:r>
        <w:rPr>
          <w:sz w:val="24"/>
          <w:szCs w:val="24"/>
          <w:lang w:val="ru-RU"/>
        </w:rPr>
        <w:t>.</w:t>
      </w:r>
    </w:p>
    <w:p>
      <w:pPr>
        <w:pStyle w:val="Normal"/>
        <w:widowControl w:val="false"/>
        <w:autoSpaceDE w:val="true"/>
        <w:jc w:val="both"/>
        <w:rPr>
          <w:sz w:val="24"/>
          <w:szCs w:val="24"/>
          <w:lang w:val="bg-BG"/>
        </w:rPr>
      </w:pPr>
      <w:r>
        <w:rPr>
          <w:sz w:val="24"/>
          <w:szCs w:val="24"/>
          <w:lang w:val="bg-BG"/>
        </w:rPr>
      </w:r>
    </w:p>
    <w:p>
      <w:pPr>
        <w:pStyle w:val="Normal"/>
        <w:numPr>
          <w:ilvl w:val="0"/>
          <w:numId w:val="0"/>
        </w:numPr>
        <w:autoSpaceDE w:val="true"/>
        <w:snapToGrid w:val="false"/>
        <w:ind w:hanging="0" w:start="0"/>
        <w:jc w:val="both"/>
        <w:rPr>
          <w:b/>
          <w:bCs/>
          <w:sz w:val="24"/>
          <w:szCs w:val="24"/>
          <w:lang w:val="ru-RU"/>
        </w:rPr>
      </w:pPr>
      <w:r>
        <w:rPr>
          <w:b/>
          <w:bCs/>
          <w:sz w:val="24"/>
          <w:szCs w:val="24"/>
          <w:lang w:val="ru-RU"/>
        </w:rPr>
        <w:t>ПРЕВАНТИВНИ ДЕЙСТВИЯ</w:t>
      </w:r>
    </w:p>
    <w:p>
      <w:pPr>
        <w:pStyle w:val="Normal"/>
        <w:autoSpaceDE w:val="true"/>
        <w:ind w:firstLine="720" w:end="0"/>
        <w:jc w:val="both"/>
        <w:rPr>
          <w:sz w:val="24"/>
          <w:szCs w:val="24"/>
          <w:lang w:val="ru-RU"/>
        </w:rPr>
      </w:pPr>
      <w:r>
        <w:rPr>
          <w:sz w:val="24"/>
          <w:szCs w:val="24"/>
          <w:lang w:val="bg-BG"/>
        </w:rPr>
        <w:t>С прилагането</w:t>
      </w:r>
      <w:r>
        <w:rPr>
          <w:sz w:val="24"/>
          <w:szCs w:val="24"/>
          <w:lang w:val="ru-RU"/>
        </w:rPr>
        <w:t xml:space="preserve"> </w:t>
      </w:r>
      <w:r>
        <w:rPr>
          <w:sz w:val="24"/>
          <w:szCs w:val="24"/>
          <w:lang w:val="bg-BG"/>
        </w:rPr>
        <w:t>на</w:t>
      </w:r>
      <w:r>
        <w:rPr>
          <w:sz w:val="24"/>
          <w:szCs w:val="24"/>
          <w:lang w:val="ru-RU"/>
        </w:rPr>
        <w:t xml:space="preserve"> </w:t>
      </w:r>
      <w:r>
        <w:rPr>
          <w:sz w:val="24"/>
          <w:szCs w:val="24"/>
          <w:lang w:val="bg-BG"/>
        </w:rPr>
        <w:t>превантивни</w:t>
      </w:r>
      <w:r>
        <w:rPr>
          <w:sz w:val="24"/>
          <w:szCs w:val="24"/>
          <w:lang w:val="ru-RU"/>
        </w:rPr>
        <w:t xml:space="preserve"> </w:t>
      </w:r>
      <w:r>
        <w:rPr>
          <w:sz w:val="24"/>
          <w:szCs w:val="24"/>
          <w:lang w:val="bg-BG"/>
        </w:rPr>
        <w:t>действия</w:t>
      </w:r>
      <w:r>
        <w:rPr>
          <w:sz w:val="24"/>
          <w:szCs w:val="24"/>
          <w:lang w:val="ru-RU"/>
        </w:rPr>
        <w:t xml:space="preserve"> </w:t>
      </w:r>
      <w:r>
        <w:rPr>
          <w:sz w:val="24"/>
          <w:szCs w:val="24"/>
          <w:lang w:val="bg-BG"/>
        </w:rPr>
        <w:t>в</w:t>
      </w:r>
      <w:r>
        <w:rPr>
          <w:sz w:val="24"/>
          <w:szCs w:val="24"/>
          <w:lang w:val="ru-RU"/>
        </w:rPr>
        <w:t xml:space="preserve"> </w:t>
      </w:r>
      <w:r>
        <w:rPr>
          <w:b/>
          <w:sz w:val="24"/>
          <w:szCs w:val="24"/>
          <w:lang w:val="ru-RU"/>
        </w:rPr>
        <w:t xml:space="preserve">ДЕОН-БГ ЕООД </w:t>
      </w:r>
      <w:r>
        <w:rPr>
          <w:sz w:val="24"/>
          <w:szCs w:val="24"/>
          <w:lang w:val="bg-BG"/>
        </w:rPr>
        <w:t>се</w:t>
      </w:r>
      <w:r>
        <w:rPr>
          <w:sz w:val="24"/>
          <w:szCs w:val="24"/>
          <w:lang w:val="ru-RU"/>
        </w:rPr>
        <w:t xml:space="preserve"> </w:t>
      </w:r>
      <w:r>
        <w:rPr>
          <w:sz w:val="24"/>
          <w:szCs w:val="24"/>
          <w:lang w:val="bg-BG"/>
        </w:rPr>
        <w:t>цели да се определят</w:t>
      </w:r>
      <w:r>
        <w:rPr>
          <w:sz w:val="24"/>
          <w:szCs w:val="24"/>
          <w:lang w:val="ru-RU"/>
        </w:rPr>
        <w:t xml:space="preserve"> </w:t>
      </w:r>
      <w:r>
        <w:rPr>
          <w:sz w:val="24"/>
          <w:szCs w:val="24"/>
          <w:lang w:val="bg-BG"/>
        </w:rPr>
        <w:t>причините</w:t>
      </w:r>
      <w:r>
        <w:rPr>
          <w:sz w:val="24"/>
          <w:szCs w:val="24"/>
          <w:lang w:val="ru-RU"/>
        </w:rPr>
        <w:t xml:space="preserve"> </w:t>
      </w:r>
      <w:r>
        <w:rPr>
          <w:sz w:val="24"/>
          <w:szCs w:val="24"/>
          <w:lang w:val="bg-BG"/>
        </w:rPr>
        <w:t>за</w:t>
      </w:r>
      <w:r>
        <w:rPr>
          <w:sz w:val="24"/>
          <w:szCs w:val="24"/>
          <w:lang w:val="ru-RU"/>
        </w:rPr>
        <w:t xml:space="preserve"> </w:t>
      </w:r>
      <w:r>
        <w:rPr>
          <w:sz w:val="24"/>
          <w:szCs w:val="24"/>
          <w:lang w:val="bg-BG"/>
        </w:rPr>
        <w:t>възможни</w:t>
      </w:r>
      <w:r>
        <w:rPr>
          <w:sz w:val="24"/>
          <w:szCs w:val="24"/>
          <w:lang w:val="ru-RU"/>
        </w:rPr>
        <w:t xml:space="preserve"> </w:t>
      </w:r>
      <w:r>
        <w:rPr>
          <w:sz w:val="24"/>
          <w:szCs w:val="24"/>
          <w:lang w:val="bg-BG"/>
        </w:rPr>
        <w:t>грешки</w:t>
      </w:r>
      <w:r>
        <w:rPr>
          <w:sz w:val="24"/>
          <w:szCs w:val="24"/>
          <w:lang w:val="ru-RU"/>
        </w:rPr>
        <w:t>. Всяко превантивно действие, предприето в</w:t>
      </w:r>
      <w:r>
        <w:rPr>
          <w:sz w:val="24"/>
          <w:szCs w:val="24"/>
          <w:lang w:val="bg-BG"/>
        </w:rPr>
        <w:t>ъв фирмата</w:t>
      </w:r>
      <w:r>
        <w:rPr>
          <w:sz w:val="24"/>
          <w:szCs w:val="24"/>
          <w:lang w:val="ru-RU"/>
        </w:rPr>
        <w:t>, има за цел да отстран</w:t>
      </w:r>
      <w:r>
        <w:rPr>
          <w:sz w:val="24"/>
          <w:szCs w:val="24"/>
          <w:lang w:val="bg-BG"/>
        </w:rPr>
        <w:t>и</w:t>
      </w:r>
      <w:r>
        <w:rPr>
          <w:sz w:val="24"/>
          <w:szCs w:val="24"/>
          <w:lang w:val="ru-RU"/>
        </w:rPr>
        <w:t xml:space="preserve"> </w:t>
      </w:r>
      <w:r>
        <w:rPr>
          <w:sz w:val="24"/>
          <w:szCs w:val="24"/>
          <w:lang w:val="bg-BG"/>
        </w:rPr>
        <w:t xml:space="preserve">потенциални </w:t>
      </w:r>
      <w:r>
        <w:rPr>
          <w:sz w:val="24"/>
          <w:szCs w:val="24"/>
          <w:lang w:val="ru-RU"/>
        </w:rPr>
        <w:t xml:space="preserve">причини за несъответствия при </w:t>
      </w:r>
      <w:r>
        <w:rPr>
          <w:sz w:val="24"/>
          <w:szCs w:val="24"/>
          <w:lang w:val="bg-BG"/>
        </w:rPr>
        <w:t xml:space="preserve">извършването на основната дейност на дружеството, доставяните </w:t>
      </w:r>
      <w:r>
        <w:rPr>
          <w:sz w:val="24"/>
          <w:szCs w:val="24"/>
          <w:lang w:val="ru-RU"/>
        </w:rPr>
        <w:t>продукти</w:t>
      </w:r>
      <w:r>
        <w:rPr>
          <w:sz w:val="24"/>
          <w:szCs w:val="24"/>
          <w:lang w:val="bg-BG"/>
        </w:rPr>
        <w:t xml:space="preserve"> или</w:t>
      </w:r>
      <w:r>
        <w:rPr>
          <w:sz w:val="24"/>
          <w:szCs w:val="24"/>
          <w:lang w:val="ru-RU"/>
        </w:rPr>
        <w:t xml:space="preserve"> процесите </w:t>
      </w:r>
      <w:r>
        <w:rPr>
          <w:sz w:val="24"/>
          <w:szCs w:val="24"/>
          <w:lang w:val="bg-BG"/>
        </w:rPr>
        <w:t>на</w:t>
      </w:r>
      <w:r>
        <w:rPr>
          <w:sz w:val="24"/>
          <w:szCs w:val="24"/>
          <w:lang w:val="ru-RU"/>
        </w:rPr>
        <w:t xml:space="preserve"> </w:t>
      </w:r>
      <w:r>
        <w:rPr>
          <w:sz w:val="24"/>
          <w:szCs w:val="24"/>
          <w:lang w:val="bg-BG"/>
        </w:rPr>
        <w:t>СУК още преди възникване на несъответствие</w:t>
      </w:r>
      <w:r>
        <w:rPr>
          <w:sz w:val="24"/>
          <w:szCs w:val="24"/>
          <w:lang w:val="ru-RU"/>
        </w:rPr>
        <w:t xml:space="preserve">. </w:t>
      </w:r>
      <w:r>
        <w:rPr>
          <w:sz w:val="24"/>
          <w:szCs w:val="24"/>
          <w:lang w:val="bg-BG"/>
        </w:rPr>
        <w:t>Всички дейности, свързани с извършването на превантивни действия са регламентирани в ПР</w:t>
      </w:r>
      <w:r>
        <w:rPr>
          <w:sz w:val="24"/>
          <w:szCs w:val="24"/>
          <w:lang w:val="ru-RU"/>
        </w:rPr>
        <w:t xml:space="preserve"> </w:t>
      </w:r>
      <w:r>
        <w:rPr>
          <w:sz w:val="24"/>
          <w:szCs w:val="24"/>
          <w:lang w:val="bg-BG"/>
        </w:rPr>
        <w:t>06.</w:t>
      </w:r>
    </w:p>
    <w:p>
      <w:pPr>
        <w:pStyle w:val="Normal"/>
        <w:rPr>
          <w:sz w:val="24"/>
          <w:szCs w:val="24"/>
          <w:lang w:val="en-US"/>
        </w:rPr>
      </w:pPr>
      <w:r>
        <w:rPr>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t>РАЗДЕЛ 10.3.</w:t>
        <w:tab/>
        <w:t>ПОСТОЯННО ПОДОБРЯВАНЕ</w:t>
      </w:r>
    </w:p>
    <w:p>
      <w:pPr>
        <w:pStyle w:val="Normal"/>
        <w:rPr>
          <w:b/>
          <w:sz w:val="24"/>
          <w:szCs w:val="24"/>
          <w:lang w:val="en-US"/>
        </w:rPr>
      </w:pPr>
      <w:r>
        <w:rPr>
          <w:b/>
          <w:sz w:val="24"/>
          <w:szCs w:val="24"/>
          <w:lang w:val="en-US"/>
        </w:rPr>
      </w:r>
    </w:p>
    <w:p>
      <w:pPr>
        <w:pStyle w:val="Normal"/>
        <w:suppressAutoHyphens w:val="true"/>
        <w:spacing w:before="0" w:after="120"/>
        <w:ind w:firstLine="581" w:start="-14" w:end="0"/>
        <w:jc w:val="both"/>
        <w:rPr>
          <w:sz w:val="24"/>
          <w:szCs w:val="24"/>
          <w:lang w:val="bg-BG" w:eastAsia="ar-SA"/>
        </w:rPr>
      </w:pPr>
      <w:r>
        <w:rPr>
          <w:sz w:val="24"/>
          <w:szCs w:val="24"/>
          <w:lang w:val="bg-BG" w:eastAsia="ar-SA"/>
        </w:rPr>
        <w:t>Един от водещите принципи в дейността на Дружеството е непрекъснатото подобряване. Чрез прилагането му ръководството се стреми да предприема действия за непрестанни подобрения, както и своевременно да отстранява причините за допуснати и потенциални несъответствия чрез коригиращи и превантивни действия.</w:t>
      </w:r>
    </w:p>
    <w:p>
      <w:pPr>
        <w:pStyle w:val="Normal"/>
        <w:suppressAutoHyphens w:val="true"/>
        <w:ind w:firstLine="720" w:end="0"/>
        <w:jc w:val="both"/>
        <w:rPr>
          <w:sz w:val="24"/>
          <w:szCs w:val="24"/>
          <w:lang w:val="bg-BG" w:eastAsia="ar-SA"/>
        </w:rPr>
      </w:pPr>
      <w:r>
        <w:rPr>
          <w:sz w:val="24"/>
          <w:szCs w:val="24"/>
          <w:lang w:val="bg-BG" w:eastAsia="ar-SA"/>
        </w:rPr>
        <w:t>Моделът на непрекъснатото подобряване се основава на цикъла PDCA:</w:t>
      </w:r>
    </w:p>
    <w:p>
      <w:pPr>
        <w:pStyle w:val="Normal"/>
        <w:numPr>
          <w:ilvl w:val="0"/>
          <w:numId w:val="3"/>
        </w:numPr>
        <w:suppressAutoHyphens w:val="true"/>
        <w:rPr>
          <w:sz w:val="24"/>
          <w:szCs w:val="24"/>
          <w:lang w:val="bg-BG" w:eastAsia="ar-SA"/>
        </w:rPr>
      </w:pPr>
      <w:r>
        <w:rPr>
          <w:sz w:val="24"/>
          <w:szCs w:val="24"/>
          <w:lang w:val="bg-BG" w:eastAsia="ar-SA"/>
        </w:rPr>
        <w:t>P – Plan - Планирай;</w:t>
      </w:r>
    </w:p>
    <w:p>
      <w:pPr>
        <w:pStyle w:val="Normal"/>
        <w:numPr>
          <w:ilvl w:val="0"/>
          <w:numId w:val="3"/>
        </w:numPr>
        <w:suppressAutoHyphens w:val="true"/>
        <w:rPr>
          <w:sz w:val="24"/>
          <w:szCs w:val="24"/>
          <w:lang w:val="bg-BG" w:eastAsia="ar-SA"/>
        </w:rPr>
      </w:pPr>
      <w:r>
        <w:rPr>
          <w:sz w:val="24"/>
          <w:szCs w:val="24"/>
          <w:lang w:val="bg-BG" w:eastAsia="ar-SA"/>
        </w:rPr>
        <w:t>D – Do - Прави;</w:t>
      </w:r>
    </w:p>
    <w:p>
      <w:pPr>
        <w:pStyle w:val="Normal"/>
        <w:numPr>
          <w:ilvl w:val="0"/>
          <w:numId w:val="3"/>
        </w:numPr>
        <w:suppressAutoHyphens w:val="true"/>
        <w:rPr>
          <w:sz w:val="24"/>
          <w:szCs w:val="24"/>
          <w:lang w:val="bg-BG" w:eastAsia="ar-SA"/>
        </w:rPr>
      </w:pPr>
      <w:r>
        <w:rPr>
          <w:sz w:val="24"/>
          <w:szCs w:val="24"/>
          <w:lang w:val="bg-BG" w:eastAsia="ar-SA"/>
        </w:rPr>
        <w:t>C – Check - Провери;</w:t>
      </w:r>
    </w:p>
    <w:p>
      <w:pPr>
        <w:pStyle w:val="Normal"/>
        <w:numPr>
          <w:ilvl w:val="0"/>
          <w:numId w:val="3"/>
        </w:numPr>
        <w:suppressAutoHyphens w:val="true"/>
        <w:rPr>
          <w:sz w:val="24"/>
          <w:szCs w:val="24"/>
          <w:lang w:val="bg-BG" w:eastAsia="ar-SA"/>
        </w:rPr>
      </w:pPr>
      <w:r>
        <w:rPr>
          <w:sz w:val="24"/>
          <w:szCs w:val="24"/>
          <w:lang w:val="bg-BG" w:eastAsia="ar-SA"/>
        </w:rPr>
        <w:t>A – Action - Действай,</w:t>
      </w:r>
    </w:p>
    <w:p>
      <w:pPr>
        <w:pStyle w:val="Normal"/>
        <w:suppressAutoHyphens w:val="true"/>
        <w:ind w:start="720" w:end="0"/>
        <w:rPr>
          <w:sz w:val="24"/>
          <w:szCs w:val="24"/>
          <w:lang w:val="bg-BG" w:eastAsia="ar-SA"/>
        </w:rPr>
      </w:pPr>
      <w:r>
        <w:rPr>
          <w:sz w:val="24"/>
          <w:szCs w:val="24"/>
          <w:lang w:val="bg-BG" w:eastAsia="ar-SA"/>
        </w:rPr>
      </w:r>
    </w:p>
    <w:p>
      <w:pPr>
        <w:pStyle w:val="Normal"/>
        <w:numPr>
          <w:ilvl w:val="0"/>
          <w:numId w:val="4"/>
        </w:numPr>
        <w:tabs>
          <w:tab w:val="clear" w:pos="720"/>
          <w:tab w:val="left" w:pos="0" w:leader="none"/>
        </w:tabs>
        <w:suppressAutoHyphens w:val="true"/>
        <w:ind w:firstLine="360" w:start="0" w:end="0"/>
        <w:jc w:val="both"/>
        <w:rPr>
          <w:sz w:val="24"/>
          <w:szCs w:val="24"/>
          <w:lang w:val="bg-BG" w:eastAsia="ar-SA"/>
        </w:rPr>
      </w:pPr>
      <w:r>
        <w:rPr>
          <w:i/>
          <w:iCs/>
          <w:sz w:val="24"/>
          <w:szCs w:val="24"/>
          <w:lang w:val="bg-BG" w:eastAsia="ar-SA"/>
        </w:rPr>
        <w:t xml:space="preserve">Идентифициране на възможността за подобряване. </w:t>
      </w:r>
      <w:r>
        <w:rPr>
          <w:sz w:val="24"/>
          <w:szCs w:val="24"/>
          <w:lang w:val="bg-BG" w:eastAsia="ar-SA"/>
        </w:rPr>
        <w:t>Целта е да се избере подходящ процес за подобряване на базата на плановете и приоритетите на организацията. Полезен инструментариум са процесограми, контролни карти, органиграми, които да показват защо е избран даден процес и как точно подобрението му ще способства за постигането на целите на организацията.</w:t>
      </w:r>
    </w:p>
    <w:p>
      <w:pPr>
        <w:pStyle w:val="Normal"/>
        <w:suppressAutoHyphens w:val="true"/>
        <w:ind w:start="360" w:end="0"/>
        <w:jc w:val="both"/>
        <w:rPr>
          <w:sz w:val="24"/>
          <w:szCs w:val="24"/>
          <w:lang w:val="bg-BG" w:eastAsia="ar-SA"/>
        </w:rPr>
      </w:pPr>
      <w:r>
        <w:rPr>
          <w:sz w:val="24"/>
          <w:szCs w:val="24"/>
          <w:lang w:val="bg-BG" w:eastAsia="ar-SA"/>
        </w:rPr>
      </w:r>
    </w:p>
    <w:p>
      <w:pPr>
        <w:pStyle w:val="Normal"/>
        <w:numPr>
          <w:ilvl w:val="0"/>
          <w:numId w:val="5"/>
        </w:numPr>
        <w:tabs>
          <w:tab w:val="clear" w:pos="720"/>
          <w:tab w:val="left" w:pos="0" w:leader="none"/>
        </w:tabs>
        <w:suppressAutoHyphens w:val="true"/>
        <w:ind w:firstLine="360" w:start="0" w:end="0"/>
        <w:jc w:val="both"/>
        <w:rPr>
          <w:color w:val="000000"/>
          <w:sz w:val="24"/>
          <w:szCs w:val="24"/>
          <w:lang w:val="bg-BG" w:eastAsia="ar-SA"/>
        </w:rPr>
      </w:pPr>
      <w:r>
        <w:rPr>
          <w:i/>
          <w:iCs/>
          <w:color w:val="000000"/>
          <w:sz w:val="24"/>
          <w:szCs w:val="24"/>
          <w:lang w:val="bg-BG" w:eastAsia="ar-SA"/>
        </w:rPr>
        <w:t xml:space="preserve">Описване на процеса с конкретни данни. </w:t>
      </w:r>
      <w:r>
        <w:rPr>
          <w:color w:val="000000"/>
          <w:sz w:val="24"/>
          <w:szCs w:val="24"/>
          <w:lang w:val="bg-BG" w:eastAsia="ar-SA"/>
        </w:rPr>
        <w:t>Целта е да се избере проблем и да се постави задача, като се определи точният обхват от дейности, необходими за реализиране на процеса на подобряване. Според необходимостта могат да се използват различни методи, като чек-листи, диаграми на Парето, хистограми, процесограми, контролни карти и др.</w:t>
      </w:r>
    </w:p>
    <w:p>
      <w:pPr>
        <w:pStyle w:val="Normal"/>
        <w:suppressAutoHyphens w:val="true"/>
        <w:ind w:start="360" w:end="0"/>
        <w:jc w:val="both"/>
        <w:rPr>
          <w:color w:val="000000"/>
          <w:sz w:val="24"/>
          <w:szCs w:val="24"/>
          <w:lang w:val="bg-BG" w:eastAsia="ar-SA"/>
        </w:rPr>
      </w:pPr>
      <w:r>
        <w:rPr>
          <w:color w:val="000000"/>
          <w:sz w:val="24"/>
          <w:szCs w:val="24"/>
          <w:lang w:val="bg-BG" w:eastAsia="ar-SA"/>
        </w:rPr>
      </w:r>
    </w:p>
    <w:p>
      <w:pPr>
        <w:pStyle w:val="Normal"/>
        <w:numPr>
          <w:ilvl w:val="0"/>
          <w:numId w:val="5"/>
        </w:numPr>
        <w:tabs>
          <w:tab w:val="clear" w:pos="720"/>
          <w:tab w:val="left" w:pos="0" w:leader="none"/>
        </w:tabs>
        <w:suppressAutoHyphens w:val="true"/>
        <w:ind w:firstLine="360" w:start="0" w:end="0"/>
        <w:jc w:val="both"/>
        <w:rPr>
          <w:color w:val="000000"/>
          <w:sz w:val="24"/>
          <w:szCs w:val="24"/>
          <w:lang w:val="bg-BG" w:eastAsia="ar-SA"/>
        </w:rPr>
      </w:pPr>
      <w:r>
        <w:rPr>
          <w:i/>
          <w:iCs/>
          <w:color w:val="000000"/>
          <w:sz w:val="24"/>
          <w:szCs w:val="24"/>
          <w:lang w:val="bg-BG" w:eastAsia="ar-SA"/>
        </w:rPr>
        <w:t xml:space="preserve">Анализ на данните. </w:t>
      </w:r>
      <w:r>
        <w:rPr>
          <w:color w:val="000000"/>
          <w:sz w:val="24"/>
          <w:szCs w:val="24"/>
          <w:lang w:val="bg-BG" w:eastAsia="ar-SA"/>
        </w:rPr>
        <w:t>Целта е да се идентифицират причините и вниманието да се съсредоточи върху тях, а не върху симптомите. Могат да се използват методи като Диаграмата на Ишикава (Рибена кост), диаграми на разсейването, Парето-диаграми, хистограми и др.</w:t>
      </w:r>
    </w:p>
    <w:p>
      <w:pPr>
        <w:pStyle w:val="Normal"/>
        <w:suppressAutoHyphens w:val="true"/>
        <w:jc w:val="both"/>
        <w:rPr>
          <w:color w:val="000000"/>
          <w:sz w:val="24"/>
          <w:szCs w:val="24"/>
          <w:lang w:val="bg-BG" w:eastAsia="ar-SA"/>
        </w:rPr>
      </w:pPr>
      <w:r>
        <w:rPr>
          <w:color w:val="000000"/>
          <w:sz w:val="24"/>
          <w:szCs w:val="24"/>
          <w:lang w:val="bg-BG" w:eastAsia="ar-SA"/>
        </w:rPr>
      </w:r>
    </w:p>
    <w:p>
      <w:pPr>
        <w:pStyle w:val="Normal"/>
        <w:numPr>
          <w:ilvl w:val="0"/>
          <w:numId w:val="6"/>
        </w:numPr>
        <w:tabs>
          <w:tab w:val="clear" w:pos="720"/>
          <w:tab w:val="left" w:pos="0" w:leader="none"/>
        </w:tabs>
        <w:suppressAutoHyphens w:val="true"/>
        <w:ind w:firstLine="349" w:start="0" w:end="0"/>
        <w:jc w:val="both"/>
        <w:rPr>
          <w:color w:val="000000"/>
          <w:sz w:val="24"/>
          <w:szCs w:val="24"/>
          <w:lang w:val="bg-BG" w:eastAsia="ar-SA"/>
        </w:rPr>
      </w:pPr>
      <w:r>
        <w:rPr>
          <w:i/>
          <w:iCs/>
          <w:color w:val="000000"/>
          <w:sz w:val="24"/>
          <w:szCs w:val="24"/>
          <w:lang w:val="bg-BG" w:eastAsia="ar-SA"/>
        </w:rPr>
        <w:t xml:space="preserve">Предприемане на действие. </w:t>
      </w:r>
      <w:r>
        <w:rPr>
          <w:color w:val="000000"/>
          <w:sz w:val="24"/>
          <w:szCs w:val="24"/>
          <w:lang w:val="bg-BG" w:eastAsia="ar-SA"/>
        </w:rPr>
        <w:t>Целта е да се планират и извършат действия за коригиране на причините за несъответствията.</w:t>
      </w:r>
    </w:p>
    <w:p>
      <w:pPr>
        <w:pStyle w:val="Normal"/>
        <w:suppressAutoHyphens w:val="true"/>
        <w:ind w:start="349" w:end="0"/>
        <w:jc w:val="both"/>
        <w:rPr>
          <w:color w:val="000000"/>
          <w:sz w:val="24"/>
          <w:szCs w:val="24"/>
          <w:lang w:val="bg-BG" w:eastAsia="ar-SA"/>
        </w:rPr>
      </w:pPr>
      <w:r>
        <w:rPr>
          <w:color w:val="000000"/>
          <w:sz w:val="24"/>
          <w:szCs w:val="24"/>
          <w:lang w:val="bg-BG" w:eastAsia="ar-SA"/>
        </w:rPr>
      </w:r>
    </w:p>
    <w:p>
      <w:pPr>
        <w:pStyle w:val="Normal"/>
        <w:numPr>
          <w:ilvl w:val="0"/>
          <w:numId w:val="7"/>
        </w:numPr>
        <w:tabs>
          <w:tab w:val="clear" w:pos="720"/>
          <w:tab w:val="left" w:pos="0" w:leader="none"/>
        </w:tabs>
        <w:suppressAutoHyphens w:val="true"/>
        <w:ind w:firstLine="360" w:start="0" w:end="0"/>
        <w:jc w:val="both"/>
        <w:rPr>
          <w:color w:val="000000"/>
          <w:sz w:val="24"/>
          <w:szCs w:val="24"/>
          <w:lang w:val="bg-BG" w:eastAsia="ar-SA"/>
        </w:rPr>
      </w:pPr>
      <w:r>
        <w:rPr>
          <w:i/>
          <w:iCs/>
          <w:color w:val="000000"/>
          <w:sz w:val="24"/>
          <w:szCs w:val="24"/>
          <w:lang w:val="bg-BG" w:eastAsia="ar-SA"/>
        </w:rPr>
        <w:t xml:space="preserve">Проверка на резултатите. </w:t>
      </w:r>
      <w:r>
        <w:rPr>
          <w:color w:val="000000"/>
          <w:sz w:val="24"/>
          <w:szCs w:val="24"/>
          <w:lang w:val="bg-BG" w:eastAsia="ar-SA"/>
        </w:rPr>
        <w:t>С тази стъпка се проверява дали предприетите действия са били ефективни за постигане на желаната цел. Отново се извършват действията, чрез които е идентифицирана възможността за подобряване. Използват се, в зависимост от необходимостта, диаграми, процесограми, контролни карти и др., които демонстрират състоянието на данните преди и след подобряването.</w:t>
      </w:r>
    </w:p>
    <w:p>
      <w:pPr>
        <w:pStyle w:val="Normal"/>
        <w:suppressAutoHyphens w:val="true"/>
        <w:ind w:start="360" w:end="0"/>
        <w:jc w:val="both"/>
        <w:rPr>
          <w:color w:val="000000"/>
          <w:sz w:val="24"/>
          <w:szCs w:val="24"/>
          <w:lang w:val="bg-BG" w:eastAsia="ar-SA"/>
        </w:rPr>
      </w:pPr>
      <w:r>
        <w:rPr>
          <w:color w:val="000000"/>
          <w:sz w:val="24"/>
          <w:szCs w:val="24"/>
          <w:lang w:val="bg-BG" w:eastAsia="ar-SA"/>
        </w:rPr>
      </w:r>
    </w:p>
    <w:p>
      <w:pPr>
        <w:pStyle w:val="Normal"/>
        <w:numPr>
          <w:ilvl w:val="0"/>
          <w:numId w:val="8"/>
        </w:numPr>
        <w:tabs>
          <w:tab w:val="clear" w:pos="720"/>
          <w:tab w:val="left" w:pos="0" w:leader="none"/>
        </w:tabs>
        <w:suppressAutoHyphens w:val="true"/>
        <w:ind w:firstLine="360" w:start="0" w:end="0"/>
        <w:jc w:val="both"/>
        <w:rPr>
          <w:color w:val="000000"/>
          <w:sz w:val="24"/>
          <w:szCs w:val="24"/>
          <w:lang w:val="bg-BG" w:eastAsia="ar-SA"/>
        </w:rPr>
      </w:pPr>
      <w:r>
        <w:rPr>
          <w:i/>
          <w:iCs/>
          <w:color w:val="000000"/>
          <w:sz w:val="24"/>
          <w:szCs w:val="24"/>
          <w:lang w:val="bg-BG" w:eastAsia="ar-SA"/>
        </w:rPr>
        <w:t xml:space="preserve">Задържане на постигнатото равнище. </w:t>
      </w:r>
      <w:r>
        <w:rPr>
          <w:color w:val="000000"/>
          <w:sz w:val="24"/>
          <w:szCs w:val="24"/>
          <w:lang w:val="bg-BG" w:eastAsia="ar-SA"/>
        </w:rPr>
        <w:t>Постигнатото подобрение се документира в</w:t>
      </w:r>
      <w:r>
        <w:rPr>
          <w:color w:val="000000"/>
          <w:sz w:val="24"/>
          <w:szCs w:val="24"/>
          <w:lang w:eastAsia="ar-SA"/>
        </w:rPr>
        <w:t xml:space="preserve"> </w:t>
      </w:r>
      <w:r>
        <w:rPr>
          <w:color w:val="000000"/>
          <w:sz w:val="24"/>
          <w:szCs w:val="24"/>
          <w:lang w:val="bg-BG" w:eastAsia="ar-SA"/>
        </w:rPr>
        <w:t>съответните документи и става част от ежедневните оперативни дейности;</w:t>
      </w:r>
    </w:p>
    <w:p>
      <w:pPr>
        <w:pStyle w:val="Normal"/>
        <w:numPr>
          <w:ilvl w:val="0"/>
          <w:numId w:val="9"/>
        </w:numPr>
        <w:tabs>
          <w:tab w:val="clear" w:pos="720"/>
          <w:tab w:val="left" w:pos="0" w:leader="none"/>
        </w:tabs>
        <w:suppressAutoHyphens w:val="true"/>
        <w:ind w:firstLine="360" w:start="0" w:end="0"/>
        <w:jc w:val="both"/>
        <w:rPr>
          <w:color w:val="000000"/>
          <w:sz w:val="24"/>
          <w:szCs w:val="24"/>
          <w:lang w:val="bg-BG" w:eastAsia="ar-SA"/>
        </w:rPr>
      </w:pPr>
      <w:r>
        <w:rPr>
          <w:i/>
          <w:iCs/>
          <w:color w:val="000000"/>
          <w:sz w:val="24"/>
          <w:szCs w:val="24"/>
          <w:lang w:val="bg-BG" w:eastAsia="ar-SA"/>
        </w:rPr>
        <w:t xml:space="preserve">Планиране на бъдещи подобрения. </w:t>
      </w:r>
      <w:r>
        <w:rPr>
          <w:color w:val="000000"/>
          <w:sz w:val="24"/>
          <w:szCs w:val="24"/>
          <w:lang w:val="bg-BG" w:eastAsia="ar-SA"/>
        </w:rPr>
        <w:t xml:space="preserve">Тази стъпка позволява да се направи преглед на постигнатото, да се планират действия относно останали нерешени проблеми, с което се осъществява процесът на непрекъснато подобряване. </w:t>
      </w:r>
    </w:p>
    <w:p>
      <w:pPr>
        <w:pStyle w:val="Normal"/>
        <w:suppressAutoHyphens w:val="true"/>
        <w:jc w:val="both"/>
        <w:rPr>
          <w:color w:val="000000"/>
          <w:sz w:val="24"/>
          <w:szCs w:val="24"/>
          <w:lang w:val="bg-BG" w:eastAsia="ar-SA"/>
        </w:rPr>
      </w:pPr>
      <w:r>
        <w:rPr>
          <w:color w:val="000000"/>
          <w:sz w:val="24"/>
          <w:szCs w:val="24"/>
          <w:lang w:val="bg-BG" w:eastAsia="ar-SA"/>
        </w:rPr>
      </w:r>
    </w:p>
    <w:p>
      <w:pPr>
        <w:pStyle w:val="Normal"/>
        <w:suppressAutoHyphens w:val="true"/>
        <w:jc w:val="both"/>
        <w:rPr>
          <w:sz w:val="24"/>
          <w:szCs w:val="24"/>
          <w:lang w:val="bg-BG" w:eastAsia="ar-SA"/>
        </w:rPr>
      </w:pPr>
      <w:r>
        <w:drawing>
          <wp:anchor distT="0" distB="0" distL="0" distR="0" simplePos="0" relativeHeight="41" behindDoc="0" locked="0" layoutInCell="0" allowOverlap="1">
            <wp:simplePos x="0" y="0"/>
            <wp:positionH relativeFrom="column">
              <wp:posOffset>-8255</wp:posOffset>
            </wp:positionH>
            <wp:positionV relativeFrom="paragraph">
              <wp:posOffset>144780</wp:posOffset>
            </wp:positionV>
            <wp:extent cx="5818505" cy="3699510"/>
            <wp:effectExtent l="0" t="0" r="0" b="0"/>
            <wp:wrapTopAndBottom/>
            <wp:docPr id="38"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1"/>
                    <pic:cNvPicPr>
                      <a:picLocks noChangeAspect="1" noChangeArrowheads="1"/>
                    </pic:cNvPicPr>
                  </pic:nvPicPr>
                  <pic:blipFill>
                    <a:blip r:embed="rId8"/>
                    <a:srcRect l="-6" t="-8" r="-6" b="-8"/>
                    <a:stretch>
                      <a:fillRect/>
                    </a:stretch>
                  </pic:blipFill>
                  <pic:spPr bwMode="auto">
                    <a:xfrm>
                      <a:off x="0" y="0"/>
                      <a:ext cx="5818505" cy="3699510"/>
                    </a:xfrm>
                    <a:prstGeom prst="rect">
                      <a:avLst/>
                    </a:prstGeom>
                    <a:solidFill>
                      <a:srgbClr val="FFFFFF"/>
                    </a:solidFill>
                  </pic:spPr>
                </pic:pic>
              </a:graphicData>
            </a:graphic>
          </wp:anchor>
        </w:drawing>
      </w:r>
      <w:r>
        <w:rPr>
          <w:szCs w:val="24"/>
          <w:lang w:val="bg-BG" w:eastAsia="ar-SA"/>
        </w:rPr>
        <w:tab/>
      </w:r>
      <w:r>
        <w:rPr>
          <w:sz w:val="24"/>
          <w:szCs w:val="24"/>
          <w:lang w:val="bg-BG" w:eastAsia="ar-SA"/>
        </w:rPr>
        <w:t>Внедряването на подобрения трябва да става процес по процес, стъпка по стъпка, но се следи цялостния ефект върху организацията.</w:t>
      </w:r>
    </w:p>
    <w:p>
      <w:pPr>
        <w:pStyle w:val="Normal"/>
        <w:suppressAutoHyphens w:val="true"/>
        <w:jc w:val="both"/>
        <w:rPr>
          <w:sz w:val="24"/>
          <w:szCs w:val="24"/>
          <w:lang w:val="bg-BG" w:eastAsia="ar-SA"/>
        </w:rPr>
      </w:pPr>
      <w:r>
        <w:rPr>
          <w:sz w:val="24"/>
          <w:szCs w:val="24"/>
          <w:lang w:val="bg-BG" w:eastAsia="ar-SA"/>
        </w:rPr>
      </w:r>
    </w:p>
    <w:p>
      <w:pPr>
        <w:pStyle w:val="Normal"/>
        <w:suppressAutoHyphens w:val="true"/>
        <w:jc w:val="both"/>
        <w:rPr>
          <w:sz w:val="24"/>
          <w:szCs w:val="24"/>
          <w:lang w:val="bg-BG" w:eastAsia="ar-SA"/>
        </w:rPr>
      </w:pPr>
      <w:r>
        <w:rPr>
          <w:sz w:val="24"/>
          <w:szCs w:val="24"/>
          <w:lang w:val="bg-BG" w:eastAsia="ar-SA"/>
        </w:rPr>
        <w:t>Управителят е в правото си да прецени целесъобразността от по-нататъшни действия и да разпореди извършването на корекция (ако проблемът е ясен и не се нуждае от обсъждане) или провеждането на коригиращи действия. След провеждане на коригиращо действие УПР извършва оценка на ефикасността.</w:t>
      </w:r>
    </w:p>
    <w:p>
      <w:pPr>
        <w:pStyle w:val="Normal"/>
        <w:suppressAutoHyphens w:val="true"/>
        <w:jc w:val="both"/>
        <w:rPr>
          <w:sz w:val="24"/>
          <w:szCs w:val="24"/>
          <w:lang w:val="bg-BG" w:eastAsia="ar-SA"/>
        </w:rPr>
      </w:pPr>
      <w:r>
        <w:rPr>
          <w:sz w:val="24"/>
          <w:szCs w:val="24"/>
          <w:lang w:val="bg-BG" w:eastAsia="ar-SA"/>
        </w:rPr>
        <w:tab/>
        <w:t>Всички документи, свързани с планиране, осъществяване и контрол на проведеното коригиращо действие се съхраняват при УПР. Резултатите от проведените коригиращи действия трябва да се използват при преглед от ръководството на Системата по качеството.</w:t>
      </w:r>
    </w:p>
    <w:p>
      <w:pPr>
        <w:pStyle w:val="Normal"/>
        <w:suppressAutoHyphens w:val="true"/>
        <w:jc w:val="both"/>
        <w:rPr>
          <w:sz w:val="24"/>
          <w:szCs w:val="24"/>
          <w:lang w:val="bg-BG" w:eastAsia="ar-SA"/>
        </w:rPr>
      </w:pPr>
      <w:r>
        <w:rPr>
          <w:sz w:val="24"/>
          <w:szCs w:val="24"/>
          <w:lang w:val="bg-BG" w:eastAsia="ar-SA"/>
        </w:rPr>
      </w:r>
    </w:p>
    <w:p>
      <w:pPr>
        <w:pStyle w:val="Normal"/>
        <w:suppressAutoHyphens w:val="true"/>
        <w:ind w:firstLine="567" w:end="0"/>
        <w:jc w:val="both"/>
        <w:rPr>
          <w:sz w:val="24"/>
          <w:szCs w:val="24"/>
          <w:lang w:val="bg-BG" w:eastAsia="ar-SA"/>
        </w:rPr>
      </w:pPr>
      <w:r>
        <w:rPr>
          <w:sz w:val="24"/>
          <w:szCs w:val="24"/>
          <w:lang w:val="bg-BG" w:eastAsia="ar-SA"/>
        </w:rPr>
        <w:t>Всеки компетентен сътрудник е длъжен да преценява рисковете от потенциални несъответствия и да предлага превантивни действия за отстраняването им. Потенциалните проблеми и евентуалните причини за възникването им се обсъждат с всички заинтересовани специалисти, при което се предлагат възможни пътища за предотвратяването им и се прави оценка на възможните последици от тяхното прилагане. Целта на обсъждането е да се избере такъв вариант, който:</w:t>
      </w:r>
    </w:p>
    <w:p>
      <w:pPr>
        <w:pStyle w:val="Normal"/>
        <w:numPr>
          <w:ilvl w:val="0"/>
          <w:numId w:val="10"/>
        </w:numPr>
        <w:suppressAutoHyphens w:val="true"/>
        <w:jc w:val="both"/>
        <w:rPr>
          <w:sz w:val="24"/>
          <w:szCs w:val="24"/>
          <w:lang w:val="bg-BG" w:eastAsia="ar-SA"/>
        </w:rPr>
      </w:pPr>
      <w:r>
        <w:rPr>
          <w:sz w:val="24"/>
          <w:szCs w:val="24"/>
          <w:lang w:val="bg-BG" w:eastAsia="ar-SA"/>
        </w:rPr>
        <w:t>ще доведе до най-благоприятни резултати;</w:t>
      </w:r>
    </w:p>
    <w:p>
      <w:pPr>
        <w:pStyle w:val="Normal"/>
        <w:numPr>
          <w:ilvl w:val="0"/>
          <w:numId w:val="10"/>
        </w:numPr>
        <w:suppressAutoHyphens w:val="true"/>
        <w:jc w:val="both"/>
        <w:rPr>
          <w:sz w:val="24"/>
          <w:szCs w:val="24"/>
          <w:lang w:val="bg-BG" w:eastAsia="ar-SA"/>
        </w:rPr>
      </w:pPr>
      <w:r>
        <w:rPr>
          <w:sz w:val="24"/>
          <w:szCs w:val="24"/>
          <w:lang w:val="bg-BG" w:eastAsia="ar-SA"/>
        </w:rPr>
        <w:t>ще спомогне за предотвратяване на най-неблагоприятни последици;</w:t>
      </w:r>
    </w:p>
    <w:p>
      <w:pPr>
        <w:pStyle w:val="Normal"/>
        <w:numPr>
          <w:ilvl w:val="0"/>
          <w:numId w:val="10"/>
        </w:numPr>
        <w:suppressAutoHyphens w:val="true"/>
        <w:jc w:val="both"/>
        <w:rPr>
          <w:sz w:val="24"/>
          <w:szCs w:val="24"/>
          <w:lang w:val="bg-BG" w:eastAsia="ar-SA"/>
        </w:rPr>
      </w:pPr>
      <w:r>
        <w:rPr>
          <w:sz w:val="24"/>
          <w:szCs w:val="24"/>
          <w:lang w:val="bg-BG" w:eastAsia="ar-SA"/>
        </w:rPr>
        <w:t>съответства на целите на Дружеството.</w:t>
      </w:r>
    </w:p>
    <w:p>
      <w:pPr>
        <w:pStyle w:val="Normal"/>
        <w:suppressAutoHyphens w:val="true"/>
        <w:jc w:val="both"/>
        <w:rPr>
          <w:sz w:val="24"/>
          <w:szCs w:val="24"/>
          <w:lang w:val="bg-BG" w:eastAsia="ar-SA"/>
        </w:rPr>
      </w:pPr>
      <w:r>
        <w:rPr>
          <w:sz w:val="24"/>
          <w:szCs w:val="24"/>
          <w:lang w:val="bg-BG" w:eastAsia="ar-SA"/>
        </w:rPr>
      </w:r>
    </w:p>
    <w:p>
      <w:pPr>
        <w:pStyle w:val="Normal"/>
        <w:suppressAutoHyphens w:val="true"/>
        <w:jc w:val="both"/>
        <w:rPr/>
      </w:pPr>
      <w:r>
        <w:rPr>
          <w:sz w:val="24"/>
          <w:szCs w:val="24"/>
          <w:lang w:val="bg-BG" w:eastAsia="ar-SA"/>
        </w:rPr>
        <w:tab/>
        <w:t>Ако в резултат на разискванията, или по преценка на Управителя, е взето решение за</w:t>
      </w:r>
      <w:r>
        <w:rPr>
          <w:sz w:val="24"/>
          <w:szCs w:val="24"/>
          <w:lang w:eastAsia="ar-SA"/>
        </w:rPr>
        <w:t xml:space="preserve"> </w:t>
      </w:r>
      <w:r>
        <w:rPr>
          <w:sz w:val="24"/>
          <w:szCs w:val="24"/>
          <w:lang w:val="bg-BG" w:eastAsia="ar-SA"/>
        </w:rPr>
        <w:t>провеждане на превантивно действие, той утвърждава необходимите дейности и срока за извършването им. След провеждане на превантивно действие УПР извършва проверка на постигнатите резултати и оценява ефикасността. Всички документи,</w:t>
      </w:r>
      <w:r>
        <w:rPr>
          <w:sz w:val="24"/>
          <w:szCs w:val="24"/>
          <w:lang w:eastAsia="ar-SA"/>
        </w:rPr>
        <w:t xml:space="preserve"> </w:t>
      </w:r>
      <w:r>
        <w:rPr>
          <w:sz w:val="24"/>
          <w:szCs w:val="24"/>
          <w:lang w:val="bg-BG" w:eastAsia="ar-SA"/>
        </w:rPr>
        <w:t>свързани с планиране, осъществяване и контрол на проведеното превантивно действие се съхраняват при УПР.</w:t>
      </w:r>
      <w:r>
        <w:rPr>
          <w:sz w:val="24"/>
          <w:szCs w:val="24"/>
          <w:lang w:eastAsia="ar-SA"/>
        </w:rPr>
        <w:t xml:space="preserve"> </w:t>
      </w:r>
      <w:r>
        <w:rPr>
          <w:sz w:val="24"/>
          <w:szCs w:val="24"/>
          <w:lang w:val="bg-BG" w:eastAsia="ar-SA"/>
        </w:rPr>
        <w:t>Резултатите от проведените превантивни действия се използват за преглед от ръководството.</w:t>
      </w:r>
    </w:p>
    <w:p>
      <w:pPr>
        <w:pStyle w:val="Normal"/>
        <w:rPr>
          <w:b/>
          <w:sz w:val="24"/>
          <w:szCs w:val="24"/>
          <w:lang w:val="en-US" w:eastAsia="ar-SA"/>
        </w:rPr>
      </w:pPr>
      <w:r>
        <w:rPr>
          <w:b/>
          <w:sz w:val="24"/>
          <w:szCs w:val="24"/>
          <w:lang w:val="en-US" w:eastAsia="ar-SA"/>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p>
      <w:pPr>
        <w:pStyle w:val="Normal"/>
        <w:rPr>
          <w:b/>
          <w:sz w:val="24"/>
          <w:szCs w:val="24"/>
          <w:lang w:val="en-US"/>
        </w:rPr>
      </w:pPr>
      <w:r>
        <w:rPr>
          <w:b/>
          <w:sz w:val="24"/>
          <w:szCs w:val="24"/>
          <w:lang w:val="en-US"/>
        </w:rPr>
      </w:r>
    </w:p>
    <w:tbl>
      <w:tblPr>
        <w:tblW w:w="9923" w:type="dxa"/>
        <w:jc w:val="start"/>
        <w:tblInd w:w="108" w:type="dxa"/>
        <w:tblLayout w:type="fixed"/>
        <w:tblCellMar>
          <w:top w:w="0" w:type="dxa"/>
          <w:start w:w="108" w:type="dxa"/>
          <w:bottom w:w="0" w:type="dxa"/>
          <w:end w:w="108" w:type="dxa"/>
        </w:tblCellMar>
      </w:tblPr>
      <w:tblGrid>
        <w:gridCol w:w="1350"/>
        <w:gridCol w:w="1620"/>
        <w:gridCol w:w="2700"/>
        <w:gridCol w:w="1440"/>
        <w:gridCol w:w="2813"/>
      </w:tblGrid>
      <w:tr>
        <w:trPr/>
        <w:tc>
          <w:tcPr>
            <w:tcW w:w="1350" w:type="dxa"/>
            <w:tcBorders>
              <w:top w:val="single" w:sz="4" w:space="0" w:color="000000"/>
              <w:start w:val="single" w:sz="4" w:space="0" w:color="000000"/>
              <w:bottom w:val="single" w:sz="4" w:space="0" w:color="000000"/>
              <w:end w:val="single" w:sz="4" w:space="0" w:color="000000"/>
            </w:tcBorders>
          </w:tcPr>
          <w:p>
            <w:pPr>
              <w:pStyle w:val="Footer"/>
              <w:snapToGrid w:val="false"/>
              <w:rPr>
                <w:sz w:val="22"/>
              </w:rPr>
            </w:pPr>
            <w:r>
              <w:rPr>
                <w:sz w:val="22"/>
              </w:rPr>
            </w:r>
          </w:p>
        </w:tc>
        <w:tc>
          <w:tcPr>
            <w:tcW w:w="1620" w:type="dxa"/>
            <w:tcBorders>
              <w:top w:val="single" w:sz="4" w:space="0" w:color="000000"/>
              <w:start w:val="single" w:sz="4" w:space="0" w:color="000000"/>
              <w:bottom w:val="single" w:sz="4" w:space="0" w:color="000000"/>
              <w:end w:val="single" w:sz="4" w:space="0" w:color="000000"/>
            </w:tcBorders>
          </w:tcPr>
          <w:p>
            <w:pPr>
              <w:pStyle w:val="Footer"/>
              <w:jc w:val="center"/>
              <w:rPr>
                <w:b/>
                <w:sz w:val="22"/>
                <w:lang w:val="bg-BG"/>
              </w:rPr>
            </w:pPr>
            <w:r>
              <w:rPr>
                <w:b/>
                <w:sz w:val="22"/>
                <w:lang w:val="bg-BG"/>
              </w:rPr>
              <w:t>Изготвено от</w:t>
            </w:r>
          </w:p>
        </w:tc>
        <w:tc>
          <w:tcPr>
            <w:tcW w:w="2700" w:type="dxa"/>
            <w:tcBorders>
              <w:top w:val="single" w:sz="4" w:space="0" w:color="000000"/>
              <w:start w:val="single" w:sz="4" w:space="0" w:color="000000"/>
              <w:bottom w:val="single" w:sz="4" w:space="0" w:color="000000"/>
              <w:end w:val="single" w:sz="4" w:space="0" w:color="000000"/>
            </w:tcBorders>
          </w:tcPr>
          <w:p>
            <w:pPr>
              <w:pStyle w:val="Footer"/>
              <w:ind w:start="-108" w:end="-108"/>
              <w:jc w:val="center"/>
              <w:rPr>
                <w:b/>
                <w:sz w:val="22"/>
                <w:lang w:val="bg-BG"/>
              </w:rPr>
            </w:pPr>
            <w:r>
              <w:rPr>
                <w:b/>
                <w:sz w:val="22"/>
                <w:lang w:val="bg-BG"/>
              </w:rPr>
              <w:t>Прегледано и одобрено от</w:t>
            </w:r>
          </w:p>
        </w:tc>
        <w:tc>
          <w:tcPr>
            <w:tcW w:w="1440" w:type="dxa"/>
            <w:tcBorders>
              <w:top w:val="single" w:sz="4" w:space="0" w:color="000000"/>
              <w:start w:val="single" w:sz="4" w:space="0" w:color="000000"/>
              <w:bottom w:val="single" w:sz="4" w:space="0" w:color="000000"/>
              <w:end w:val="single" w:sz="4" w:space="0" w:color="000000"/>
            </w:tcBorders>
          </w:tcPr>
          <w:p>
            <w:pPr>
              <w:pStyle w:val="Footer"/>
              <w:jc w:val="center"/>
              <w:rPr>
                <w:b/>
                <w:sz w:val="22"/>
                <w:lang w:val="bg-BG"/>
              </w:rPr>
            </w:pPr>
            <w:r>
              <w:rPr>
                <w:b/>
                <w:sz w:val="22"/>
                <w:lang w:val="bg-BG"/>
              </w:rPr>
              <w:t>Издадено от</w:t>
            </w:r>
          </w:p>
        </w:tc>
        <w:tc>
          <w:tcPr>
            <w:tcW w:w="2813" w:type="dxa"/>
            <w:tcBorders>
              <w:top w:val="single" w:sz="4" w:space="0" w:color="000000"/>
              <w:start w:val="single" w:sz="4" w:space="0" w:color="000000"/>
              <w:bottom w:val="single" w:sz="4" w:space="0" w:color="000000"/>
              <w:end w:val="single" w:sz="4" w:space="0" w:color="000000"/>
            </w:tcBorders>
          </w:tcPr>
          <w:p>
            <w:pPr>
              <w:pStyle w:val="Footer"/>
              <w:rPr>
                <w:b/>
                <w:sz w:val="22"/>
                <w:lang w:val="bg-BG"/>
              </w:rPr>
            </w:pPr>
            <w:r>
              <w:rPr>
                <w:b/>
                <w:sz w:val="22"/>
                <w:lang w:val="bg-BG"/>
              </w:rPr>
              <w:t>Контролиран документ</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snapToGrid w:val="false"/>
              <w:rPr>
                <w:b/>
                <w:sz w:val="22"/>
                <w:lang w:val="bg-BG"/>
              </w:rPr>
            </w:pPr>
            <w:r>
              <w:rPr>
                <w:b/>
                <w:sz w:val="22"/>
                <w:lang w:val="bg-BG"/>
              </w:rPr>
            </w:r>
          </w:p>
          <w:p>
            <w:pPr>
              <w:pStyle w:val="Footer"/>
              <w:rPr>
                <w:sz w:val="22"/>
                <w:lang w:val="bg-BG"/>
              </w:rPr>
            </w:pPr>
            <w:r>
              <w:rPr>
                <w:sz w:val="22"/>
                <w:lang w:val="bg-BG"/>
              </w:rPr>
              <w:t>Подпис</w:t>
            </w:r>
          </w:p>
        </w:tc>
        <w:tc>
          <w:tcPr>
            <w:tcW w:w="1620" w:type="dxa"/>
            <w:tcBorders>
              <w:top w:val="single" w:sz="4" w:space="0" w:color="000000"/>
              <w:start w:val="single" w:sz="4" w:space="0" w:color="000000"/>
              <w:bottom w:val="single" w:sz="4" w:space="0" w:color="000000"/>
              <w:end w:val="single" w:sz="4" w:space="0" w:color="000000"/>
            </w:tcBorders>
          </w:tcPr>
          <w:p>
            <w:pPr>
              <w:pStyle w:val="Footer"/>
              <w:snapToGrid w:val="false"/>
              <w:rPr>
                <w:sz w:val="22"/>
                <w:lang w:val="bg-BG"/>
              </w:rPr>
            </w:pPr>
            <w:r>
              <w:rPr>
                <w:sz w:val="22"/>
                <w:lang w:val="bg-BG"/>
              </w:rPr>
            </w:r>
          </w:p>
        </w:tc>
        <w:tc>
          <w:tcPr>
            <w:tcW w:w="2700" w:type="dxa"/>
            <w:tcBorders>
              <w:top w:val="single" w:sz="4" w:space="0" w:color="000000"/>
              <w:start w:val="single" w:sz="4" w:space="0" w:color="000000"/>
              <w:bottom w:val="single" w:sz="4" w:space="0" w:color="000000"/>
              <w:end w:val="single" w:sz="4" w:space="0" w:color="000000"/>
            </w:tcBorders>
          </w:tcPr>
          <w:p>
            <w:pPr>
              <w:pStyle w:val="Footer"/>
              <w:snapToGrid w:val="false"/>
              <w:rPr>
                <w:sz w:val="22"/>
              </w:rPr>
            </w:pPr>
            <w:r>
              <w:rPr>
                <w:sz w:val="22"/>
              </w:rPr>
            </w:r>
          </w:p>
        </w:tc>
        <w:tc>
          <w:tcPr>
            <w:tcW w:w="1440" w:type="dxa"/>
            <w:tcBorders>
              <w:top w:val="single" w:sz="4" w:space="0" w:color="000000"/>
              <w:start w:val="single" w:sz="4" w:space="0" w:color="000000"/>
              <w:bottom w:val="single" w:sz="4" w:space="0" w:color="000000"/>
              <w:end w:val="single" w:sz="4" w:space="0" w:color="000000"/>
            </w:tcBorders>
          </w:tcPr>
          <w:p>
            <w:pPr>
              <w:pStyle w:val="Footer"/>
              <w:snapToGrid w:val="false"/>
              <w:rPr>
                <w:sz w:val="22"/>
              </w:rPr>
            </w:pPr>
            <w:r>
              <w:rPr>
                <w:sz w:val="22"/>
              </w:rPr>
            </w:r>
          </w:p>
        </w:tc>
        <w:tc>
          <w:tcPr>
            <w:tcW w:w="2813" w:type="dxa"/>
            <w:tcBorders>
              <w:top w:val="single" w:sz="4" w:space="0" w:color="000000"/>
              <w:start w:val="single" w:sz="4" w:space="0" w:color="000000"/>
              <w:bottom w:val="single" w:sz="4" w:space="0" w:color="000000"/>
              <w:end w:val="single" w:sz="4" w:space="0" w:color="000000"/>
            </w:tcBorders>
          </w:tcPr>
          <w:p>
            <w:pPr>
              <w:pStyle w:val="Footer"/>
              <w:rPr>
                <w:sz w:val="22"/>
                <w:lang w:val="bg-BG"/>
              </w:rPr>
            </w:pPr>
            <w:r>
              <w:rPr>
                <w:b/>
                <w:i/>
                <w:sz w:val="22"/>
                <w:lang w:val="bg-BG"/>
              </w:rPr>
              <w:t xml:space="preserve">Док. </w:t>
            </w:r>
            <w:r>
              <w:rPr>
                <w:b/>
                <w:i/>
                <w:sz w:val="22"/>
              </w:rPr>
              <w:t>№:</w:t>
            </w:r>
            <w:r>
              <w:rPr>
                <w:sz w:val="22"/>
              </w:rPr>
              <w:t xml:space="preserve"> </w:t>
            </w:r>
            <w:r>
              <w:rPr>
                <w:b/>
                <w:sz w:val="22"/>
                <w:lang w:val="bg-BG"/>
              </w:rPr>
              <w:t>01</w:t>
            </w:r>
          </w:p>
          <w:p>
            <w:pPr>
              <w:pStyle w:val="Footer"/>
              <w:rPr/>
            </w:pPr>
            <w:r>
              <w:rPr>
                <w:b/>
                <w:i/>
                <w:sz w:val="22"/>
                <w:lang w:val="bg-BG"/>
              </w:rPr>
              <w:t>Версия</w:t>
            </w:r>
            <w:r>
              <w:rPr>
                <w:b/>
                <w:i/>
                <w:sz w:val="22"/>
              </w:rPr>
              <w:t>:</w:t>
            </w:r>
            <w:r>
              <w:rPr>
                <w:sz w:val="22"/>
              </w:rPr>
              <w:t xml:space="preserve"> 001</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rPr>
                <w:sz w:val="22"/>
                <w:lang w:val="bg-BG"/>
              </w:rPr>
            </w:pPr>
            <w:r>
              <w:rPr>
                <w:sz w:val="22"/>
                <w:lang w:val="bg-BG"/>
              </w:rPr>
              <w:t>Дата</w:t>
            </w:r>
          </w:p>
        </w:tc>
        <w:tc>
          <w:tcPr>
            <w:tcW w:w="1620"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sz w:val="22"/>
                <w:lang w:val="bg-BG"/>
              </w:rPr>
            </w:pPr>
            <w:r>
              <w:rPr>
                <w:sz w:val="22"/>
                <w:lang w:val="bg-BG"/>
              </w:rPr>
            </w:r>
          </w:p>
        </w:tc>
        <w:tc>
          <w:tcPr>
            <w:tcW w:w="2700"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sz w:val="22"/>
              </w:rPr>
            </w:pPr>
            <w:r>
              <w:rPr>
                <w:sz w:val="22"/>
              </w:rPr>
            </w:r>
          </w:p>
        </w:tc>
        <w:tc>
          <w:tcPr>
            <w:tcW w:w="1440"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sz w:val="22"/>
              </w:rPr>
            </w:pPr>
            <w:r>
              <w:rPr>
                <w:sz w:val="22"/>
              </w:rPr>
            </w:r>
          </w:p>
        </w:tc>
        <w:tc>
          <w:tcPr>
            <w:tcW w:w="2813" w:type="dxa"/>
            <w:tcBorders>
              <w:top w:val="single" w:sz="4" w:space="0" w:color="000000"/>
              <w:start w:val="single" w:sz="4" w:space="0" w:color="000000"/>
              <w:bottom w:val="single" w:sz="4" w:space="0" w:color="000000"/>
              <w:end w:val="single" w:sz="4" w:space="0" w:color="000000"/>
            </w:tcBorders>
          </w:tcPr>
          <w:p>
            <w:pPr>
              <w:pStyle w:val="Footer"/>
              <w:rPr/>
            </w:pPr>
            <w:r>
              <w:rPr>
                <w:b/>
                <w:i/>
                <w:sz w:val="22"/>
                <w:lang w:val="bg-BG"/>
              </w:rPr>
              <w:t>Дата на утвърждаване</w:t>
            </w:r>
            <w:r>
              <w:rPr>
                <w:b/>
                <w:i/>
                <w:sz w:val="22"/>
              </w:rPr>
              <w:t>:</w:t>
            </w:r>
            <w:r>
              <w:rPr>
                <w:sz w:val="22"/>
              </w:rPr>
              <w:t xml:space="preserve"> </w:t>
            </w:r>
          </w:p>
        </w:tc>
      </w:tr>
      <w:tr>
        <w:trPr/>
        <w:tc>
          <w:tcPr>
            <w:tcW w:w="1350" w:type="dxa"/>
            <w:tcBorders>
              <w:top w:val="single" w:sz="4" w:space="0" w:color="000000"/>
              <w:start w:val="single" w:sz="4" w:space="0" w:color="000000"/>
              <w:bottom w:val="single" w:sz="4" w:space="0" w:color="000000"/>
              <w:end w:val="single" w:sz="4" w:space="0" w:color="000000"/>
            </w:tcBorders>
          </w:tcPr>
          <w:p>
            <w:pPr>
              <w:pStyle w:val="Footer"/>
              <w:rPr>
                <w:sz w:val="22"/>
                <w:lang w:val="bg-BG"/>
              </w:rPr>
            </w:pPr>
            <w:r>
              <w:rPr>
                <w:sz w:val="22"/>
                <w:lang w:val="bg-BG"/>
              </w:rPr>
              <w:t>Длъжност</w:t>
            </w:r>
          </w:p>
        </w:tc>
        <w:tc>
          <w:tcPr>
            <w:tcW w:w="1620" w:type="dxa"/>
            <w:tcBorders>
              <w:top w:val="single" w:sz="4" w:space="0" w:color="000000"/>
              <w:start w:val="single" w:sz="4" w:space="0" w:color="000000"/>
              <w:bottom w:val="single" w:sz="4" w:space="0" w:color="000000"/>
              <w:end w:val="single" w:sz="4" w:space="0" w:color="000000"/>
            </w:tcBorders>
          </w:tcPr>
          <w:p>
            <w:pPr>
              <w:pStyle w:val="Header"/>
              <w:jc w:val="center"/>
              <w:rPr>
                <w:sz w:val="22"/>
                <w:lang w:val="bg-BG"/>
              </w:rPr>
            </w:pPr>
            <w:r>
              <w:rPr>
                <w:sz w:val="22"/>
                <w:lang w:val="bg-BG"/>
              </w:rPr>
              <w:t>ОИСУ</w:t>
            </w:r>
          </w:p>
        </w:tc>
        <w:tc>
          <w:tcPr>
            <w:tcW w:w="2700" w:type="dxa"/>
            <w:tcBorders>
              <w:top w:val="single" w:sz="4" w:space="0" w:color="000000"/>
              <w:start w:val="single" w:sz="4" w:space="0" w:color="000000"/>
              <w:bottom w:val="single" w:sz="4" w:space="0" w:color="000000"/>
              <w:end w:val="single" w:sz="4" w:space="0" w:color="000000"/>
            </w:tcBorders>
          </w:tcPr>
          <w:p>
            <w:pPr>
              <w:pStyle w:val="Header"/>
              <w:jc w:val="center"/>
              <w:rPr>
                <w:sz w:val="22"/>
                <w:lang w:val="bg-BG"/>
              </w:rPr>
            </w:pPr>
            <w:r>
              <w:rPr>
                <w:sz w:val="22"/>
                <w:lang w:val="bg-BG"/>
              </w:rPr>
              <w:t>Директор</w:t>
            </w:r>
          </w:p>
        </w:tc>
        <w:tc>
          <w:tcPr>
            <w:tcW w:w="1440" w:type="dxa"/>
            <w:tcBorders>
              <w:top w:val="single" w:sz="4" w:space="0" w:color="000000"/>
              <w:start w:val="single" w:sz="4" w:space="0" w:color="000000"/>
              <w:bottom w:val="single" w:sz="4" w:space="0" w:color="000000"/>
              <w:end w:val="single" w:sz="4" w:space="0" w:color="000000"/>
            </w:tcBorders>
          </w:tcPr>
          <w:p>
            <w:pPr>
              <w:pStyle w:val="Header"/>
              <w:jc w:val="center"/>
              <w:rPr>
                <w:sz w:val="22"/>
                <w:lang w:val="bg-BG"/>
              </w:rPr>
            </w:pPr>
            <w:r>
              <w:rPr>
                <w:sz w:val="22"/>
                <w:lang w:val="bg-BG"/>
              </w:rPr>
              <w:t>ОИСУ</w:t>
            </w:r>
          </w:p>
        </w:tc>
        <w:tc>
          <w:tcPr>
            <w:tcW w:w="2813" w:type="dxa"/>
            <w:tcBorders>
              <w:top w:val="single" w:sz="4" w:space="0" w:color="000000"/>
              <w:start w:val="single" w:sz="4" w:space="0" w:color="000000"/>
              <w:bottom w:val="single" w:sz="4" w:space="0" w:color="000000"/>
              <w:end w:val="single" w:sz="4" w:space="0" w:color="000000"/>
            </w:tcBorders>
          </w:tcPr>
          <w:p>
            <w:pPr>
              <w:pStyle w:val="Footer"/>
              <w:rPr>
                <w:sz w:val="22"/>
                <w:lang w:val="bg-BG"/>
              </w:rPr>
            </w:pPr>
            <w:r>
              <w:rPr>
                <w:sz w:val="22"/>
                <w:lang w:val="bg-BG"/>
              </w:rPr>
              <w:t>Стр.</w:t>
            </w:r>
            <w:r>
              <w:rPr>
                <w:sz w:val="22"/>
              </w:rPr>
              <w:t xml:space="preserve"> </w:t>
            </w:r>
            <w:r>
              <w:rPr>
                <w:sz w:val="22"/>
                <w:lang w:val="bg-BG"/>
              </w:rPr>
              <w:t>4</w:t>
            </w:r>
            <w:r>
              <w:rPr>
                <w:sz w:val="22"/>
                <w:lang w:val="en-US"/>
              </w:rPr>
              <w:t>2</w:t>
            </w:r>
            <w:r>
              <w:rPr>
                <w:sz w:val="22"/>
              </w:rPr>
              <w:t xml:space="preserve"> of </w:t>
            </w:r>
            <w:r>
              <w:rPr>
                <w:sz w:val="22"/>
                <w:lang w:val="bg-BG"/>
              </w:rPr>
              <w:t>42</w:t>
            </w:r>
          </w:p>
        </w:tc>
      </w:tr>
    </w:tbl>
    <w:p>
      <w:pPr>
        <w:pStyle w:val="Normal"/>
        <w:rPr>
          <w:b/>
          <w:sz w:val="24"/>
          <w:szCs w:val="24"/>
          <w:lang w:val="en-US"/>
        </w:rPr>
      </w:pPr>
      <w:r>
        <w:rPr>
          <w:b/>
          <w:sz w:val="24"/>
          <w:szCs w:val="24"/>
          <w:lang w:val="en-US"/>
        </w:rPr>
      </w:r>
    </w:p>
    <w:p>
      <w:pPr>
        <w:pStyle w:val="Normal"/>
        <w:rPr>
          <w:b/>
          <w:sz w:val="32"/>
          <w:szCs w:val="32"/>
          <w:lang w:val="en-US"/>
        </w:rPr>
      </w:pPr>
      <w:r>
        <w:rPr>
          <w:b/>
          <w:sz w:val="32"/>
          <w:szCs w:val="32"/>
          <w:lang w:val="en-US"/>
        </w:rPr>
      </w:r>
    </w:p>
    <w:sectPr>
      <w:headerReference w:type="default" r:id="rId9"/>
      <w:type w:val="nextPage"/>
      <w:pgSz w:w="11906" w:h="16838"/>
      <w:pgMar w:left="1138" w:right="864" w:gutter="0" w:header="677" w:top="85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OpenSymbol">
    <w:altName w:val="Arial Unicode MS"/>
    <w:charset w:val="80"/>
    <w:family w:val="auto"/>
    <w:pitch w:val="default"/>
  </w:font>
  <w:font w:name="Monotype Sorts">
    <w:altName w:val="Symbol"/>
    <w:charset w:val="02"/>
    <w:family w:val="auto"/>
    <w:pitch w:val="variable"/>
  </w:font>
  <w:font w:name="Wingdings">
    <w:charset w:val="02"/>
    <w:family w:val="auto"/>
    <w:pitch w:val="variable"/>
  </w:font>
  <w:font w:name="Courier New">
    <w:charset w:val="cc" w:characterSet="windows-1251"/>
    <w:family w:val="modern"/>
    <w:pitch w:val="default"/>
  </w:font>
  <w:font w:name="Segoe UI">
    <w:charset w:val="cc" w:characterSet="windows-1251"/>
    <w:family w:val="swiss"/>
    <w:pitch w:val="variable"/>
  </w:font>
  <w:font w:name="Liberation Sans">
    <w:altName w:val="Arial"/>
    <w:charset w:val="cc" w:characterSet="windows-1251"/>
    <w:family w:val="swiss"/>
    <w:pitch w:val="variable"/>
  </w:font>
  <w:font w:name="Schkolnaya">
    <w:altName w:val="Arial"/>
    <w:charset w:val="00" w:characterSet="windows-1252"/>
    <w:family w:val="swiss"/>
    <w:pitch w:val="variable"/>
  </w:font>
  <w:font w:name="Timok">
    <w:charset w:val="02"/>
    <w:family w:val="auto"/>
    <w:pitch w:val="variable"/>
  </w:font>
  <w:font w:name="Arial">
    <w:charset w:val="cc" w:characterSet="windows-1251"/>
    <w:family w:val="swiss"/>
    <w:pitch w:val="variable"/>
  </w:font>
  <w:font w:name="OpenSymbol">
    <w:altName w:val="Arial Unicode MS"/>
    <w:charset w:val="01"/>
    <w:family w:val="auto"/>
    <w:pitch w:val="default"/>
  </w:font>
  <w:font w:name="Courier New">
    <w:charset w:val="cc" w:characterSet="windows-125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46" w:type="dxa"/>
      <w:jc w:val="center"/>
      <w:tblInd w:w="0" w:type="dxa"/>
      <w:tblLayout w:type="fixed"/>
      <w:tblCellMar>
        <w:top w:w="0" w:type="dxa"/>
        <w:start w:w="108" w:type="dxa"/>
        <w:bottom w:w="0" w:type="dxa"/>
        <w:end w:w="108" w:type="dxa"/>
      </w:tblCellMar>
    </w:tblPr>
    <w:tblGrid>
      <w:gridCol w:w="1710"/>
      <w:gridCol w:w="1976"/>
      <w:gridCol w:w="3969"/>
      <w:gridCol w:w="2791"/>
    </w:tblGrid>
    <w:tr>
      <w:trPr>
        <w:trHeight w:val="1140" w:hRule="atLeast"/>
        <w:cantSplit/>
      </w:trPr>
      <w:tc>
        <w:tcPr>
          <w:tcW w:w="3686" w:type="dxa"/>
          <w:gridSpan w:val="2"/>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Heading5"/>
            <w:ind w:hanging="0" w:start="0"/>
            <w:rPr>
              <w:b w:val="false"/>
              <w:sz w:val="24"/>
              <w:szCs w:val="24"/>
            </w:rPr>
          </w:pPr>
          <w:r>
            <w:rPr>
              <w:sz w:val="24"/>
              <w:szCs w:val="24"/>
            </w:rPr>
            <w:t>ДЕОН-БГ ЕООД</w:t>
          </w:r>
        </w:p>
      </w:tc>
      <w:tc>
        <w:tcPr>
          <w:tcW w:w="3969" w:type="dxa"/>
          <w:vMerge w:val="restart"/>
          <w:tcBorders>
            <w:top w:val="thickThinLargeGap" w:sz="6" w:space="0" w:color="C0C0C0"/>
            <w:start w:val="thickThinLargeGap" w:sz="6" w:space="0" w:color="C0C0C0"/>
            <w:bottom w:val="thickThinLargeGap" w:sz="6" w:space="0" w:color="C0C0C0"/>
            <w:end w:val="thickThinLargeGap" w:sz="6" w:space="0" w:color="C0C0C0"/>
          </w:tcBorders>
        </w:tcPr>
        <w:p>
          <w:pPr>
            <w:pStyle w:val="Header"/>
            <w:spacing w:before="120" w:after="0"/>
            <w:jc w:val="center"/>
            <w:rPr>
              <w:b/>
              <w:bCs/>
              <w:sz w:val="36"/>
              <w:szCs w:val="36"/>
              <w:lang w:val="bg-BG"/>
            </w:rPr>
          </w:pPr>
          <w:r>
            <w:rPr>
              <w:b/>
              <w:bCs/>
              <w:sz w:val="36"/>
              <w:szCs w:val="36"/>
            </w:rPr>
            <w:t>НАРЪЧНИК</w:t>
          </w:r>
        </w:p>
        <w:p>
          <w:pPr>
            <w:pStyle w:val="Heading2"/>
            <w:spacing w:before="120" w:after="0"/>
            <w:ind w:hanging="0" w:start="0"/>
            <w:rPr>
              <w:b w:val="false"/>
              <w:bCs w:val="false"/>
              <w:sz w:val="24"/>
              <w:lang w:val="ru-RU"/>
            </w:rPr>
          </w:pPr>
          <w:r>
            <w:rPr>
              <w:b w:val="false"/>
              <w:bCs w:val="false"/>
              <w:sz w:val="24"/>
              <w:lang w:val="ru-RU"/>
            </w:rPr>
            <w:t xml:space="preserve">СИСТЕМА ЗА УПРАВЛЕНЕНИЕ НА КАЧЕСТВОТО </w:t>
          </w:r>
        </w:p>
        <w:p>
          <w:pPr>
            <w:pStyle w:val="Normal"/>
            <w:jc w:val="center"/>
            <w:rPr>
              <w:sz w:val="32"/>
            </w:rPr>
          </w:pPr>
          <w:r>
            <w:rPr>
              <w:sz w:val="24"/>
              <w:lang w:val="ru-RU"/>
            </w:rPr>
            <w:t xml:space="preserve">ISO 9001:2015 </w:t>
          </w:r>
        </w:p>
      </w:tc>
      <w:tc>
        <w:tcPr>
          <w:tcW w:w="279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BodyText"/>
            <w:snapToGrid w:val="false"/>
            <w:spacing w:before="0" w:after="120"/>
            <w:jc w:val="center"/>
            <w:rPr>
              <w:b/>
              <w:sz w:val="32"/>
              <w:szCs w:val="24"/>
              <w:effect w:val="blinkBackground"/>
              <w:lang w:val="bg-BG"/>
            </w:rPr>
          </w:pPr>
          <w:r>
            <w:rPr>
              <w:b/>
              <w:sz w:val="32"/>
              <w:szCs w:val="24"/>
              <w:effect w:val="blinkBackground"/>
              <w:lang w:val="bg-BG"/>
            </w:rPr>
          </w:r>
        </w:p>
      </w:tc>
    </w:tr>
    <w:tr>
      <w:trPr>
        <w:cantSplit/>
      </w:trPr>
      <w:tc>
        <w:tcPr>
          <w:tcW w:w="1710" w:type="dxa"/>
          <w:tcBorders>
            <w:top w:val="thickThinLargeGap" w:sz="6" w:space="0" w:color="C0C0C0"/>
            <w:start w:val="thickThinLargeGap" w:sz="6" w:space="0" w:color="C0C0C0"/>
            <w:bottom w:val="thickThinLargeGap" w:sz="6" w:space="0" w:color="C0C0C0"/>
            <w:end w:val="thickThinLargeGap" w:sz="6" w:space="0" w:color="C0C0C0"/>
          </w:tcBorders>
        </w:tcPr>
        <w:p>
          <w:pPr>
            <w:pStyle w:val="Heading4"/>
            <w:keepNext w:val="false"/>
            <w:spacing w:before="40" w:after="40"/>
            <w:ind w:hanging="0" w:start="0"/>
            <w:jc w:val="start"/>
            <w:rPr/>
          </w:pPr>
          <w:r>
            <w:rPr>
              <w:bCs/>
              <w:sz w:val="20"/>
            </w:rPr>
            <w:t>Издание</w:t>
          </w:r>
          <w:r>
            <w:rPr>
              <w:sz w:val="20"/>
            </w:rPr>
            <w:t>:</w:t>
          </w:r>
        </w:p>
      </w:tc>
      <w:tc>
        <w:tcPr>
          <w:tcW w:w="1976" w:type="dxa"/>
          <w:tcBorders>
            <w:top w:val="thickThinLargeGap" w:sz="6" w:space="0" w:color="C0C0C0"/>
            <w:start w:val="thickThinLargeGap" w:sz="6" w:space="0" w:color="C0C0C0"/>
            <w:bottom w:val="thickThinLargeGap" w:sz="6" w:space="0" w:color="C0C0C0"/>
            <w:end w:val="thickThinLargeGap" w:sz="6" w:space="0" w:color="C0C0C0"/>
          </w:tcBorders>
        </w:tcPr>
        <w:p>
          <w:pPr>
            <w:pStyle w:val="Heading4"/>
            <w:keepNext w:val="false"/>
            <w:spacing w:before="40" w:after="40"/>
            <w:ind w:hanging="0" w:start="0"/>
            <w:rPr>
              <w:bCs/>
              <w:i/>
            </w:rPr>
          </w:pPr>
          <w:r>
            <w:rPr>
              <w:bCs/>
              <w:i/>
            </w:rPr>
            <w:t>1</w:t>
          </w:r>
        </w:p>
      </w:tc>
      <w:tc>
        <w:tcPr>
          <w:tcW w:w="3969" w:type="dxa"/>
          <w:vMerge w:val="continue"/>
          <w:tcBorders>
            <w:top w:val="thickThinLargeGap" w:sz="6" w:space="0" w:color="C0C0C0"/>
            <w:start w:val="thickThinLargeGap" w:sz="6" w:space="0" w:color="C0C0C0"/>
            <w:bottom w:val="thickThinLargeGap" w:sz="6" w:space="0" w:color="C0C0C0"/>
            <w:end w:val="thickThinLargeGap" w:sz="6" w:space="0" w:color="C0C0C0"/>
          </w:tcBorders>
        </w:tcPr>
        <w:p>
          <w:pPr>
            <w:pStyle w:val="Normal"/>
            <w:snapToGrid w:val="false"/>
            <w:jc w:val="center"/>
            <w:rPr>
              <w:bCs/>
              <w:i/>
              <w:sz w:val="36"/>
              <w:szCs w:val="36"/>
              <w:lang w:val="en-US"/>
            </w:rPr>
          </w:pPr>
          <w:r>
            <w:rPr>
              <w:bCs/>
              <w:i/>
              <w:sz w:val="36"/>
              <w:szCs w:val="36"/>
              <w:lang w:val="en-US"/>
            </w:rPr>
          </w:r>
        </w:p>
      </w:tc>
      <w:tc>
        <w:tcPr>
          <w:tcW w:w="2791" w:type="dxa"/>
          <w:vMerge w:val="restart"/>
          <w:tcBorders>
            <w:top w:val="thickThinLargeGap" w:sz="6" w:space="0" w:color="C0C0C0"/>
            <w:start w:val="thickThinLargeGap" w:sz="6" w:space="0" w:color="C0C0C0"/>
            <w:bottom w:val="thickThinLargeGap" w:sz="6" w:space="0" w:color="C0C0C0"/>
            <w:end w:val="thickThinLargeGap" w:sz="6" w:space="0" w:color="C0C0C0"/>
          </w:tcBorders>
        </w:tcPr>
        <w:p>
          <w:pPr>
            <w:pStyle w:val="Normal"/>
            <w:spacing w:before="480" w:after="0"/>
            <w:jc w:val="center"/>
            <w:rPr>
              <w:b/>
              <w:sz w:val="24"/>
              <w:szCs w:val="24"/>
              <w:lang w:val="bg-BG"/>
            </w:rPr>
          </w:pPr>
          <w:r>
            <w:rPr>
              <w:b/>
              <w:sz w:val="24"/>
              <w:szCs w:val="24"/>
              <w:lang w:val="en-US"/>
            </w:rPr>
            <w:t>11</w:t>
          </w:r>
          <w:r>
            <w:rPr>
              <w:b/>
              <w:sz w:val="24"/>
              <w:szCs w:val="24"/>
              <w:lang w:val="bg-BG"/>
            </w:rPr>
            <w:t>.0</w:t>
          </w:r>
          <w:r>
            <w:rPr>
              <w:b/>
              <w:sz w:val="24"/>
              <w:szCs w:val="24"/>
              <w:lang w:val="en-US"/>
            </w:rPr>
            <w:t>5</w:t>
          </w:r>
          <w:r>
            <w:rPr>
              <w:b/>
              <w:sz w:val="24"/>
              <w:szCs w:val="24"/>
              <w:lang w:val="bg-BG"/>
            </w:rPr>
            <w:t>.2022г.</w:t>
          </w:r>
        </w:p>
      </w:tc>
    </w:tr>
    <w:tr>
      <w:trPr>
        <w:trHeight w:val="45" w:hRule="atLeast"/>
        <w:cantSplit/>
      </w:trPr>
      <w:tc>
        <w:tcPr>
          <w:tcW w:w="1710" w:type="dxa"/>
          <w:tcBorders>
            <w:top w:val="thickThinLargeGap" w:sz="6" w:space="0" w:color="C0C0C0"/>
            <w:start w:val="thickThinLargeGap" w:sz="6" w:space="0" w:color="C0C0C0"/>
            <w:bottom w:val="thickThinLargeGap" w:sz="6" w:space="0" w:color="C0C0C0"/>
            <w:end w:val="thickThinLargeGap" w:sz="6" w:space="0" w:color="C0C0C0"/>
          </w:tcBorders>
        </w:tcPr>
        <w:p>
          <w:pPr>
            <w:pStyle w:val="Header"/>
            <w:tabs>
              <w:tab w:val="clear" w:pos="4153"/>
              <w:tab w:val="clear" w:pos="8306"/>
            </w:tabs>
            <w:spacing w:before="40" w:after="40"/>
            <w:rPr>
              <w:lang w:val="bg-BG"/>
            </w:rPr>
          </w:pPr>
          <w:r>
            <w:rPr>
              <w:lang w:val="bg-BG"/>
            </w:rPr>
            <w:t>Версия:</w:t>
          </w:r>
        </w:p>
      </w:tc>
      <w:tc>
        <w:tcPr>
          <w:tcW w:w="1976" w:type="dxa"/>
          <w:tcBorders>
            <w:top w:val="thickThinLargeGap" w:sz="6" w:space="0" w:color="C0C0C0"/>
            <w:start w:val="thickThinLargeGap" w:sz="6" w:space="0" w:color="C0C0C0"/>
            <w:bottom w:val="thickThinLargeGap" w:sz="6" w:space="0" w:color="C0C0C0"/>
            <w:end w:val="thickThinLargeGap" w:sz="6" w:space="0" w:color="C0C0C0"/>
          </w:tcBorders>
        </w:tcPr>
        <w:p>
          <w:pPr>
            <w:pStyle w:val="Normal"/>
            <w:spacing w:before="40" w:after="40"/>
            <w:jc w:val="center"/>
            <w:rPr>
              <w:rStyle w:val="PageNumber"/>
              <w:i/>
              <w:sz w:val="28"/>
              <w:szCs w:val="28"/>
              <w:lang w:val="bg-BG"/>
            </w:rPr>
          </w:pPr>
          <w:r>
            <w:rPr>
              <w:rStyle w:val="PageNumber"/>
              <w:i/>
              <w:sz w:val="28"/>
              <w:szCs w:val="28"/>
              <w:lang w:val="bg-BG"/>
            </w:rPr>
            <w:t>1</w:t>
          </w:r>
        </w:p>
      </w:tc>
      <w:tc>
        <w:tcPr>
          <w:tcW w:w="3969" w:type="dxa"/>
          <w:vMerge w:val="continue"/>
          <w:tcBorders>
            <w:top w:val="thickThinLargeGap" w:sz="6" w:space="0" w:color="C0C0C0"/>
            <w:start w:val="thickThinLargeGap" w:sz="6" w:space="0" w:color="C0C0C0"/>
            <w:bottom w:val="thickThinLargeGap" w:sz="6" w:space="0" w:color="C0C0C0"/>
            <w:end w:val="thickThinLargeGap" w:sz="6" w:space="0" w:color="C0C0C0"/>
          </w:tcBorders>
        </w:tcPr>
        <w:p>
          <w:pPr>
            <w:pStyle w:val="Normal"/>
            <w:snapToGrid w:val="false"/>
            <w:spacing w:before="40" w:after="40"/>
            <w:jc w:val="center"/>
            <w:rPr>
              <w:rStyle w:val="PageNumber"/>
              <w:b/>
              <w:bCs/>
              <w:i/>
              <w:sz w:val="28"/>
              <w:szCs w:val="28"/>
              <w:lang w:val="en-US"/>
            </w:rPr>
          </w:pPr>
          <w:r>
            <w:rPr/>
          </w:r>
        </w:p>
      </w:tc>
      <w:tc>
        <w:tcPr>
          <w:tcW w:w="2791" w:type="dxa"/>
          <w:vMerge w:val="continue"/>
          <w:tcBorders>
            <w:top w:val="thickThinLargeGap" w:sz="6" w:space="0" w:color="C0C0C0"/>
            <w:start w:val="thickThinLargeGap" w:sz="6" w:space="0" w:color="C0C0C0"/>
            <w:bottom w:val="thickThinLargeGap" w:sz="6" w:space="0" w:color="C0C0C0"/>
            <w:end w:val="thickThinLargeGap" w:sz="6" w:space="0" w:color="C0C0C0"/>
          </w:tcBorders>
        </w:tcPr>
        <w:p>
          <w:pPr>
            <w:pStyle w:val="Normal"/>
            <w:snapToGrid w:val="false"/>
            <w:spacing w:before="40" w:after="40"/>
            <w:rPr>
              <w:b/>
              <w:bCs/>
              <w:sz w:val="24"/>
              <w:lang w:val="bg-BG"/>
            </w:rPr>
          </w:pPr>
          <w:r>
            <w:rPr>
              <w:b/>
              <w:bCs/>
              <w:sz w:val="24"/>
              <w:lang w:val="bg-BG"/>
            </w:rPr>
          </w:r>
        </w:p>
      </w:tc>
    </w:tr>
    <w:tr>
      <w:trPr>
        <w:trHeight w:val="45" w:hRule="atLeast"/>
        <w:cantSplit/>
      </w:trPr>
      <w:tc>
        <w:tcPr>
          <w:tcW w:w="1710" w:type="dxa"/>
          <w:tcBorders>
            <w:top w:val="thickThinLargeGap" w:sz="6" w:space="0" w:color="C0C0C0"/>
            <w:start w:val="thickThinLargeGap" w:sz="6" w:space="0" w:color="C0C0C0"/>
            <w:bottom w:val="thickThinLargeGap" w:sz="6" w:space="0" w:color="C0C0C0"/>
            <w:end w:val="thickThinLargeGap" w:sz="6" w:space="0" w:color="C0C0C0"/>
          </w:tcBorders>
        </w:tcPr>
        <w:p>
          <w:pPr>
            <w:pStyle w:val="Header"/>
            <w:tabs>
              <w:tab w:val="clear" w:pos="4153"/>
              <w:tab w:val="clear" w:pos="8306"/>
            </w:tabs>
            <w:spacing w:before="40" w:after="40"/>
            <w:rPr/>
          </w:pPr>
          <w:r>
            <w:rPr/>
            <w:t>Страниц</w:t>
          </w:r>
          <w:r>
            <w:rPr>
              <w:lang w:val="bg-BG"/>
            </w:rPr>
            <w:t>и:</w:t>
          </w:r>
        </w:p>
      </w:tc>
      <w:tc>
        <w:tcPr>
          <w:tcW w:w="1976" w:type="dxa"/>
          <w:tcBorders>
            <w:top w:val="thickThinLargeGap" w:sz="6" w:space="0" w:color="C0C0C0"/>
            <w:start w:val="thickThinLargeGap" w:sz="6" w:space="0" w:color="C0C0C0"/>
            <w:bottom w:val="thickThinLargeGap" w:sz="6" w:space="0" w:color="C0C0C0"/>
            <w:end w:val="thickThinLargeGap" w:sz="6" w:space="0" w:color="C0C0C0"/>
          </w:tcBorders>
        </w:tcPr>
        <w:p>
          <w:pPr>
            <w:pStyle w:val="Normal"/>
            <w:spacing w:before="40" w:after="40"/>
            <w:jc w:val="center"/>
            <w:rPr>
              <w:b/>
              <w:iCs/>
              <w:lang w:val="bg-BG"/>
            </w:rPr>
          </w:pPr>
          <w:r>
            <w:rPr>
              <w:b/>
              <w:iCs/>
              <w:lang w:val="bg-BG"/>
            </w:rPr>
            <w:t>42</w:t>
          </w:r>
        </w:p>
      </w:tc>
      <w:tc>
        <w:tcPr>
          <w:tcW w:w="3969" w:type="dxa"/>
          <w:vMerge w:val="continue"/>
          <w:tcBorders>
            <w:top w:val="thickThinLargeGap" w:sz="6" w:space="0" w:color="C0C0C0"/>
            <w:start w:val="thickThinLargeGap" w:sz="6" w:space="0" w:color="C0C0C0"/>
            <w:bottom w:val="thickThinLargeGap" w:sz="6" w:space="0" w:color="C0C0C0"/>
            <w:end w:val="thickThinLargeGap" w:sz="6" w:space="0" w:color="C0C0C0"/>
          </w:tcBorders>
        </w:tcPr>
        <w:p>
          <w:pPr>
            <w:pStyle w:val="Normal"/>
            <w:snapToGrid w:val="false"/>
            <w:spacing w:before="40" w:after="40"/>
            <w:jc w:val="center"/>
            <w:rPr>
              <w:b/>
              <w:bCs/>
              <w:iCs/>
              <w:lang w:val="en-US"/>
            </w:rPr>
          </w:pPr>
          <w:r>
            <w:rPr>
              <w:b/>
              <w:bCs/>
              <w:iCs/>
              <w:lang w:val="en-US"/>
            </w:rPr>
          </w:r>
        </w:p>
      </w:tc>
      <w:tc>
        <w:tcPr>
          <w:tcW w:w="2791" w:type="dxa"/>
          <w:vMerge w:val="continue"/>
          <w:tcBorders>
            <w:top w:val="thickThinLargeGap" w:sz="6" w:space="0" w:color="C0C0C0"/>
            <w:start w:val="thickThinLargeGap" w:sz="6" w:space="0" w:color="C0C0C0"/>
            <w:bottom w:val="thickThinLargeGap" w:sz="6" w:space="0" w:color="C0C0C0"/>
            <w:end w:val="thickThinLargeGap" w:sz="6" w:space="0" w:color="C0C0C0"/>
          </w:tcBorders>
        </w:tcPr>
        <w:p>
          <w:pPr>
            <w:pStyle w:val="Normal"/>
            <w:snapToGrid w:val="false"/>
            <w:spacing w:before="40" w:after="40"/>
            <w:rPr>
              <w:b/>
              <w:bCs/>
              <w:sz w:val="24"/>
              <w:lang w:val="bg-BG"/>
            </w:rPr>
          </w:pPr>
          <w:r>
            <w:rPr>
              <w:b/>
              <w:bCs/>
              <w:sz w:val="24"/>
              <w:lang w:val="bg-BG"/>
            </w:rPr>
          </w:r>
        </w:p>
      </w:tc>
    </w:tr>
  </w:tbl>
  <w:p>
    <w:pPr>
      <w:pStyle w:val="Header"/>
      <w:rPr>
        <w:lang w:val="bg-BG"/>
      </w:rPr>
    </w:pPr>
    <w:r>
      <w:rPr>
        <w:lang w:val="bg-BG"/>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2"/>
      <w:numFmt w:val="bullet"/>
      <w:lvlText w:val="-"/>
      <w:lvlJc w:val="start"/>
      <w:pPr>
        <w:tabs>
          <w:tab w:val="num" w:pos="1080"/>
        </w:tabs>
        <w:ind w:start="1080" w:hanging="360"/>
      </w:pPr>
      <w:rPr>
        <w:rFonts w:ascii="Times New Roman" w:hAnsi="Times New Roman" w:cs="Times New Roman" w:hint="default"/>
        <w:b/>
      </w:rPr>
    </w:lvl>
  </w:abstractNum>
  <w:abstractNum w:abstractNumId="3">
    <w:lvl w:ilvl="0">
      <w:start w:val="1"/>
      <w:numFmt w:val="bullet"/>
      <w:lvlText w:val=""/>
      <w:lvlJc w:val="start"/>
      <w:pPr>
        <w:tabs>
          <w:tab w:val="num" w:pos="720"/>
        </w:tabs>
        <w:ind w:start="720" w:hanging="360"/>
      </w:pPr>
      <w:rPr>
        <w:rFonts w:ascii="Symbol" w:hAnsi="Symbol" w:cs="Symbol" w:hint="default"/>
        <w:b w:val="false"/>
        <w:bCs w:val="false"/>
      </w:rPr>
    </w:lvl>
    <w:lvl w:ilvl="1">
      <w:start w:val="1"/>
      <w:numFmt w:val="bullet"/>
      <w:lvlText w:val="◦"/>
      <w:lvlJc w:val="start"/>
      <w:pPr>
        <w:tabs>
          <w:tab w:val="num" w:pos="1080"/>
        </w:tabs>
        <w:ind w:start="1080" w:hanging="360"/>
      </w:pPr>
      <w:rPr>
        <w:rFonts w:ascii="OpenSymbol" w:hAnsi="OpenSymbol" w:cs="OpenSymbol" w:hint="default"/>
        <w:b w:val="false"/>
        <w:bCs w:val="false"/>
      </w:rPr>
    </w:lvl>
    <w:lvl w:ilvl="2">
      <w:start w:val="1"/>
      <w:numFmt w:val="bullet"/>
      <w:lvlText w:val="▪"/>
      <w:lvlJc w:val="start"/>
      <w:pPr>
        <w:tabs>
          <w:tab w:val="num" w:pos="1440"/>
        </w:tabs>
        <w:ind w:start="1440" w:hanging="360"/>
      </w:pPr>
      <w:rPr>
        <w:rFonts w:ascii="OpenSymbol" w:hAnsi="OpenSymbol" w:cs="OpenSymbol" w:hint="default"/>
        <w:b w:val="false"/>
        <w:bCs w:val="false"/>
      </w:rPr>
    </w:lvl>
    <w:lvl w:ilvl="3">
      <w:start w:val="1"/>
      <w:numFmt w:val="bullet"/>
      <w:lvlText w:val=""/>
      <w:lvlJc w:val="start"/>
      <w:pPr>
        <w:tabs>
          <w:tab w:val="num" w:pos="1800"/>
        </w:tabs>
        <w:ind w:start="1800" w:hanging="360"/>
      </w:pPr>
      <w:rPr>
        <w:rFonts w:ascii="Symbol" w:hAnsi="Symbol" w:cs="Symbol" w:hint="default"/>
        <w:b w:val="false"/>
        <w:bCs w:val="false"/>
      </w:rPr>
    </w:lvl>
    <w:lvl w:ilvl="4">
      <w:start w:val="1"/>
      <w:numFmt w:val="bullet"/>
      <w:lvlText w:val="◦"/>
      <w:lvlJc w:val="start"/>
      <w:pPr>
        <w:tabs>
          <w:tab w:val="num" w:pos="2160"/>
        </w:tabs>
        <w:ind w:start="2160" w:hanging="360"/>
      </w:pPr>
      <w:rPr>
        <w:rFonts w:ascii="OpenSymbol" w:hAnsi="OpenSymbol" w:cs="OpenSymbol" w:hint="default"/>
        <w:b w:val="false"/>
        <w:bCs w:val="false"/>
      </w:rPr>
    </w:lvl>
    <w:lvl w:ilvl="5">
      <w:start w:val="1"/>
      <w:numFmt w:val="bullet"/>
      <w:lvlText w:val="▪"/>
      <w:lvlJc w:val="start"/>
      <w:pPr>
        <w:tabs>
          <w:tab w:val="num" w:pos="2520"/>
        </w:tabs>
        <w:ind w:start="2520" w:hanging="360"/>
      </w:pPr>
      <w:rPr>
        <w:rFonts w:ascii="OpenSymbol" w:hAnsi="OpenSymbol" w:cs="OpenSymbol" w:hint="default"/>
        <w:b w:val="false"/>
        <w:bCs w:val="false"/>
      </w:rPr>
    </w:lvl>
    <w:lvl w:ilvl="6">
      <w:start w:val="1"/>
      <w:numFmt w:val="bullet"/>
      <w:lvlText w:val=""/>
      <w:lvlJc w:val="start"/>
      <w:pPr>
        <w:tabs>
          <w:tab w:val="num" w:pos="2880"/>
        </w:tabs>
        <w:ind w:start="2880" w:hanging="360"/>
      </w:pPr>
      <w:rPr>
        <w:rFonts w:ascii="Symbol" w:hAnsi="Symbol" w:cs="Symbol" w:hint="default"/>
        <w:b w:val="false"/>
        <w:bCs w:val="false"/>
      </w:rPr>
    </w:lvl>
    <w:lvl w:ilvl="7">
      <w:start w:val="1"/>
      <w:numFmt w:val="bullet"/>
      <w:lvlText w:val="◦"/>
      <w:lvlJc w:val="start"/>
      <w:pPr>
        <w:tabs>
          <w:tab w:val="num" w:pos="3240"/>
        </w:tabs>
        <w:ind w:start="3240" w:hanging="360"/>
      </w:pPr>
      <w:rPr>
        <w:rFonts w:ascii="OpenSymbol" w:hAnsi="OpenSymbol" w:cs="OpenSymbol" w:hint="default"/>
        <w:b w:val="false"/>
        <w:bCs w:val="false"/>
      </w:rPr>
    </w:lvl>
    <w:lvl w:ilvl="8">
      <w:start w:val="1"/>
      <w:numFmt w:val="bullet"/>
      <w:lvlText w:val="▪"/>
      <w:lvlJc w:val="start"/>
      <w:pPr>
        <w:tabs>
          <w:tab w:val="num" w:pos="3600"/>
        </w:tabs>
        <w:ind w:start="3600" w:hanging="360"/>
      </w:pPr>
      <w:rPr>
        <w:rFonts w:ascii="OpenSymbol" w:hAnsi="OpenSymbol" w:cs="OpenSymbol" w:hint="default"/>
        <w:b w:val="false"/>
        <w:bCs w:val="false"/>
      </w:rPr>
    </w:lvl>
  </w:abstractNum>
  <w:abstractNum w:abstractNumId="4">
    <w:lvl w:ilvl="0">
      <w:start w:val="1"/>
      <w:numFmt w:val="bullet"/>
      <w:lvlText w:val=""/>
      <w:lvlJc w:val="start"/>
      <w:pPr>
        <w:tabs>
          <w:tab w:val="num" w:pos="720"/>
        </w:tabs>
        <w:ind w:start="720" w:hanging="360"/>
      </w:pPr>
      <w:rPr>
        <w:rFonts w:ascii="Symbol" w:hAnsi="Symbol" w:cs="Symbol" w:hint="default"/>
        <w:b w:val="false"/>
        <w:bCs w:val="false"/>
      </w:rPr>
    </w:lvl>
    <w:lvl w:ilvl="1">
      <w:start w:val="1"/>
      <w:numFmt w:val="bullet"/>
      <w:lvlText w:val="◦"/>
      <w:lvlJc w:val="start"/>
      <w:pPr>
        <w:tabs>
          <w:tab w:val="num" w:pos="1080"/>
        </w:tabs>
        <w:ind w:start="1080" w:hanging="360"/>
      </w:pPr>
      <w:rPr>
        <w:rFonts w:ascii="OpenSymbol" w:hAnsi="OpenSymbol" w:cs="OpenSymbol" w:hint="default"/>
        <w:b w:val="false"/>
        <w:bCs w:val="false"/>
      </w:rPr>
    </w:lvl>
    <w:lvl w:ilvl="2">
      <w:start w:val="1"/>
      <w:numFmt w:val="bullet"/>
      <w:lvlText w:val="▪"/>
      <w:lvlJc w:val="start"/>
      <w:pPr>
        <w:tabs>
          <w:tab w:val="num" w:pos="1440"/>
        </w:tabs>
        <w:ind w:start="1440" w:hanging="360"/>
      </w:pPr>
      <w:rPr>
        <w:rFonts w:ascii="OpenSymbol" w:hAnsi="OpenSymbol" w:cs="OpenSymbol" w:hint="default"/>
        <w:b w:val="false"/>
        <w:bCs w:val="false"/>
      </w:rPr>
    </w:lvl>
    <w:lvl w:ilvl="3">
      <w:start w:val="1"/>
      <w:numFmt w:val="bullet"/>
      <w:lvlText w:val=""/>
      <w:lvlJc w:val="start"/>
      <w:pPr>
        <w:tabs>
          <w:tab w:val="num" w:pos="1800"/>
        </w:tabs>
        <w:ind w:start="1800" w:hanging="360"/>
      </w:pPr>
      <w:rPr>
        <w:rFonts w:ascii="Symbol" w:hAnsi="Symbol" w:cs="Symbol" w:hint="default"/>
        <w:b w:val="false"/>
        <w:bCs w:val="false"/>
      </w:rPr>
    </w:lvl>
    <w:lvl w:ilvl="4">
      <w:start w:val="1"/>
      <w:numFmt w:val="bullet"/>
      <w:lvlText w:val="◦"/>
      <w:lvlJc w:val="start"/>
      <w:pPr>
        <w:tabs>
          <w:tab w:val="num" w:pos="2160"/>
        </w:tabs>
        <w:ind w:start="2160" w:hanging="360"/>
      </w:pPr>
      <w:rPr>
        <w:rFonts w:ascii="OpenSymbol" w:hAnsi="OpenSymbol" w:cs="OpenSymbol" w:hint="default"/>
        <w:b w:val="false"/>
        <w:bCs w:val="false"/>
      </w:rPr>
    </w:lvl>
    <w:lvl w:ilvl="5">
      <w:start w:val="1"/>
      <w:numFmt w:val="bullet"/>
      <w:lvlText w:val="▪"/>
      <w:lvlJc w:val="start"/>
      <w:pPr>
        <w:tabs>
          <w:tab w:val="num" w:pos="2520"/>
        </w:tabs>
        <w:ind w:start="2520" w:hanging="360"/>
      </w:pPr>
      <w:rPr>
        <w:rFonts w:ascii="OpenSymbol" w:hAnsi="OpenSymbol" w:cs="OpenSymbol" w:hint="default"/>
        <w:b w:val="false"/>
        <w:bCs w:val="false"/>
      </w:rPr>
    </w:lvl>
    <w:lvl w:ilvl="6">
      <w:start w:val="1"/>
      <w:numFmt w:val="bullet"/>
      <w:lvlText w:val=""/>
      <w:lvlJc w:val="start"/>
      <w:pPr>
        <w:tabs>
          <w:tab w:val="num" w:pos="2880"/>
        </w:tabs>
        <w:ind w:start="2880" w:hanging="360"/>
      </w:pPr>
      <w:rPr>
        <w:rFonts w:ascii="Symbol" w:hAnsi="Symbol" w:cs="Symbol" w:hint="default"/>
        <w:b w:val="false"/>
        <w:bCs w:val="false"/>
      </w:rPr>
    </w:lvl>
    <w:lvl w:ilvl="7">
      <w:start w:val="1"/>
      <w:numFmt w:val="bullet"/>
      <w:lvlText w:val="◦"/>
      <w:lvlJc w:val="start"/>
      <w:pPr>
        <w:tabs>
          <w:tab w:val="num" w:pos="3240"/>
        </w:tabs>
        <w:ind w:start="3240" w:hanging="360"/>
      </w:pPr>
      <w:rPr>
        <w:rFonts w:ascii="OpenSymbol" w:hAnsi="OpenSymbol" w:cs="OpenSymbol" w:hint="default"/>
        <w:b w:val="false"/>
        <w:bCs w:val="false"/>
      </w:rPr>
    </w:lvl>
    <w:lvl w:ilvl="8">
      <w:start w:val="1"/>
      <w:numFmt w:val="bullet"/>
      <w:lvlText w:val="▪"/>
      <w:lvlJc w:val="start"/>
      <w:pPr>
        <w:tabs>
          <w:tab w:val="num" w:pos="3600"/>
        </w:tabs>
        <w:ind w:start="3600" w:hanging="360"/>
      </w:pPr>
      <w:rPr>
        <w:rFonts w:ascii="OpenSymbol" w:hAnsi="OpenSymbol" w:cs="OpenSymbol" w:hint="default"/>
        <w:b w:val="false"/>
        <w:bCs w:val="false"/>
      </w:rPr>
    </w:lvl>
  </w:abstractNum>
  <w:abstractNum w:abstractNumId="5">
    <w:lvl w:ilvl="0">
      <w:start w:val="1"/>
      <w:numFmt w:val="bullet"/>
      <w:lvlText w:val=""/>
      <w:lvlJc w:val="start"/>
      <w:pPr>
        <w:tabs>
          <w:tab w:val="num" w:pos="720"/>
        </w:tabs>
        <w:ind w:start="720" w:hanging="360"/>
      </w:pPr>
      <w:rPr>
        <w:rFonts w:ascii="Symbol" w:hAnsi="Symbol" w:cs="Symbol" w:hint="default"/>
        <w:b w:val="false"/>
        <w:bCs w:val="false"/>
      </w:rPr>
    </w:lvl>
    <w:lvl w:ilvl="1">
      <w:start w:val="1"/>
      <w:numFmt w:val="bullet"/>
      <w:lvlText w:val="◦"/>
      <w:lvlJc w:val="start"/>
      <w:pPr>
        <w:tabs>
          <w:tab w:val="num" w:pos="1080"/>
        </w:tabs>
        <w:ind w:start="1080" w:hanging="360"/>
      </w:pPr>
      <w:rPr>
        <w:rFonts w:ascii="OpenSymbol" w:hAnsi="OpenSymbol" w:cs="OpenSymbol" w:hint="default"/>
        <w:b w:val="false"/>
        <w:bCs w:val="false"/>
      </w:rPr>
    </w:lvl>
    <w:lvl w:ilvl="2">
      <w:start w:val="1"/>
      <w:numFmt w:val="bullet"/>
      <w:lvlText w:val="▪"/>
      <w:lvlJc w:val="start"/>
      <w:pPr>
        <w:tabs>
          <w:tab w:val="num" w:pos="1440"/>
        </w:tabs>
        <w:ind w:start="1440" w:hanging="360"/>
      </w:pPr>
      <w:rPr>
        <w:rFonts w:ascii="OpenSymbol" w:hAnsi="OpenSymbol" w:cs="OpenSymbol" w:hint="default"/>
        <w:b w:val="false"/>
        <w:bCs w:val="false"/>
      </w:rPr>
    </w:lvl>
    <w:lvl w:ilvl="3">
      <w:start w:val="1"/>
      <w:numFmt w:val="bullet"/>
      <w:lvlText w:val=""/>
      <w:lvlJc w:val="start"/>
      <w:pPr>
        <w:tabs>
          <w:tab w:val="num" w:pos="1800"/>
        </w:tabs>
        <w:ind w:start="1800" w:hanging="360"/>
      </w:pPr>
      <w:rPr>
        <w:rFonts w:ascii="Symbol" w:hAnsi="Symbol" w:cs="Symbol" w:hint="default"/>
        <w:b w:val="false"/>
        <w:bCs w:val="false"/>
      </w:rPr>
    </w:lvl>
    <w:lvl w:ilvl="4">
      <w:start w:val="1"/>
      <w:numFmt w:val="bullet"/>
      <w:lvlText w:val="◦"/>
      <w:lvlJc w:val="start"/>
      <w:pPr>
        <w:tabs>
          <w:tab w:val="num" w:pos="2160"/>
        </w:tabs>
        <w:ind w:start="2160" w:hanging="360"/>
      </w:pPr>
      <w:rPr>
        <w:rFonts w:ascii="OpenSymbol" w:hAnsi="OpenSymbol" w:cs="OpenSymbol" w:hint="default"/>
        <w:b w:val="false"/>
        <w:bCs w:val="false"/>
      </w:rPr>
    </w:lvl>
    <w:lvl w:ilvl="5">
      <w:start w:val="1"/>
      <w:numFmt w:val="bullet"/>
      <w:lvlText w:val="▪"/>
      <w:lvlJc w:val="start"/>
      <w:pPr>
        <w:tabs>
          <w:tab w:val="num" w:pos="2520"/>
        </w:tabs>
        <w:ind w:start="2520" w:hanging="360"/>
      </w:pPr>
      <w:rPr>
        <w:rFonts w:ascii="OpenSymbol" w:hAnsi="OpenSymbol" w:cs="OpenSymbol" w:hint="default"/>
        <w:b w:val="false"/>
        <w:bCs w:val="false"/>
      </w:rPr>
    </w:lvl>
    <w:lvl w:ilvl="6">
      <w:start w:val="1"/>
      <w:numFmt w:val="bullet"/>
      <w:lvlText w:val=""/>
      <w:lvlJc w:val="start"/>
      <w:pPr>
        <w:tabs>
          <w:tab w:val="num" w:pos="2880"/>
        </w:tabs>
        <w:ind w:start="2880" w:hanging="360"/>
      </w:pPr>
      <w:rPr>
        <w:rFonts w:ascii="Symbol" w:hAnsi="Symbol" w:cs="Symbol" w:hint="default"/>
        <w:b w:val="false"/>
        <w:bCs w:val="false"/>
      </w:rPr>
    </w:lvl>
    <w:lvl w:ilvl="7">
      <w:start w:val="1"/>
      <w:numFmt w:val="bullet"/>
      <w:lvlText w:val="◦"/>
      <w:lvlJc w:val="start"/>
      <w:pPr>
        <w:tabs>
          <w:tab w:val="num" w:pos="3240"/>
        </w:tabs>
        <w:ind w:start="3240" w:hanging="360"/>
      </w:pPr>
      <w:rPr>
        <w:rFonts w:ascii="OpenSymbol" w:hAnsi="OpenSymbol" w:cs="OpenSymbol" w:hint="default"/>
        <w:b w:val="false"/>
        <w:bCs w:val="false"/>
      </w:rPr>
    </w:lvl>
    <w:lvl w:ilvl="8">
      <w:start w:val="1"/>
      <w:numFmt w:val="bullet"/>
      <w:lvlText w:val="▪"/>
      <w:lvlJc w:val="start"/>
      <w:pPr>
        <w:tabs>
          <w:tab w:val="num" w:pos="3600"/>
        </w:tabs>
        <w:ind w:start="3600" w:hanging="360"/>
      </w:pPr>
      <w:rPr>
        <w:rFonts w:ascii="OpenSymbol" w:hAnsi="OpenSymbol" w:cs="OpenSymbol" w:hint="default"/>
        <w:b w:val="false"/>
        <w:bCs w:val="false"/>
      </w:rPr>
    </w:lvl>
  </w:abstractNum>
  <w:abstractNum w:abstractNumId="6">
    <w:lvl w:ilvl="0">
      <w:start w:val="1"/>
      <w:numFmt w:val="bullet"/>
      <w:lvlText w:val=""/>
      <w:lvlJc w:val="start"/>
      <w:pPr>
        <w:tabs>
          <w:tab w:val="num" w:pos="720"/>
        </w:tabs>
        <w:ind w:start="720" w:hanging="360"/>
      </w:pPr>
      <w:rPr>
        <w:rFonts w:ascii="Symbol" w:hAnsi="Symbol" w:cs="Symbol" w:hint="default"/>
        <w:b w:val="false"/>
        <w:bCs w:val="false"/>
      </w:rPr>
    </w:lvl>
    <w:lvl w:ilvl="1">
      <w:start w:val="1"/>
      <w:numFmt w:val="bullet"/>
      <w:lvlText w:val="◦"/>
      <w:lvlJc w:val="start"/>
      <w:pPr>
        <w:tabs>
          <w:tab w:val="num" w:pos="1080"/>
        </w:tabs>
        <w:ind w:start="1080" w:hanging="360"/>
      </w:pPr>
      <w:rPr>
        <w:rFonts w:ascii="OpenSymbol" w:hAnsi="OpenSymbol" w:cs="OpenSymbol" w:hint="default"/>
        <w:b w:val="false"/>
        <w:bCs w:val="false"/>
      </w:rPr>
    </w:lvl>
    <w:lvl w:ilvl="2">
      <w:start w:val="1"/>
      <w:numFmt w:val="bullet"/>
      <w:lvlText w:val="▪"/>
      <w:lvlJc w:val="start"/>
      <w:pPr>
        <w:tabs>
          <w:tab w:val="num" w:pos="1440"/>
        </w:tabs>
        <w:ind w:start="1440" w:hanging="360"/>
      </w:pPr>
      <w:rPr>
        <w:rFonts w:ascii="OpenSymbol" w:hAnsi="OpenSymbol" w:cs="OpenSymbol" w:hint="default"/>
        <w:b w:val="false"/>
        <w:bCs w:val="false"/>
      </w:rPr>
    </w:lvl>
    <w:lvl w:ilvl="3">
      <w:start w:val="1"/>
      <w:numFmt w:val="bullet"/>
      <w:lvlText w:val=""/>
      <w:lvlJc w:val="start"/>
      <w:pPr>
        <w:tabs>
          <w:tab w:val="num" w:pos="1800"/>
        </w:tabs>
        <w:ind w:start="1800" w:hanging="360"/>
      </w:pPr>
      <w:rPr>
        <w:rFonts w:ascii="Symbol" w:hAnsi="Symbol" w:cs="Symbol" w:hint="default"/>
        <w:b w:val="false"/>
        <w:bCs w:val="false"/>
      </w:rPr>
    </w:lvl>
    <w:lvl w:ilvl="4">
      <w:start w:val="1"/>
      <w:numFmt w:val="bullet"/>
      <w:lvlText w:val="◦"/>
      <w:lvlJc w:val="start"/>
      <w:pPr>
        <w:tabs>
          <w:tab w:val="num" w:pos="2160"/>
        </w:tabs>
        <w:ind w:start="2160" w:hanging="360"/>
      </w:pPr>
      <w:rPr>
        <w:rFonts w:ascii="OpenSymbol" w:hAnsi="OpenSymbol" w:cs="OpenSymbol" w:hint="default"/>
        <w:b w:val="false"/>
        <w:bCs w:val="false"/>
      </w:rPr>
    </w:lvl>
    <w:lvl w:ilvl="5">
      <w:start w:val="1"/>
      <w:numFmt w:val="bullet"/>
      <w:lvlText w:val="▪"/>
      <w:lvlJc w:val="start"/>
      <w:pPr>
        <w:tabs>
          <w:tab w:val="num" w:pos="2520"/>
        </w:tabs>
        <w:ind w:start="2520" w:hanging="360"/>
      </w:pPr>
      <w:rPr>
        <w:rFonts w:ascii="OpenSymbol" w:hAnsi="OpenSymbol" w:cs="OpenSymbol" w:hint="default"/>
        <w:b w:val="false"/>
        <w:bCs w:val="false"/>
      </w:rPr>
    </w:lvl>
    <w:lvl w:ilvl="6">
      <w:start w:val="1"/>
      <w:numFmt w:val="bullet"/>
      <w:lvlText w:val=""/>
      <w:lvlJc w:val="start"/>
      <w:pPr>
        <w:tabs>
          <w:tab w:val="num" w:pos="2880"/>
        </w:tabs>
        <w:ind w:start="2880" w:hanging="360"/>
      </w:pPr>
      <w:rPr>
        <w:rFonts w:ascii="Symbol" w:hAnsi="Symbol" w:cs="Symbol" w:hint="default"/>
        <w:b w:val="false"/>
        <w:bCs w:val="false"/>
      </w:rPr>
    </w:lvl>
    <w:lvl w:ilvl="7">
      <w:start w:val="1"/>
      <w:numFmt w:val="bullet"/>
      <w:lvlText w:val="◦"/>
      <w:lvlJc w:val="start"/>
      <w:pPr>
        <w:tabs>
          <w:tab w:val="num" w:pos="3240"/>
        </w:tabs>
        <w:ind w:start="3240" w:hanging="360"/>
      </w:pPr>
      <w:rPr>
        <w:rFonts w:ascii="OpenSymbol" w:hAnsi="OpenSymbol" w:cs="OpenSymbol" w:hint="default"/>
        <w:b w:val="false"/>
        <w:bCs w:val="false"/>
      </w:rPr>
    </w:lvl>
    <w:lvl w:ilvl="8">
      <w:start w:val="1"/>
      <w:numFmt w:val="bullet"/>
      <w:lvlText w:val="▪"/>
      <w:lvlJc w:val="start"/>
      <w:pPr>
        <w:tabs>
          <w:tab w:val="num" w:pos="3600"/>
        </w:tabs>
        <w:ind w:start="3600" w:hanging="360"/>
      </w:pPr>
      <w:rPr>
        <w:rFonts w:ascii="OpenSymbol" w:hAnsi="OpenSymbol" w:cs="OpenSymbol" w:hint="default"/>
        <w:b w:val="false"/>
        <w:bCs w:val="false"/>
      </w:rPr>
    </w:lvl>
  </w:abstractNum>
  <w:abstractNum w:abstractNumId="7">
    <w:lvl w:ilvl="0">
      <w:start w:val="1"/>
      <w:numFmt w:val="bullet"/>
      <w:lvlText w:val=""/>
      <w:lvlJc w:val="start"/>
      <w:pPr>
        <w:tabs>
          <w:tab w:val="num" w:pos="720"/>
        </w:tabs>
        <w:ind w:start="720" w:hanging="360"/>
      </w:pPr>
      <w:rPr>
        <w:rFonts w:ascii="Symbol" w:hAnsi="Symbol" w:cs="Symbol" w:hint="default"/>
        <w:b w:val="false"/>
        <w:bCs w:val="false"/>
      </w:rPr>
    </w:lvl>
    <w:lvl w:ilvl="1">
      <w:start w:val="1"/>
      <w:numFmt w:val="bullet"/>
      <w:lvlText w:val="◦"/>
      <w:lvlJc w:val="start"/>
      <w:pPr>
        <w:tabs>
          <w:tab w:val="num" w:pos="1080"/>
        </w:tabs>
        <w:ind w:start="1080" w:hanging="360"/>
      </w:pPr>
      <w:rPr>
        <w:rFonts w:ascii="OpenSymbol" w:hAnsi="OpenSymbol" w:cs="OpenSymbol" w:hint="default"/>
        <w:b w:val="false"/>
        <w:bCs w:val="false"/>
      </w:rPr>
    </w:lvl>
    <w:lvl w:ilvl="2">
      <w:start w:val="1"/>
      <w:numFmt w:val="bullet"/>
      <w:lvlText w:val="▪"/>
      <w:lvlJc w:val="start"/>
      <w:pPr>
        <w:tabs>
          <w:tab w:val="num" w:pos="1440"/>
        </w:tabs>
        <w:ind w:start="1440" w:hanging="360"/>
      </w:pPr>
      <w:rPr>
        <w:rFonts w:ascii="OpenSymbol" w:hAnsi="OpenSymbol" w:cs="OpenSymbol" w:hint="default"/>
        <w:b w:val="false"/>
        <w:bCs w:val="false"/>
      </w:rPr>
    </w:lvl>
    <w:lvl w:ilvl="3">
      <w:start w:val="1"/>
      <w:numFmt w:val="bullet"/>
      <w:lvlText w:val=""/>
      <w:lvlJc w:val="start"/>
      <w:pPr>
        <w:tabs>
          <w:tab w:val="num" w:pos="1800"/>
        </w:tabs>
        <w:ind w:start="1800" w:hanging="360"/>
      </w:pPr>
      <w:rPr>
        <w:rFonts w:ascii="Symbol" w:hAnsi="Symbol" w:cs="Symbol" w:hint="default"/>
        <w:b w:val="false"/>
        <w:bCs w:val="false"/>
      </w:rPr>
    </w:lvl>
    <w:lvl w:ilvl="4">
      <w:start w:val="1"/>
      <w:numFmt w:val="bullet"/>
      <w:lvlText w:val="◦"/>
      <w:lvlJc w:val="start"/>
      <w:pPr>
        <w:tabs>
          <w:tab w:val="num" w:pos="2160"/>
        </w:tabs>
        <w:ind w:start="2160" w:hanging="360"/>
      </w:pPr>
      <w:rPr>
        <w:rFonts w:ascii="OpenSymbol" w:hAnsi="OpenSymbol" w:cs="OpenSymbol" w:hint="default"/>
        <w:b w:val="false"/>
        <w:bCs w:val="false"/>
      </w:rPr>
    </w:lvl>
    <w:lvl w:ilvl="5">
      <w:start w:val="1"/>
      <w:numFmt w:val="bullet"/>
      <w:lvlText w:val="▪"/>
      <w:lvlJc w:val="start"/>
      <w:pPr>
        <w:tabs>
          <w:tab w:val="num" w:pos="2520"/>
        </w:tabs>
        <w:ind w:start="2520" w:hanging="360"/>
      </w:pPr>
      <w:rPr>
        <w:rFonts w:ascii="OpenSymbol" w:hAnsi="OpenSymbol" w:cs="OpenSymbol" w:hint="default"/>
        <w:b w:val="false"/>
        <w:bCs w:val="false"/>
      </w:rPr>
    </w:lvl>
    <w:lvl w:ilvl="6">
      <w:start w:val="1"/>
      <w:numFmt w:val="bullet"/>
      <w:lvlText w:val=""/>
      <w:lvlJc w:val="start"/>
      <w:pPr>
        <w:tabs>
          <w:tab w:val="num" w:pos="2880"/>
        </w:tabs>
        <w:ind w:start="2880" w:hanging="360"/>
      </w:pPr>
      <w:rPr>
        <w:rFonts w:ascii="Symbol" w:hAnsi="Symbol" w:cs="Symbol" w:hint="default"/>
        <w:b w:val="false"/>
        <w:bCs w:val="false"/>
      </w:rPr>
    </w:lvl>
    <w:lvl w:ilvl="7">
      <w:start w:val="1"/>
      <w:numFmt w:val="bullet"/>
      <w:lvlText w:val="◦"/>
      <w:lvlJc w:val="start"/>
      <w:pPr>
        <w:tabs>
          <w:tab w:val="num" w:pos="3240"/>
        </w:tabs>
        <w:ind w:start="3240" w:hanging="360"/>
      </w:pPr>
      <w:rPr>
        <w:rFonts w:ascii="OpenSymbol" w:hAnsi="OpenSymbol" w:cs="OpenSymbol" w:hint="default"/>
        <w:b w:val="false"/>
        <w:bCs w:val="false"/>
      </w:rPr>
    </w:lvl>
    <w:lvl w:ilvl="8">
      <w:start w:val="1"/>
      <w:numFmt w:val="bullet"/>
      <w:lvlText w:val="▪"/>
      <w:lvlJc w:val="start"/>
      <w:pPr>
        <w:tabs>
          <w:tab w:val="num" w:pos="3600"/>
        </w:tabs>
        <w:ind w:start="3600" w:hanging="360"/>
      </w:pPr>
      <w:rPr>
        <w:rFonts w:ascii="OpenSymbol" w:hAnsi="OpenSymbol" w:cs="OpenSymbol" w:hint="default"/>
        <w:b w:val="false"/>
        <w:bCs w:val="false"/>
      </w:rPr>
    </w:lvl>
  </w:abstractNum>
  <w:abstractNum w:abstractNumId="8">
    <w:lvl w:ilvl="0">
      <w:start w:val="1"/>
      <w:numFmt w:val="bullet"/>
      <w:lvlText w:val=""/>
      <w:lvlJc w:val="start"/>
      <w:pPr>
        <w:tabs>
          <w:tab w:val="num" w:pos="720"/>
        </w:tabs>
        <w:ind w:start="720" w:hanging="360"/>
      </w:pPr>
      <w:rPr>
        <w:rFonts w:ascii="Symbol" w:hAnsi="Symbol" w:cs="Symbol" w:hint="default"/>
        <w:b w:val="false"/>
        <w:bCs w:val="false"/>
      </w:rPr>
    </w:lvl>
    <w:lvl w:ilvl="1">
      <w:start w:val="1"/>
      <w:numFmt w:val="bullet"/>
      <w:lvlText w:val="◦"/>
      <w:lvlJc w:val="start"/>
      <w:pPr>
        <w:tabs>
          <w:tab w:val="num" w:pos="1080"/>
        </w:tabs>
        <w:ind w:start="1080" w:hanging="360"/>
      </w:pPr>
      <w:rPr>
        <w:rFonts w:ascii="OpenSymbol" w:hAnsi="OpenSymbol" w:cs="OpenSymbol" w:hint="default"/>
        <w:b w:val="false"/>
        <w:bCs w:val="false"/>
      </w:rPr>
    </w:lvl>
    <w:lvl w:ilvl="2">
      <w:start w:val="1"/>
      <w:numFmt w:val="bullet"/>
      <w:lvlText w:val="▪"/>
      <w:lvlJc w:val="start"/>
      <w:pPr>
        <w:tabs>
          <w:tab w:val="num" w:pos="1440"/>
        </w:tabs>
        <w:ind w:start="1440" w:hanging="360"/>
      </w:pPr>
      <w:rPr>
        <w:rFonts w:ascii="OpenSymbol" w:hAnsi="OpenSymbol" w:cs="OpenSymbol" w:hint="default"/>
        <w:b w:val="false"/>
        <w:bCs w:val="false"/>
      </w:rPr>
    </w:lvl>
    <w:lvl w:ilvl="3">
      <w:start w:val="1"/>
      <w:numFmt w:val="bullet"/>
      <w:lvlText w:val=""/>
      <w:lvlJc w:val="start"/>
      <w:pPr>
        <w:tabs>
          <w:tab w:val="num" w:pos="1800"/>
        </w:tabs>
        <w:ind w:start="1800" w:hanging="360"/>
      </w:pPr>
      <w:rPr>
        <w:rFonts w:ascii="Symbol" w:hAnsi="Symbol" w:cs="Symbol" w:hint="default"/>
        <w:b w:val="false"/>
        <w:bCs w:val="false"/>
      </w:rPr>
    </w:lvl>
    <w:lvl w:ilvl="4">
      <w:start w:val="1"/>
      <w:numFmt w:val="bullet"/>
      <w:lvlText w:val="◦"/>
      <w:lvlJc w:val="start"/>
      <w:pPr>
        <w:tabs>
          <w:tab w:val="num" w:pos="2160"/>
        </w:tabs>
        <w:ind w:start="2160" w:hanging="360"/>
      </w:pPr>
      <w:rPr>
        <w:rFonts w:ascii="OpenSymbol" w:hAnsi="OpenSymbol" w:cs="OpenSymbol" w:hint="default"/>
        <w:b w:val="false"/>
        <w:bCs w:val="false"/>
      </w:rPr>
    </w:lvl>
    <w:lvl w:ilvl="5">
      <w:start w:val="1"/>
      <w:numFmt w:val="bullet"/>
      <w:lvlText w:val="▪"/>
      <w:lvlJc w:val="start"/>
      <w:pPr>
        <w:tabs>
          <w:tab w:val="num" w:pos="2520"/>
        </w:tabs>
        <w:ind w:start="2520" w:hanging="360"/>
      </w:pPr>
      <w:rPr>
        <w:rFonts w:ascii="OpenSymbol" w:hAnsi="OpenSymbol" w:cs="OpenSymbol" w:hint="default"/>
        <w:b w:val="false"/>
        <w:bCs w:val="false"/>
      </w:rPr>
    </w:lvl>
    <w:lvl w:ilvl="6">
      <w:start w:val="1"/>
      <w:numFmt w:val="bullet"/>
      <w:lvlText w:val=""/>
      <w:lvlJc w:val="start"/>
      <w:pPr>
        <w:tabs>
          <w:tab w:val="num" w:pos="2880"/>
        </w:tabs>
        <w:ind w:start="2880" w:hanging="360"/>
      </w:pPr>
      <w:rPr>
        <w:rFonts w:ascii="Symbol" w:hAnsi="Symbol" w:cs="Symbol" w:hint="default"/>
        <w:b w:val="false"/>
        <w:bCs w:val="false"/>
      </w:rPr>
    </w:lvl>
    <w:lvl w:ilvl="7">
      <w:start w:val="1"/>
      <w:numFmt w:val="bullet"/>
      <w:lvlText w:val="◦"/>
      <w:lvlJc w:val="start"/>
      <w:pPr>
        <w:tabs>
          <w:tab w:val="num" w:pos="3240"/>
        </w:tabs>
        <w:ind w:start="3240" w:hanging="360"/>
      </w:pPr>
      <w:rPr>
        <w:rFonts w:ascii="OpenSymbol" w:hAnsi="OpenSymbol" w:cs="OpenSymbol" w:hint="default"/>
        <w:b w:val="false"/>
        <w:bCs w:val="false"/>
      </w:rPr>
    </w:lvl>
    <w:lvl w:ilvl="8">
      <w:start w:val="1"/>
      <w:numFmt w:val="bullet"/>
      <w:lvlText w:val="▪"/>
      <w:lvlJc w:val="start"/>
      <w:pPr>
        <w:tabs>
          <w:tab w:val="num" w:pos="3600"/>
        </w:tabs>
        <w:ind w:start="3600" w:hanging="360"/>
      </w:pPr>
      <w:rPr>
        <w:rFonts w:ascii="OpenSymbol" w:hAnsi="OpenSymbol" w:cs="OpenSymbol" w:hint="default"/>
        <w:b w:val="false"/>
        <w:bCs w:val="false"/>
      </w:rPr>
    </w:lvl>
  </w:abstractNum>
  <w:abstractNum w:abstractNumId="9">
    <w:lvl w:ilvl="0">
      <w:start w:val="1"/>
      <w:numFmt w:val="bullet"/>
      <w:lvlText w:val=""/>
      <w:lvlJc w:val="start"/>
      <w:pPr>
        <w:tabs>
          <w:tab w:val="num" w:pos="720"/>
        </w:tabs>
        <w:ind w:start="720" w:hanging="360"/>
      </w:pPr>
      <w:rPr>
        <w:rFonts w:ascii="Symbol" w:hAnsi="Symbol" w:cs="Symbol" w:hint="default"/>
        <w:b w:val="false"/>
        <w:bCs w:val="false"/>
      </w:rPr>
    </w:lvl>
    <w:lvl w:ilvl="1">
      <w:start w:val="1"/>
      <w:numFmt w:val="bullet"/>
      <w:lvlText w:val="◦"/>
      <w:lvlJc w:val="start"/>
      <w:pPr>
        <w:tabs>
          <w:tab w:val="num" w:pos="1080"/>
        </w:tabs>
        <w:ind w:start="1080" w:hanging="360"/>
      </w:pPr>
      <w:rPr>
        <w:rFonts w:ascii="OpenSymbol" w:hAnsi="OpenSymbol" w:cs="OpenSymbol" w:hint="default"/>
        <w:b w:val="false"/>
        <w:bCs w:val="false"/>
      </w:rPr>
    </w:lvl>
    <w:lvl w:ilvl="2">
      <w:start w:val="1"/>
      <w:numFmt w:val="bullet"/>
      <w:lvlText w:val="▪"/>
      <w:lvlJc w:val="start"/>
      <w:pPr>
        <w:tabs>
          <w:tab w:val="num" w:pos="1440"/>
        </w:tabs>
        <w:ind w:start="1440" w:hanging="360"/>
      </w:pPr>
      <w:rPr>
        <w:rFonts w:ascii="OpenSymbol" w:hAnsi="OpenSymbol" w:cs="OpenSymbol" w:hint="default"/>
        <w:b w:val="false"/>
        <w:bCs w:val="false"/>
      </w:rPr>
    </w:lvl>
    <w:lvl w:ilvl="3">
      <w:start w:val="1"/>
      <w:numFmt w:val="bullet"/>
      <w:lvlText w:val=""/>
      <w:lvlJc w:val="start"/>
      <w:pPr>
        <w:tabs>
          <w:tab w:val="num" w:pos="1800"/>
        </w:tabs>
        <w:ind w:start="1800" w:hanging="360"/>
      </w:pPr>
      <w:rPr>
        <w:rFonts w:ascii="Symbol" w:hAnsi="Symbol" w:cs="Symbol" w:hint="default"/>
        <w:b w:val="false"/>
        <w:bCs w:val="false"/>
      </w:rPr>
    </w:lvl>
    <w:lvl w:ilvl="4">
      <w:start w:val="1"/>
      <w:numFmt w:val="bullet"/>
      <w:lvlText w:val="◦"/>
      <w:lvlJc w:val="start"/>
      <w:pPr>
        <w:tabs>
          <w:tab w:val="num" w:pos="2160"/>
        </w:tabs>
        <w:ind w:start="2160" w:hanging="360"/>
      </w:pPr>
      <w:rPr>
        <w:rFonts w:ascii="OpenSymbol" w:hAnsi="OpenSymbol" w:cs="OpenSymbol" w:hint="default"/>
        <w:b w:val="false"/>
        <w:bCs w:val="false"/>
      </w:rPr>
    </w:lvl>
    <w:lvl w:ilvl="5">
      <w:start w:val="1"/>
      <w:numFmt w:val="bullet"/>
      <w:lvlText w:val="▪"/>
      <w:lvlJc w:val="start"/>
      <w:pPr>
        <w:tabs>
          <w:tab w:val="num" w:pos="2520"/>
        </w:tabs>
        <w:ind w:start="2520" w:hanging="360"/>
      </w:pPr>
      <w:rPr>
        <w:rFonts w:ascii="OpenSymbol" w:hAnsi="OpenSymbol" w:cs="OpenSymbol" w:hint="default"/>
        <w:b w:val="false"/>
        <w:bCs w:val="false"/>
      </w:rPr>
    </w:lvl>
    <w:lvl w:ilvl="6">
      <w:start w:val="1"/>
      <w:numFmt w:val="bullet"/>
      <w:lvlText w:val=""/>
      <w:lvlJc w:val="start"/>
      <w:pPr>
        <w:tabs>
          <w:tab w:val="num" w:pos="2880"/>
        </w:tabs>
        <w:ind w:start="2880" w:hanging="360"/>
      </w:pPr>
      <w:rPr>
        <w:rFonts w:ascii="Symbol" w:hAnsi="Symbol" w:cs="Symbol" w:hint="default"/>
        <w:b w:val="false"/>
        <w:bCs w:val="false"/>
      </w:rPr>
    </w:lvl>
    <w:lvl w:ilvl="7">
      <w:start w:val="1"/>
      <w:numFmt w:val="bullet"/>
      <w:lvlText w:val="◦"/>
      <w:lvlJc w:val="start"/>
      <w:pPr>
        <w:tabs>
          <w:tab w:val="num" w:pos="3240"/>
        </w:tabs>
        <w:ind w:start="3240" w:hanging="360"/>
      </w:pPr>
      <w:rPr>
        <w:rFonts w:ascii="OpenSymbol" w:hAnsi="OpenSymbol" w:cs="OpenSymbol" w:hint="default"/>
        <w:b w:val="false"/>
        <w:bCs w:val="false"/>
      </w:rPr>
    </w:lvl>
    <w:lvl w:ilvl="8">
      <w:start w:val="1"/>
      <w:numFmt w:val="bullet"/>
      <w:lvlText w:val="▪"/>
      <w:lvlJc w:val="start"/>
      <w:pPr>
        <w:tabs>
          <w:tab w:val="num" w:pos="3600"/>
        </w:tabs>
        <w:ind w:start="3600" w:hanging="360"/>
      </w:pPr>
      <w:rPr>
        <w:rFonts w:ascii="OpenSymbol" w:hAnsi="OpenSymbol" w:cs="OpenSymbol" w:hint="default"/>
        <w:b w:val="false"/>
        <w:bCs w:val="false"/>
      </w:rPr>
    </w:lvl>
  </w:abstractNum>
  <w:abstractNum w:abstractNumId="10">
    <w:lvl w:ilvl="0">
      <w:start w:val="1"/>
      <w:numFmt w:val="bullet"/>
      <w:lvlText w:val=""/>
      <w:lvlJc w:val="start"/>
      <w:pPr>
        <w:tabs>
          <w:tab w:val="num" w:pos="720"/>
        </w:tabs>
        <w:ind w:start="720" w:hanging="360"/>
      </w:pPr>
      <w:rPr>
        <w:rFonts w:ascii="Symbol" w:hAnsi="Symbol" w:cs="Symbol" w:hint="default"/>
        <w:b w:val="false"/>
        <w:bCs w:val="false"/>
      </w:rPr>
    </w:lvl>
    <w:lvl w:ilvl="1">
      <w:start w:val="1"/>
      <w:numFmt w:val="bullet"/>
      <w:lvlText w:val="◦"/>
      <w:lvlJc w:val="start"/>
      <w:pPr>
        <w:tabs>
          <w:tab w:val="num" w:pos="1080"/>
        </w:tabs>
        <w:ind w:start="1080" w:hanging="360"/>
      </w:pPr>
      <w:rPr>
        <w:rFonts w:ascii="OpenSymbol" w:hAnsi="OpenSymbol" w:cs="OpenSymbol" w:hint="default"/>
        <w:b w:val="false"/>
        <w:bCs w:val="false"/>
      </w:rPr>
    </w:lvl>
    <w:lvl w:ilvl="2">
      <w:start w:val="1"/>
      <w:numFmt w:val="bullet"/>
      <w:lvlText w:val="▪"/>
      <w:lvlJc w:val="start"/>
      <w:pPr>
        <w:tabs>
          <w:tab w:val="num" w:pos="1440"/>
        </w:tabs>
        <w:ind w:start="1440" w:hanging="360"/>
      </w:pPr>
      <w:rPr>
        <w:rFonts w:ascii="OpenSymbol" w:hAnsi="OpenSymbol" w:cs="OpenSymbol" w:hint="default"/>
        <w:b w:val="false"/>
        <w:bCs w:val="false"/>
      </w:rPr>
    </w:lvl>
    <w:lvl w:ilvl="3">
      <w:start w:val="1"/>
      <w:numFmt w:val="bullet"/>
      <w:lvlText w:val=""/>
      <w:lvlJc w:val="start"/>
      <w:pPr>
        <w:tabs>
          <w:tab w:val="num" w:pos="1800"/>
        </w:tabs>
        <w:ind w:start="1800" w:hanging="360"/>
      </w:pPr>
      <w:rPr>
        <w:rFonts w:ascii="Symbol" w:hAnsi="Symbol" w:cs="Symbol" w:hint="default"/>
        <w:b w:val="false"/>
        <w:bCs w:val="false"/>
      </w:rPr>
    </w:lvl>
    <w:lvl w:ilvl="4">
      <w:start w:val="1"/>
      <w:numFmt w:val="bullet"/>
      <w:lvlText w:val="◦"/>
      <w:lvlJc w:val="start"/>
      <w:pPr>
        <w:tabs>
          <w:tab w:val="num" w:pos="2160"/>
        </w:tabs>
        <w:ind w:start="2160" w:hanging="360"/>
      </w:pPr>
      <w:rPr>
        <w:rFonts w:ascii="OpenSymbol" w:hAnsi="OpenSymbol" w:cs="OpenSymbol" w:hint="default"/>
        <w:b w:val="false"/>
        <w:bCs w:val="false"/>
      </w:rPr>
    </w:lvl>
    <w:lvl w:ilvl="5">
      <w:start w:val="1"/>
      <w:numFmt w:val="bullet"/>
      <w:lvlText w:val="▪"/>
      <w:lvlJc w:val="start"/>
      <w:pPr>
        <w:tabs>
          <w:tab w:val="num" w:pos="2520"/>
        </w:tabs>
        <w:ind w:start="2520" w:hanging="360"/>
      </w:pPr>
      <w:rPr>
        <w:rFonts w:ascii="OpenSymbol" w:hAnsi="OpenSymbol" w:cs="OpenSymbol" w:hint="default"/>
        <w:b w:val="false"/>
        <w:bCs w:val="false"/>
      </w:rPr>
    </w:lvl>
    <w:lvl w:ilvl="6">
      <w:start w:val="1"/>
      <w:numFmt w:val="bullet"/>
      <w:lvlText w:val=""/>
      <w:lvlJc w:val="start"/>
      <w:pPr>
        <w:tabs>
          <w:tab w:val="num" w:pos="2880"/>
        </w:tabs>
        <w:ind w:start="2880" w:hanging="360"/>
      </w:pPr>
      <w:rPr>
        <w:rFonts w:ascii="Symbol" w:hAnsi="Symbol" w:cs="Symbol" w:hint="default"/>
        <w:b w:val="false"/>
        <w:bCs w:val="false"/>
      </w:rPr>
    </w:lvl>
    <w:lvl w:ilvl="7">
      <w:start w:val="1"/>
      <w:numFmt w:val="bullet"/>
      <w:lvlText w:val="◦"/>
      <w:lvlJc w:val="start"/>
      <w:pPr>
        <w:tabs>
          <w:tab w:val="num" w:pos="3240"/>
        </w:tabs>
        <w:ind w:start="3240" w:hanging="360"/>
      </w:pPr>
      <w:rPr>
        <w:rFonts w:ascii="OpenSymbol" w:hAnsi="OpenSymbol" w:cs="OpenSymbol" w:hint="default"/>
        <w:b w:val="false"/>
        <w:bCs w:val="false"/>
      </w:rPr>
    </w:lvl>
    <w:lvl w:ilvl="8">
      <w:start w:val="1"/>
      <w:numFmt w:val="bullet"/>
      <w:lvlText w:val="▪"/>
      <w:lvlJc w:val="start"/>
      <w:pPr>
        <w:tabs>
          <w:tab w:val="num" w:pos="3600"/>
        </w:tabs>
        <w:ind w:start="3600" w:hanging="360"/>
      </w:pPr>
      <w:rPr>
        <w:rFonts w:ascii="OpenSymbol" w:hAnsi="OpenSymbol" w:cs="OpenSymbol" w:hint="default"/>
        <w:b w:val="false"/>
        <w:bCs w:val="false"/>
      </w:rPr>
    </w:lvl>
  </w:abstractNum>
  <w:abstractNum w:abstractNumId="11">
    <w:lvl w:ilvl="0">
      <w:start w:val="1"/>
      <w:numFmt w:val="bullet"/>
      <w:lvlText w:val=""/>
      <w:lvlJc w:val="start"/>
      <w:pPr>
        <w:tabs>
          <w:tab w:val="num" w:pos="1324"/>
        </w:tabs>
        <w:ind w:start="0" w:firstLine="964"/>
      </w:pPr>
      <w:rPr>
        <w:rFonts w:ascii="Monotype Sorts" w:hAnsi="Monotype Sorts" w:cs="Monotype Sorts" w:hint="default"/>
        <w:b w:val="false"/>
        <w:i w:val="false"/>
        <w:sz w:val="20"/>
      </w:rPr>
    </w:lvl>
    <w:lvl w:ilvl="1">
      <w:start w:val="1"/>
      <w:numFmt w:val="bullet"/>
      <w:lvlText w:val=""/>
      <w:lvlJc w:val="start"/>
      <w:pPr>
        <w:tabs>
          <w:tab w:val="num" w:pos="1368"/>
        </w:tabs>
        <w:ind w:start="0" w:firstLine="1008"/>
      </w:pPr>
      <w:rPr>
        <w:rFonts w:ascii="Wingdings" w:hAnsi="Wingdings" w:cs="Wingdings" w:hint="default"/>
        <w:sz w:val="20"/>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2">
    <w:lvl w:ilvl="0">
      <w:start w:val="1"/>
      <w:numFmt w:val="bullet"/>
      <w:lvlText w:val=""/>
      <w:lvlJc w:val="start"/>
      <w:pPr>
        <w:tabs>
          <w:tab w:val="num" w:pos="1324"/>
        </w:tabs>
        <w:ind w:start="0" w:firstLine="964"/>
      </w:pPr>
      <w:rPr>
        <w:rFonts w:ascii="Monotype Sorts" w:hAnsi="Monotype Sorts" w:cs="Monotype Sorts" w:hint="default"/>
        <w:b w:val="false"/>
        <w:i w:val="false"/>
        <w:sz w:val="20"/>
      </w:rPr>
    </w:lvl>
    <w:lvl w:ilvl="1">
      <w:start w:val="1"/>
      <w:numFmt w:val="bullet"/>
      <w:lvlText w:val=""/>
      <w:lvlJc w:val="start"/>
      <w:pPr>
        <w:tabs>
          <w:tab w:val="num" w:pos="720"/>
        </w:tabs>
        <w:ind w:start="0" w:firstLine="1008"/>
      </w:pPr>
      <w:rPr>
        <w:rFonts w:ascii="Wingdings" w:hAnsi="Wingdings" w:cs="Wingdings" w:hint="default"/>
        <w:sz w:val="20"/>
      </w:r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3">
    <w:lvl w:ilvl="0">
      <w:start w:val="1"/>
      <w:numFmt w:val="bullet"/>
      <w:lvlText w:val=""/>
      <w:lvlJc w:val="start"/>
      <w:pPr>
        <w:tabs>
          <w:tab w:val="num" w:pos="1324"/>
        </w:tabs>
        <w:ind w:start="0" w:firstLine="964"/>
      </w:pPr>
      <w:rPr>
        <w:rFonts w:ascii="Monotype Sorts" w:hAnsi="Monotype Sorts" w:cs="Monotype Sorts" w:hint="default"/>
        <w:b w:val="false"/>
        <w:i w:val="false"/>
        <w:sz w:val="20"/>
      </w:rPr>
    </w:lvl>
    <w:lvl w:ilvl="1">
      <w:start w:val="1"/>
      <w:numFmt w:val="bullet"/>
      <w:lvlText w:val=""/>
      <w:lvlJc w:val="start"/>
      <w:pPr>
        <w:tabs>
          <w:tab w:val="num" w:pos="720"/>
        </w:tabs>
        <w:ind w:start="0" w:firstLine="1008"/>
      </w:pPr>
      <w:rPr>
        <w:rFonts w:ascii="Wingdings" w:hAnsi="Wingdings" w:cs="Wingdings" w:hint="default"/>
        <w:sz w:val="20"/>
      </w:r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4">
    <w:lvl w:ilvl="0">
      <w:start w:val="1"/>
      <w:numFmt w:val="bullet"/>
      <w:lvlText w:val=""/>
      <w:lvlJc w:val="start"/>
      <w:pPr>
        <w:tabs>
          <w:tab w:val="num" w:pos="720"/>
        </w:tabs>
        <w:ind w:start="0" w:firstLine="964"/>
      </w:pPr>
      <w:rPr>
        <w:rFonts w:ascii="Monotype Sorts" w:hAnsi="Monotype Sorts" w:cs="Monotype Sorts" w:hint="default"/>
        <w:b w:val="false"/>
        <w:i w:val="false"/>
        <w:sz w:val="20"/>
      </w:rPr>
    </w:lvl>
    <w:lvl w:ilvl="1">
      <w:start w:val="1"/>
      <w:numFmt w:val="bullet"/>
      <w:lvlText w:val=""/>
      <w:lvlJc w:val="start"/>
      <w:pPr>
        <w:tabs>
          <w:tab w:val="num" w:pos="1324"/>
        </w:tabs>
        <w:ind w:start="0" w:firstLine="964"/>
      </w:pPr>
      <w:rPr>
        <w:rFonts w:ascii="Monotype Sorts" w:hAnsi="Monotype Sorts" w:cs="Monotype Sorts" w:hint="default"/>
        <w:b w:val="false"/>
        <w:i w:val="false"/>
        <w:sz w:val="20"/>
      </w:r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5">
    <w:lvl w:ilvl="0">
      <w:start w:val="1"/>
      <w:numFmt w:val="bullet"/>
      <w:lvlText w:val=""/>
      <w:lvlJc w:val="start"/>
      <w:pPr>
        <w:tabs>
          <w:tab w:val="num" w:pos="720"/>
        </w:tabs>
        <w:ind w:start="0" w:firstLine="1008"/>
      </w:pPr>
      <w:rPr>
        <w:rFonts w:ascii="Wingdings" w:hAnsi="Wingdings" w:cs="Wingdings" w:hint="default"/>
        <w:sz w:val="20"/>
      </w:rPr>
    </w:lvl>
  </w:abstractNum>
  <w:abstractNum w:abstractNumId="16">
    <w:lvl w:ilvl="0">
      <w:start w:val="1"/>
      <w:numFmt w:val="bullet"/>
      <w:lvlText w:val=""/>
      <w:lvlJc w:val="start"/>
      <w:pPr>
        <w:tabs>
          <w:tab w:val="num" w:pos="1368"/>
        </w:tabs>
        <w:ind w:start="0" w:firstLine="1008"/>
      </w:pPr>
      <w:rPr>
        <w:rFonts w:ascii="Wingdings" w:hAnsi="Wingdings" w:cs="Wingdings" w:hint="default"/>
        <w:sz w:val="20"/>
      </w:rPr>
    </w:lvl>
  </w:abstractNum>
  <w:abstractNum w:abstractNumId="17">
    <w:lvl w:ilvl="0">
      <w:start w:val="1"/>
      <w:numFmt w:val="bullet"/>
      <w:lvlText w:val=""/>
      <w:lvlJc w:val="center"/>
      <w:pPr>
        <w:tabs>
          <w:tab w:val="num" w:pos="720"/>
        </w:tabs>
        <w:ind w:start="357" w:firstLine="363"/>
      </w:pPr>
      <w:rPr>
        <w:rFonts w:ascii="Symbol" w:hAnsi="Symbol" w:cs="Symbol" w:hint="default"/>
        <w:sz w:val="20"/>
      </w:rPr>
    </w:lvl>
  </w:abstractNum>
  <w:abstractNum w:abstractNumId="18">
    <w:lvl w:ilvl="0">
      <w:start w:val="1"/>
      <w:numFmt w:val="bullet"/>
      <w:lvlText w:val=""/>
      <w:lvlJc w:val="start"/>
      <w:pPr>
        <w:tabs>
          <w:tab w:val="num" w:pos="720"/>
        </w:tabs>
        <w:ind w:start="0" w:firstLine="1008"/>
      </w:pPr>
      <w:rPr>
        <w:rFonts w:ascii="Wingdings" w:hAnsi="Wingdings" w:cs="Wingdings" w:hint="default"/>
        <w:sz w:val="20"/>
      </w:rPr>
    </w:lvl>
  </w:abstractNum>
  <w:abstractNum w:abstractNumId="19">
    <w:lvl w:ilvl="0">
      <w:start w:val="1"/>
      <w:numFmt w:val="bullet"/>
      <w:lvlText w:val=""/>
      <w:lvlJc w:val="start"/>
      <w:pPr>
        <w:tabs>
          <w:tab w:val="num" w:pos="720"/>
        </w:tabs>
        <w:ind w:start="0" w:firstLine="1008"/>
      </w:pPr>
      <w:rPr>
        <w:rFonts w:ascii="Wingdings" w:hAnsi="Wingdings" w:cs="Wingdings" w:hint="default"/>
        <w:sz w:val="20"/>
      </w:rPr>
    </w:lvl>
  </w:abstractNum>
  <w:abstractNum w:abstractNumId="20">
    <w:lvl w:ilvl="0">
      <w:start w:val="1"/>
      <w:numFmt w:val="bullet"/>
      <w:lvlText w:val=""/>
      <w:lvlJc w:val="start"/>
      <w:pPr>
        <w:tabs>
          <w:tab w:val="num" w:pos="720"/>
        </w:tabs>
        <w:ind w:start="0" w:firstLine="1008"/>
      </w:pPr>
      <w:rPr>
        <w:rFonts w:ascii="Wingdings" w:hAnsi="Wingdings" w:cs="Wingdings" w:hint="default"/>
        <w:sz w:val="20"/>
      </w:rPr>
    </w:lvl>
  </w:abstractNum>
  <w:abstractNum w:abstractNumId="21">
    <w:lvl w:ilvl="0">
      <w:start w:val="1"/>
      <w:numFmt w:val="bullet"/>
      <w:lvlText w:val=""/>
      <w:lvlJc w:val="start"/>
      <w:pPr>
        <w:tabs>
          <w:tab w:val="num" w:pos="1368"/>
        </w:tabs>
        <w:ind w:start="0" w:firstLine="1008"/>
      </w:pPr>
      <w:rPr>
        <w:rFonts w:ascii="Wingdings" w:hAnsi="Wingdings" w:cs="Wingdings" w:hint="default"/>
        <w:sz w:val="20"/>
      </w:rPr>
    </w:lvl>
  </w:abstractNum>
  <w:abstractNum w:abstractNumId="22">
    <w:lvl w:ilvl="0">
      <w:start w:val="1"/>
      <w:numFmt w:val="bullet"/>
      <w:lvlText w:val=""/>
      <w:lvlJc w:val="start"/>
      <w:pPr>
        <w:tabs>
          <w:tab w:val="num" w:pos="1368"/>
        </w:tabs>
        <w:ind w:start="0" w:firstLine="1008"/>
      </w:pPr>
      <w:rPr>
        <w:rFonts w:ascii="Wingdings" w:hAnsi="Wingdings" w:cs="Wingdings" w:hint="default"/>
        <w:sz w:val="20"/>
      </w:rPr>
    </w:lvl>
  </w:abstractNum>
  <w:abstractNum w:abstractNumId="23">
    <w:lvl w:ilvl="0">
      <w:start w:val="1"/>
      <w:numFmt w:val="bullet"/>
      <w:lvlText w:val=""/>
      <w:lvlJc w:val="start"/>
      <w:pPr>
        <w:tabs>
          <w:tab w:val="num" w:pos="1324"/>
        </w:tabs>
        <w:ind w:start="0" w:firstLine="964"/>
      </w:pPr>
      <w:rPr>
        <w:rFonts w:ascii="Monotype Sorts" w:hAnsi="Monotype Sorts" w:cs="Monotype Sorts" w:hint="default"/>
        <w:b w:val="false"/>
        <w:i w:val="false"/>
        <w:sz w:val="20"/>
      </w:rPr>
    </w:lvl>
    <w:lvl w:ilvl="1">
      <w:start w:val="1"/>
      <w:numFmt w:val="bullet"/>
      <w:lvlText w:val=""/>
      <w:lvlJc w:val="start"/>
      <w:pPr>
        <w:tabs>
          <w:tab w:val="num" w:pos="1368"/>
        </w:tabs>
        <w:ind w:start="0" w:firstLine="1008"/>
      </w:pPr>
      <w:rPr>
        <w:rFonts w:ascii="Wingdings" w:hAnsi="Wingdings" w:cs="Wingdings" w:hint="default"/>
        <w:sz w:val="20"/>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4">
    <w:lvl w:ilvl="0">
      <w:numFmt w:val="decimal"/>
      <w:lvlText w:val="}%1"/>
      <w:lvlJc w:val="start"/>
      <w:pPr>
        <w:tabs>
          <w:tab w:val="num" w:pos="288"/>
        </w:tabs>
        <w:ind w:start="288" w:hanging="288"/>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09"/>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autoSpaceDE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numPr>
        <w:ilvl w:val="0"/>
        <w:numId w:val="1"/>
      </w:numPr>
      <w:jc w:val="center"/>
      <w:outlineLvl w:val="0"/>
    </w:pPr>
    <w:rPr>
      <w:b/>
      <w:bCs/>
      <w:sz w:val="40"/>
      <w:szCs w:val="36"/>
      <w:lang w:val="bg-BG"/>
    </w:rPr>
  </w:style>
  <w:style w:type="paragraph" w:styleId="Heading2">
    <w:name w:val="heading 2"/>
    <w:basedOn w:val="Normal"/>
    <w:next w:val="Normal"/>
    <w:qFormat/>
    <w:pPr>
      <w:keepNext w:val="true"/>
      <w:numPr>
        <w:ilvl w:val="1"/>
        <w:numId w:val="1"/>
      </w:numPr>
      <w:jc w:val="center"/>
      <w:outlineLvl w:val="1"/>
    </w:pPr>
    <w:rPr>
      <w:b/>
      <w:bCs/>
      <w:sz w:val="36"/>
      <w:szCs w:val="36"/>
      <w:lang w:val="bg-BG"/>
    </w:rPr>
  </w:style>
  <w:style w:type="paragraph" w:styleId="Heading3">
    <w:name w:val="heading 3"/>
    <w:basedOn w:val="Normal"/>
    <w:next w:val="Normal"/>
    <w:qFormat/>
    <w:pPr>
      <w:keepNext w:val="true"/>
      <w:numPr>
        <w:ilvl w:val="2"/>
        <w:numId w:val="1"/>
      </w:numPr>
      <w:jc w:val="center"/>
      <w:outlineLvl w:val="2"/>
    </w:pPr>
    <w:rPr>
      <w:b/>
      <w:bCs/>
      <w:sz w:val="24"/>
      <w:szCs w:val="24"/>
      <w:lang w:val="bg-BG"/>
    </w:rPr>
  </w:style>
  <w:style w:type="paragraph" w:styleId="Heading4">
    <w:name w:val="heading 4"/>
    <w:basedOn w:val="Normal"/>
    <w:next w:val="Normal"/>
    <w:qFormat/>
    <w:pPr>
      <w:keepNext w:val="true"/>
      <w:numPr>
        <w:ilvl w:val="3"/>
        <w:numId w:val="1"/>
      </w:numPr>
      <w:jc w:val="center"/>
      <w:outlineLvl w:val="3"/>
    </w:pPr>
    <w:rPr>
      <w:sz w:val="28"/>
      <w:lang w:val="bg-BG"/>
    </w:rPr>
  </w:style>
  <w:style w:type="paragraph" w:styleId="Heading5">
    <w:name w:val="heading 5"/>
    <w:basedOn w:val="Normal"/>
    <w:next w:val="Normal"/>
    <w:qFormat/>
    <w:pPr>
      <w:keepNext w:val="true"/>
      <w:numPr>
        <w:ilvl w:val="4"/>
        <w:numId w:val="1"/>
      </w:numPr>
      <w:jc w:val="center"/>
      <w:outlineLvl w:val="4"/>
    </w:pPr>
    <w:rPr>
      <w:b/>
      <w:bCs/>
      <w:sz w:val="32"/>
      <w:lang w:val="bg-BG"/>
    </w:rPr>
  </w:style>
  <w:style w:type="paragraph" w:styleId="Heading6">
    <w:name w:val="heading 6"/>
    <w:basedOn w:val="Normal"/>
    <w:next w:val="Normal"/>
    <w:qFormat/>
    <w:pPr>
      <w:keepNext w:val="true"/>
      <w:numPr>
        <w:ilvl w:val="5"/>
        <w:numId w:val="1"/>
      </w:numPr>
      <w:jc w:val="center"/>
      <w:outlineLvl w:val="5"/>
    </w:pPr>
    <w:rPr>
      <w:b/>
      <w:bCs/>
      <w:spacing w:val="8"/>
      <w:sz w:val="52"/>
      <w:szCs w:val="44"/>
      <w:lang w:val="en-US"/>
    </w:rPr>
  </w:style>
  <w:style w:type="paragraph" w:styleId="Heading7">
    <w:name w:val="heading 7"/>
    <w:basedOn w:val="Normal"/>
    <w:next w:val="Normal"/>
    <w:qFormat/>
    <w:pPr>
      <w:keepNext w:val="true"/>
      <w:numPr>
        <w:ilvl w:val="6"/>
        <w:numId w:val="1"/>
      </w:numPr>
      <w:spacing w:before="120" w:after="0"/>
      <w:jc w:val="center"/>
      <w:outlineLvl w:val="6"/>
    </w:pPr>
    <w:rPr>
      <w:b/>
      <w:bCs/>
      <w:sz w:val="28"/>
      <w:szCs w:val="24"/>
      <w:lang w:val="bg-BG"/>
    </w:rPr>
  </w:style>
  <w:style w:type="paragraph" w:styleId="Heading8">
    <w:name w:val="heading 8"/>
    <w:basedOn w:val="Normal"/>
    <w:next w:val="Normal"/>
    <w:qFormat/>
    <w:pPr>
      <w:keepNext w:val="true"/>
      <w:numPr>
        <w:ilvl w:val="7"/>
        <w:numId w:val="1"/>
      </w:numPr>
      <w:outlineLvl w:val="7"/>
    </w:pPr>
    <w:rPr>
      <w:b/>
      <w:bCs/>
      <w:sz w:val="24"/>
      <w:szCs w:val="24"/>
      <w:lang w:val="bg-BG"/>
    </w:rPr>
  </w:style>
  <w:style w:type="paragraph" w:styleId="Heading9">
    <w:name w:val="heading 9"/>
    <w:basedOn w:val="Normal"/>
    <w:next w:val="Normal"/>
    <w:qFormat/>
    <w:pPr>
      <w:keepNext w:val="true"/>
      <w:numPr>
        <w:ilvl w:val="8"/>
        <w:numId w:val="1"/>
      </w:numPr>
      <w:ind w:hanging="0" w:start="288" w:end="0"/>
      <w:outlineLvl w:val="8"/>
    </w:pPr>
    <w:rPr>
      <w:b/>
      <w:bCs/>
      <w:sz w:val="24"/>
      <w:szCs w:val="24"/>
      <w:lang w:val="bg-BG"/>
    </w:rPr>
  </w:style>
  <w:style w:type="character" w:styleId="WW8Num20z0">
    <w:name w:val="WW8Num20z0"/>
    <w:qFormat/>
    <w:rPr>
      <w:rFonts w:ascii="Times New Roman" w:hAnsi="Times New Roman" w:cs="Times New Roman"/>
      <w:b/>
    </w:rPr>
  </w:style>
  <w:style w:type="character" w:styleId="WW8Num21z0">
    <w:name w:val="WW8Num21z0"/>
    <w:qFormat/>
    <w:rPr>
      <w:rFonts w:ascii="Symbol" w:hAnsi="Symbol" w:cs="OpenSymbol;Arial Unicode MS"/>
      <w:b w:val="false"/>
      <w:bCs w:val="false"/>
    </w:rPr>
  </w:style>
  <w:style w:type="character" w:styleId="WW8Num21z1">
    <w:name w:val="WW8Num21z1"/>
    <w:qFormat/>
    <w:rPr>
      <w:rFonts w:ascii="OpenSymbol;Arial Unicode MS" w:hAnsi="OpenSymbol;Arial Unicode MS" w:cs="OpenSymbol;Arial Unicode MS"/>
      <w:b w:val="false"/>
      <w:bCs w:val="false"/>
    </w:rPr>
  </w:style>
  <w:style w:type="character" w:styleId="WW8Num22z0">
    <w:name w:val="WW8Num22z0"/>
    <w:qFormat/>
    <w:rPr>
      <w:rFonts w:ascii="Symbol" w:hAnsi="Symbol" w:cs="OpenSymbol;Arial Unicode MS"/>
      <w:b w:val="false"/>
      <w:bCs w:val="false"/>
    </w:rPr>
  </w:style>
  <w:style w:type="character" w:styleId="WW8Num22z1">
    <w:name w:val="WW8Num22z1"/>
    <w:qFormat/>
    <w:rPr>
      <w:rFonts w:ascii="OpenSymbol;Arial Unicode MS" w:hAnsi="OpenSymbol;Arial Unicode MS" w:cs="OpenSymbol;Arial Unicode MS"/>
      <w:b w:val="false"/>
      <w:bCs w:val="false"/>
    </w:rPr>
  </w:style>
  <w:style w:type="character" w:styleId="WW8Num23z0">
    <w:name w:val="WW8Num23z0"/>
    <w:qFormat/>
    <w:rPr>
      <w:rFonts w:ascii="Symbol" w:hAnsi="Symbol" w:cs="OpenSymbol;Arial Unicode MS"/>
      <w:b w:val="false"/>
      <w:bCs w:val="false"/>
    </w:rPr>
  </w:style>
  <w:style w:type="character" w:styleId="WW8Num23z1">
    <w:name w:val="WW8Num23z1"/>
    <w:qFormat/>
    <w:rPr>
      <w:rFonts w:ascii="OpenSymbol;Arial Unicode MS" w:hAnsi="OpenSymbol;Arial Unicode MS" w:cs="OpenSymbol;Arial Unicode MS"/>
      <w:b w:val="false"/>
      <w:bCs w:val="false"/>
    </w:rPr>
  </w:style>
  <w:style w:type="character" w:styleId="WW8Num24z0">
    <w:name w:val="WW8Num24z0"/>
    <w:qFormat/>
    <w:rPr>
      <w:rFonts w:ascii="Symbol" w:hAnsi="Symbol" w:cs="OpenSymbol;Arial Unicode MS"/>
      <w:b w:val="false"/>
      <w:bCs w:val="false"/>
    </w:rPr>
  </w:style>
  <w:style w:type="character" w:styleId="WW8Num24z1">
    <w:name w:val="WW8Num24z1"/>
    <w:qFormat/>
    <w:rPr>
      <w:rFonts w:ascii="OpenSymbol;Arial Unicode MS" w:hAnsi="OpenSymbol;Arial Unicode MS" w:cs="OpenSymbol;Arial Unicode MS"/>
      <w:b w:val="false"/>
      <w:bCs w:val="false"/>
    </w:rPr>
  </w:style>
  <w:style w:type="character" w:styleId="WW8Num25z0">
    <w:name w:val="WW8Num25z0"/>
    <w:qFormat/>
    <w:rPr>
      <w:rFonts w:ascii="Symbol" w:hAnsi="Symbol" w:cs="OpenSymbol;Arial Unicode MS"/>
      <w:b w:val="false"/>
      <w:bCs w:val="false"/>
    </w:rPr>
  </w:style>
  <w:style w:type="character" w:styleId="WW8Num25z1">
    <w:name w:val="WW8Num25z1"/>
    <w:qFormat/>
    <w:rPr>
      <w:rFonts w:ascii="OpenSymbol;Arial Unicode MS" w:hAnsi="OpenSymbol;Arial Unicode MS" w:cs="OpenSymbol;Arial Unicode MS"/>
      <w:b w:val="false"/>
      <w:bCs w:val="false"/>
    </w:rPr>
  </w:style>
  <w:style w:type="character" w:styleId="WW8Num26z0">
    <w:name w:val="WW8Num26z0"/>
    <w:qFormat/>
    <w:rPr>
      <w:rFonts w:ascii="Symbol" w:hAnsi="Symbol" w:cs="OpenSymbol;Arial Unicode MS"/>
      <w:b w:val="false"/>
      <w:bCs w:val="false"/>
    </w:rPr>
  </w:style>
  <w:style w:type="character" w:styleId="WW8Num26z1">
    <w:name w:val="WW8Num26z1"/>
    <w:qFormat/>
    <w:rPr>
      <w:rFonts w:ascii="OpenSymbol;Arial Unicode MS" w:hAnsi="OpenSymbol;Arial Unicode MS" w:cs="OpenSymbol;Arial Unicode MS"/>
      <w:b w:val="false"/>
      <w:bCs w:val="false"/>
    </w:rPr>
  </w:style>
  <w:style w:type="character" w:styleId="WW8Num27z0">
    <w:name w:val="WW8Num27z0"/>
    <w:qFormat/>
    <w:rPr>
      <w:rFonts w:ascii="Symbol" w:hAnsi="Symbol" w:cs="OpenSymbol;Arial Unicode MS"/>
      <w:b w:val="false"/>
      <w:bCs w:val="false"/>
    </w:rPr>
  </w:style>
  <w:style w:type="character" w:styleId="WW8Num27z1">
    <w:name w:val="WW8Num27z1"/>
    <w:qFormat/>
    <w:rPr>
      <w:rFonts w:ascii="OpenSymbol;Arial Unicode MS" w:hAnsi="OpenSymbol;Arial Unicode MS" w:cs="OpenSymbol;Arial Unicode MS"/>
      <w:b w:val="false"/>
      <w:bCs w:val="false"/>
    </w:rPr>
  </w:style>
  <w:style w:type="character" w:styleId="WW8Num28z0">
    <w:name w:val="WW8Num28z0"/>
    <w:qFormat/>
    <w:rPr>
      <w:rFonts w:ascii="Symbol" w:hAnsi="Symbol" w:cs="OpenSymbol;Arial Unicode MS"/>
      <w:b w:val="false"/>
      <w:bCs w:val="false"/>
    </w:rPr>
  </w:style>
  <w:style w:type="character" w:styleId="WW8Num28z1">
    <w:name w:val="WW8Num28z1"/>
    <w:qFormat/>
    <w:rPr>
      <w:rFonts w:ascii="OpenSymbol;Arial Unicode MS" w:hAnsi="OpenSymbol;Arial Unicode MS" w:cs="OpenSymbol;Arial Unicode MS"/>
      <w:b w:val="false"/>
      <w:bCs w:val="false"/>
    </w:rPr>
  </w:style>
  <w:style w:type="character" w:styleId="WW8Num30z0">
    <w:name w:val="WW8Num30z0"/>
    <w:qFormat/>
    <w:rPr>
      <w:rFonts w:ascii="Monotype Sorts;Symbol" w:hAnsi="Monotype Sorts;Symbol" w:cs="Monotype Sorts;Symbol"/>
      <w:b w:val="false"/>
      <w:i w:val="false"/>
      <w:sz w:val="20"/>
    </w:rPr>
  </w:style>
  <w:style w:type="character" w:styleId="WW8Num30z1">
    <w:name w:val="WW8Num30z1"/>
    <w:qFormat/>
    <w:rPr>
      <w:rFonts w:ascii="Wingdings" w:hAnsi="Wingdings" w:cs="Wingdings"/>
      <w:sz w:val="20"/>
    </w:rPr>
  </w:style>
  <w:style w:type="character" w:styleId="WW8Num33z0">
    <w:name w:val="WW8Num33z0"/>
    <w:qFormat/>
    <w:rPr>
      <w:rFonts w:ascii="Wingdings" w:hAnsi="Wingdings" w:cs="Wingdings"/>
      <w:sz w:val="20"/>
    </w:rPr>
  </w:style>
  <w:style w:type="character" w:styleId="WW8Num34z0">
    <w:name w:val="WW8Num34z0"/>
    <w:qFormat/>
    <w:rPr>
      <w:rFonts w:ascii="Wingdings" w:hAnsi="Wingdings" w:cs="Wingdings"/>
      <w:sz w:val="16"/>
    </w:rPr>
  </w:style>
  <w:style w:type="character" w:styleId="WW8Num34z1">
    <w:name w:val="WW8Num34z1"/>
    <w:qFormat/>
    <w:rPr>
      <w:rFonts w:ascii="Wingdings" w:hAnsi="Wingdings" w:cs="Wingdings"/>
      <w:sz w:val="20"/>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4z4">
    <w:name w:val="WW8Num34z4"/>
    <w:qFormat/>
    <w:rPr>
      <w:rFonts w:ascii="Courier New" w:hAnsi="Courier New" w:cs="Courier New"/>
    </w:rPr>
  </w:style>
  <w:style w:type="character" w:styleId="WW8Num35z0">
    <w:name w:val="WW8Num35z0"/>
    <w:qFormat/>
    <w:rPr>
      <w:rFonts w:ascii="Times New Roman" w:hAnsi="Times New Roman" w:eastAsia="Times New Roman" w:cs="Times New Roman"/>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7z0">
    <w:name w:val="WW8Num37z0"/>
    <w:qFormat/>
    <w:rPr>
      <w:rFonts w:ascii="Wingdings" w:hAnsi="Wingdings" w:cs="Wingdings"/>
      <w:sz w:val="20"/>
    </w:rPr>
  </w:style>
  <w:style w:type="character" w:styleId="WW8Num38z0">
    <w:name w:val="WW8Num38z0"/>
    <w:qFormat/>
    <w:rPr>
      <w:rFonts w:ascii="Monotype Sorts;Symbol" w:hAnsi="Monotype Sorts;Symbol" w:cs="Monotype Sorts;Symbol"/>
      <w:b w:val="false"/>
      <w:i w:val="false"/>
      <w:sz w:val="20"/>
    </w:rPr>
  </w:style>
  <w:style w:type="character" w:styleId="WW8Num38z1">
    <w:name w:val="WW8Num38z1"/>
    <w:qFormat/>
    <w:rPr>
      <w:rFonts w:ascii="Wingdings" w:hAnsi="Wingdings" w:cs="Wingdings"/>
      <w:sz w:val="20"/>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8z4">
    <w:name w:val="WW8Num38z4"/>
    <w:qFormat/>
    <w:rPr>
      <w:rFonts w:ascii="Courier New" w:hAnsi="Courier New" w:cs="Courier New"/>
    </w:rPr>
  </w:style>
  <w:style w:type="character" w:styleId="WW8Num39z0">
    <w:name w:val="WW8Num39z0"/>
    <w:qFormat/>
    <w:rPr>
      <w:rFonts w:ascii="Wingdings" w:hAnsi="Wingdings" w:cs="Wingdings"/>
      <w:sz w:val="20"/>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40z0">
    <w:name w:val="WW8Num40z0"/>
    <w:qFormat/>
    <w:rPr>
      <w:rFonts w:ascii="Wingdings" w:hAnsi="Wingdings" w:cs="Wingdings"/>
      <w:sz w:val="20"/>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2z0">
    <w:name w:val="WW8Num42z0"/>
    <w:qFormat/>
    <w:rPr>
      <w:rFonts w:ascii="Wingdings" w:hAnsi="Wingdings" w:cs="Wingdings"/>
      <w:sz w:val="20"/>
    </w:rPr>
  </w:style>
  <w:style w:type="character" w:styleId="WW8Num44z0">
    <w:name w:val="WW8Num44z0"/>
    <w:qFormat/>
    <w:rPr>
      <w:rFonts w:ascii="Wingdings" w:hAnsi="Wingdings" w:cs="Wingdings"/>
      <w:sz w:val="20"/>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4z3">
    <w:name w:val="WW8Num44z3"/>
    <w:qFormat/>
    <w:rPr>
      <w:rFonts w:ascii="Symbol" w:hAnsi="Symbol" w:cs="Symbol"/>
    </w:rPr>
  </w:style>
  <w:style w:type="character" w:styleId="WW8Num46z0">
    <w:name w:val="WW8Num46z0"/>
    <w:qFormat/>
    <w:rPr>
      <w:rFonts w:ascii="Monotype Sorts;Symbol" w:hAnsi="Monotype Sorts;Symbol" w:cs="Monotype Sorts;Symbol"/>
      <w:b w:val="false"/>
      <w:i w:val="false"/>
      <w:sz w:val="20"/>
    </w:rPr>
  </w:style>
  <w:style w:type="character" w:styleId="WW8Num46z1">
    <w:name w:val="WW8Num46z1"/>
    <w:qFormat/>
    <w:rPr>
      <w:rFonts w:ascii="Wingdings" w:hAnsi="Wingdings" w:cs="Wingdings"/>
      <w:sz w:val="20"/>
    </w:rPr>
  </w:style>
  <w:style w:type="character" w:styleId="WW8Num47z0">
    <w:name w:val="WW8Num47z0"/>
    <w:qFormat/>
    <w:rPr>
      <w:rFonts w:ascii="Monotype Sorts;Symbol" w:hAnsi="Monotype Sorts;Symbol" w:cs="Monotype Sorts;Symbol"/>
      <w:b w:val="false"/>
      <w:i w:val="false"/>
      <w:sz w:val="20"/>
    </w:rPr>
  </w:style>
  <w:style w:type="character" w:styleId="WW8Num47z1">
    <w:name w:val="WW8Num47z1"/>
    <w:qFormat/>
    <w:rPr>
      <w:rFonts w:ascii="Wingdings" w:hAnsi="Wingdings" w:cs="Wingdings"/>
      <w:sz w:val="20"/>
    </w:rPr>
  </w:style>
  <w:style w:type="character" w:styleId="WW8Num50z0">
    <w:name w:val="WW8Num50z0"/>
    <w:qFormat/>
    <w:rPr>
      <w:rFonts w:ascii="Wingdings" w:hAnsi="Wingdings" w:cs="Wingdings"/>
      <w:sz w:val="20"/>
    </w:rPr>
  </w:style>
  <w:style w:type="character" w:styleId="WW8Num51z0">
    <w:name w:val="WW8Num51z0"/>
    <w:qFormat/>
    <w:rPr>
      <w:rFonts w:ascii="Monotype Sorts;Symbol" w:hAnsi="Monotype Sorts;Symbol" w:cs="Monotype Sorts;Symbol"/>
      <w:b w:val="false"/>
      <w:i w:val="false"/>
      <w:sz w:val="20"/>
    </w:rPr>
  </w:style>
  <w:style w:type="character" w:styleId="WW8Num52z0">
    <w:name w:val="WW8Num52z0"/>
    <w:qFormat/>
    <w:rPr>
      <w:rFonts w:ascii="Wingdings" w:hAnsi="Wingdings" w:cs="Wingdings"/>
      <w:color w:val="000000"/>
      <w:sz w:val="20"/>
    </w:rPr>
  </w:style>
  <w:style w:type="character" w:styleId="WW8Num53z0">
    <w:name w:val="WW8Num53z0"/>
    <w:qFormat/>
    <w:rPr>
      <w:rFonts w:ascii="Wingdings" w:hAnsi="Wingdings" w:cs="Wingdings"/>
      <w:sz w:val="20"/>
    </w:rPr>
  </w:style>
  <w:style w:type="character" w:styleId="WW8Num53z1">
    <w:name w:val="WW8Num53z1"/>
    <w:qFormat/>
    <w:rPr>
      <w:rFonts w:ascii="Courier New" w:hAnsi="Courier New" w:cs="Courier New"/>
    </w:rPr>
  </w:style>
  <w:style w:type="character" w:styleId="WW8Num53z2">
    <w:name w:val="WW8Num53z2"/>
    <w:qFormat/>
    <w:rPr>
      <w:rFonts w:ascii="Wingdings" w:hAnsi="Wingdings" w:cs="Wingdings"/>
    </w:rPr>
  </w:style>
  <w:style w:type="character" w:styleId="WW8Num53z3">
    <w:name w:val="WW8Num53z3"/>
    <w:qFormat/>
    <w:rPr>
      <w:rFonts w:ascii="Symbol" w:hAnsi="Symbol" w:cs="Symbol"/>
    </w:rPr>
  </w:style>
  <w:style w:type="character" w:styleId="WW8Num55z0">
    <w:name w:val="WW8Num55z0"/>
    <w:qFormat/>
    <w:rPr>
      <w:rFonts w:ascii="Wingdings" w:hAnsi="Wingdings" w:cs="Wingdings"/>
    </w:rPr>
  </w:style>
  <w:style w:type="character" w:styleId="WW8Num55z1">
    <w:name w:val="WW8Num55z1"/>
    <w:qFormat/>
    <w:rPr>
      <w:rFonts w:ascii="Courier New" w:hAnsi="Courier New" w:cs="Courier New"/>
    </w:rPr>
  </w:style>
  <w:style w:type="character" w:styleId="WW8Num55z3">
    <w:name w:val="WW8Num55z3"/>
    <w:qFormat/>
    <w:rPr>
      <w:rFonts w:ascii="Symbol" w:hAnsi="Symbol" w:cs="Symbol"/>
    </w:rPr>
  </w:style>
  <w:style w:type="character" w:styleId="WW8Num57z0">
    <w:name w:val="WW8Num57z0"/>
    <w:qFormat/>
    <w:rPr>
      <w:rFonts w:ascii="Wingdings" w:hAnsi="Wingdings" w:cs="Wingdings"/>
      <w:sz w:val="20"/>
    </w:rPr>
  </w:style>
  <w:style w:type="character" w:styleId="WW8Num57z1">
    <w:name w:val="WW8Num57z1"/>
    <w:qFormat/>
    <w:rPr>
      <w:rFonts w:ascii="Courier New" w:hAnsi="Courier New" w:cs="Courier New"/>
    </w:rPr>
  </w:style>
  <w:style w:type="character" w:styleId="WW8Num57z2">
    <w:name w:val="WW8Num57z2"/>
    <w:qFormat/>
    <w:rPr>
      <w:rFonts w:ascii="Wingdings" w:hAnsi="Wingdings" w:cs="Wingdings"/>
    </w:rPr>
  </w:style>
  <w:style w:type="character" w:styleId="WW8Num57z3">
    <w:name w:val="WW8Num57z3"/>
    <w:qFormat/>
    <w:rPr>
      <w:rFonts w:ascii="Symbol" w:hAnsi="Symbol" w:cs="Symbol"/>
    </w:rPr>
  </w:style>
  <w:style w:type="character" w:styleId="WW8Num59z0">
    <w:name w:val="WW8Num59z0"/>
    <w:qFormat/>
    <w:rPr/>
  </w:style>
  <w:style w:type="character" w:styleId="WW8Num61z0">
    <w:name w:val="WW8Num61z0"/>
    <w:qFormat/>
    <w:rPr>
      <w:rFonts w:ascii="Wingdings" w:hAnsi="Wingdings" w:cs="Wingdings"/>
      <w:sz w:val="20"/>
    </w:rPr>
  </w:style>
  <w:style w:type="character" w:styleId="WW8Num61z1">
    <w:name w:val="WW8Num61z1"/>
    <w:qFormat/>
    <w:rPr>
      <w:rFonts w:ascii="Courier New" w:hAnsi="Courier New" w:cs="Courier New"/>
    </w:rPr>
  </w:style>
  <w:style w:type="character" w:styleId="WW8Num61z2">
    <w:name w:val="WW8Num61z2"/>
    <w:qFormat/>
    <w:rPr>
      <w:rFonts w:ascii="Wingdings" w:hAnsi="Wingdings" w:cs="Wingdings"/>
    </w:rPr>
  </w:style>
  <w:style w:type="character" w:styleId="WW8Num61z3">
    <w:name w:val="WW8Num61z3"/>
    <w:qFormat/>
    <w:rPr>
      <w:rFonts w:ascii="Symbol" w:hAnsi="Symbol" w:cs="Symbol"/>
    </w:rPr>
  </w:style>
  <w:style w:type="character" w:styleId="WW8Num64z0">
    <w:name w:val="WW8Num64z0"/>
    <w:qFormat/>
    <w:rPr>
      <w:rFonts w:ascii="Wingdings" w:hAnsi="Wingdings" w:cs="Wingdings"/>
      <w:sz w:val="20"/>
    </w:rPr>
  </w:style>
  <w:style w:type="character" w:styleId="WW8Num64z1">
    <w:name w:val="WW8Num64z1"/>
    <w:qFormat/>
    <w:rPr>
      <w:rFonts w:ascii="Courier New" w:hAnsi="Courier New" w:cs="Courier New"/>
    </w:rPr>
  </w:style>
  <w:style w:type="character" w:styleId="WW8Num64z2">
    <w:name w:val="WW8Num64z2"/>
    <w:qFormat/>
    <w:rPr>
      <w:rFonts w:ascii="Wingdings" w:hAnsi="Wingdings" w:cs="Wingdings"/>
    </w:rPr>
  </w:style>
  <w:style w:type="character" w:styleId="WW8Num64z3">
    <w:name w:val="WW8Num64z3"/>
    <w:qFormat/>
    <w:rPr>
      <w:rFonts w:ascii="Symbol" w:hAnsi="Symbol" w:cs="Symbol"/>
    </w:rPr>
  </w:style>
  <w:style w:type="character" w:styleId="WW8Num65z0">
    <w:name w:val="WW8Num65z0"/>
    <w:qFormat/>
    <w:rPr>
      <w:rFonts w:ascii="Symbol" w:hAnsi="Symbol" w:cs="Symbol"/>
    </w:rPr>
  </w:style>
  <w:style w:type="character" w:styleId="WW8Num65z1">
    <w:name w:val="WW8Num65z1"/>
    <w:qFormat/>
    <w:rPr>
      <w:rFonts w:ascii="Courier New" w:hAnsi="Courier New" w:cs="Courier New"/>
    </w:rPr>
  </w:style>
  <w:style w:type="character" w:styleId="WW8Num65z2">
    <w:name w:val="WW8Num65z2"/>
    <w:qFormat/>
    <w:rPr>
      <w:rFonts w:ascii="Wingdings" w:hAnsi="Wingdings" w:cs="Wingdings"/>
    </w:rPr>
  </w:style>
  <w:style w:type="character" w:styleId="WW8Num66z0">
    <w:name w:val="WW8Num66z0"/>
    <w:qFormat/>
    <w:rPr>
      <w:rFonts w:ascii="Wingdings" w:hAnsi="Wingdings" w:cs="Wingdings"/>
      <w:sz w:val="20"/>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6z3">
    <w:name w:val="WW8Num66z3"/>
    <w:qFormat/>
    <w:rPr>
      <w:rFonts w:ascii="Symbol" w:hAnsi="Symbol" w:cs="Symbol"/>
    </w:rPr>
  </w:style>
  <w:style w:type="character" w:styleId="WW8Num68z0">
    <w:name w:val="WW8Num68z0"/>
    <w:qFormat/>
    <w:rPr/>
  </w:style>
  <w:style w:type="character" w:styleId="WW8Num69z0">
    <w:name w:val="WW8Num69z0"/>
    <w:qFormat/>
    <w:rPr>
      <w:rFonts w:ascii="Wingdings" w:hAnsi="Wingdings" w:cs="Wingdings"/>
      <w:sz w:val="20"/>
    </w:rPr>
  </w:style>
  <w:style w:type="character" w:styleId="WW8Num69z1">
    <w:name w:val="WW8Num69z1"/>
    <w:qFormat/>
    <w:rPr>
      <w:rFonts w:ascii="Courier New" w:hAnsi="Courier New" w:cs="Courier New"/>
    </w:rPr>
  </w:style>
  <w:style w:type="character" w:styleId="WW8Num69z2">
    <w:name w:val="WW8Num69z2"/>
    <w:qFormat/>
    <w:rPr>
      <w:rFonts w:ascii="Wingdings" w:hAnsi="Wingdings" w:cs="Wingdings"/>
    </w:rPr>
  </w:style>
  <w:style w:type="character" w:styleId="WW8Num69z3">
    <w:name w:val="WW8Num69z3"/>
    <w:qFormat/>
    <w:rPr>
      <w:rFonts w:ascii="Symbol" w:hAnsi="Symbol" w:cs="Symbol"/>
    </w:rPr>
  </w:style>
  <w:style w:type="character" w:styleId="WW8Num70z0">
    <w:name w:val="WW8Num70z0"/>
    <w:qFormat/>
    <w:rPr>
      <w:rFonts w:ascii="Symbol" w:hAnsi="Symbol" w:cs="Symbol"/>
      <w:sz w:val="20"/>
    </w:rPr>
  </w:style>
  <w:style w:type="character" w:styleId="WW8Num71z0">
    <w:name w:val="WW8Num71z0"/>
    <w:qFormat/>
    <w:rPr>
      <w:rFonts w:ascii="Wingdings" w:hAnsi="Wingdings" w:cs="Wingdings"/>
      <w:sz w:val="20"/>
    </w:rPr>
  </w:style>
  <w:style w:type="character" w:styleId="WW8Num71z1">
    <w:name w:val="WW8Num71z1"/>
    <w:qFormat/>
    <w:rPr>
      <w:rFonts w:ascii="Courier New" w:hAnsi="Courier New" w:cs="Courier New"/>
    </w:rPr>
  </w:style>
  <w:style w:type="character" w:styleId="WW8Num71z2">
    <w:name w:val="WW8Num71z2"/>
    <w:qFormat/>
    <w:rPr>
      <w:rFonts w:ascii="Wingdings" w:hAnsi="Wingdings" w:cs="Wingdings"/>
    </w:rPr>
  </w:style>
  <w:style w:type="character" w:styleId="WW8Num71z3">
    <w:name w:val="WW8Num71z3"/>
    <w:qFormat/>
    <w:rPr>
      <w:rFonts w:ascii="Symbol" w:hAnsi="Symbol" w:cs="Symbol"/>
    </w:rPr>
  </w:style>
  <w:style w:type="character" w:styleId="WW8Num72z0">
    <w:name w:val="WW8Num72z0"/>
    <w:qFormat/>
    <w:rPr>
      <w:rFonts w:ascii="Wingdings" w:hAnsi="Wingdings" w:cs="Wingdings"/>
      <w:sz w:val="20"/>
    </w:rPr>
  </w:style>
  <w:style w:type="character" w:styleId="WW8Num72z1">
    <w:name w:val="WW8Num72z1"/>
    <w:qFormat/>
    <w:rPr>
      <w:rFonts w:ascii="Courier New" w:hAnsi="Courier New" w:cs="Courier New"/>
    </w:rPr>
  </w:style>
  <w:style w:type="character" w:styleId="WW8Num72z2">
    <w:name w:val="WW8Num72z2"/>
    <w:qFormat/>
    <w:rPr>
      <w:rFonts w:ascii="Wingdings" w:hAnsi="Wingdings" w:cs="Wingdings"/>
    </w:rPr>
  </w:style>
  <w:style w:type="character" w:styleId="WW8Num72z3">
    <w:name w:val="WW8Num72z3"/>
    <w:qFormat/>
    <w:rPr>
      <w:rFonts w:ascii="Symbol" w:hAnsi="Symbol" w:cs="Symbol"/>
    </w:rPr>
  </w:style>
  <w:style w:type="character" w:styleId="WW8Num73z0">
    <w:name w:val="WW8Num73z0"/>
    <w:qFormat/>
    <w:rPr>
      <w:rFonts w:ascii="Wingdings" w:hAnsi="Wingdings" w:cs="Wingdings"/>
      <w:sz w:val="20"/>
    </w:rPr>
  </w:style>
  <w:style w:type="character" w:styleId="WW8Num76z0">
    <w:name w:val="WW8Num76z0"/>
    <w:qFormat/>
    <w:rPr>
      <w:rFonts w:ascii="Wingdings" w:hAnsi="Wingdings" w:cs="Wingdings"/>
      <w:sz w:val="20"/>
    </w:rPr>
  </w:style>
  <w:style w:type="character" w:styleId="WW8Num76z1">
    <w:name w:val="WW8Num76z1"/>
    <w:qFormat/>
    <w:rPr>
      <w:rFonts w:ascii="Courier New" w:hAnsi="Courier New" w:cs="Courier New"/>
    </w:rPr>
  </w:style>
  <w:style w:type="character" w:styleId="WW8Num76z2">
    <w:name w:val="WW8Num76z2"/>
    <w:qFormat/>
    <w:rPr>
      <w:rFonts w:ascii="Wingdings" w:hAnsi="Wingdings" w:cs="Wingdings"/>
    </w:rPr>
  </w:style>
  <w:style w:type="character" w:styleId="WW8Num76z3">
    <w:name w:val="WW8Num76z3"/>
    <w:qFormat/>
    <w:rPr>
      <w:rFonts w:ascii="Symbol" w:hAnsi="Symbol" w:cs="Symbol"/>
    </w:rPr>
  </w:style>
  <w:style w:type="character" w:styleId="WW8Num79z0">
    <w:name w:val="WW8Num79z0"/>
    <w:qFormat/>
    <w:rPr>
      <w:rFonts w:ascii="Wingdings" w:hAnsi="Wingdings" w:cs="Wingdings"/>
      <w:sz w:val="20"/>
    </w:rPr>
  </w:style>
  <w:style w:type="character" w:styleId="WW8Num79z1">
    <w:name w:val="WW8Num79z1"/>
    <w:qFormat/>
    <w:rPr>
      <w:rFonts w:ascii="Courier New" w:hAnsi="Courier New" w:cs="Courier New"/>
    </w:rPr>
  </w:style>
  <w:style w:type="character" w:styleId="WW8Num79z2">
    <w:name w:val="WW8Num79z2"/>
    <w:qFormat/>
    <w:rPr>
      <w:rFonts w:ascii="Wingdings" w:hAnsi="Wingdings" w:cs="Wingdings"/>
    </w:rPr>
  </w:style>
  <w:style w:type="character" w:styleId="WW8Num79z3">
    <w:name w:val="WW8Num79z3"/>
    <w:qFormat/>
    <w:rPr>
      <w:rFonts w:ascii="Symbol" w:hAnsi="Symbol" w:cs="Symbol"/>
    </w:rPr>
  </w:style>
  <w:style w:type="character" w:styleId="WW8Num80z0">
    <w:name w:val="WW8Num80z0"/>
    <w:qFormat/>
    <w:rPr>
      <w:rFonts w:ascii="Wingdings" w:hAnsi="Wingdings" w:cs="Wingdings"/>
      <w:sz w:val="20"/>
    </w:rPr>
  </w:style>
  <w:style w:type="character" w:styleId="WW8Num80z1">
    <w:name w:val="WW8Num80z1"/>
    <w:qFormat/>
    <w:rPr>
      <w:rFonts w:ascii="Courier New" w:hAnsi="Courier New" w:cs="Courier New"/>
    </w:rPr>
  </w:style>
  <w:style w:type="character" w:styleId="WW8Num80z2">
    <w:name w:val="WW8Num80z2"/>
    <w:qFormat/>
    <w:rPr>
      <w:rFonts w:ascii="Wingdings" w:hAnsi="Wingdings" w:cs="Wingdings"/>
    </w:rPr>
  </w:style>
  <w:style w:type="character" w:styleId="WW8Num80z3">
    <w:name w:val="WW8Num80z3"/>
    <w:qFormat/>
    <w:rPr>
      <w:rFonts w:ascii="Symbol" w:hAnsi="Symbol" w:cs="Symbol"/>
    </w:rPr>
  </w:style>
  <w:style w:type="character" w:styleId="WW8Num81z0">
    <w:name w:val="WW8Num81z0"/>
    <w:qFormat/>
    <w:rPr>
      <w:rFonts w:ascii="Wingdings" w:hAnsi="Wingdings" w:cs="Wingdings"/>
      <w:sz w:val="20"/>
    </w:rPr>
  </w:style>
  <w:style w:type="character" w:styleId="WW8Num81z1">
    <w:name w:val="WW8Num81z1"/>
    <w:qFormat/>
    <w:rPr>
      <w:rFonts w:ascii="Courier New" w:hAnsi="Courier New" w:cs="Courier New"/>
    </w:rPr>
  </w:style>
  <w:style w:type="character" w:styleId="WW8Num81z2">
    <w:name w:val="WW8Num81z2"/>
    <w:qFormat/>
    <w:rPr>
      <w:rFonts w:ascii="Wingdings" w:hAnsi="Wingdings" w:cs="Wingdings"/>
    </w:rPr>
  </w:style>
  <w:style w:type="character" w:styleId="WW8Num81z3">
    <w:name w:val="WW8Num81z3"/>
    <w:qFormat/>
    <w:rPr>
      <w:rFonts w:ascii="Symbol" w:hAnsi="Symbol" w:cs="Symbol"/>
    </w:rPr>
  </w:style>
  <w:style w:type="character" w:styleId="WW8Num82z0">
    <w:name w:val="WW8Num82z0"/>
    <w:qFormat/>
    <w:rPr>
      <w:rFonts w:ascii="Wingdings" w:hAnsi="Wingdings" w:cs="Wingdings"/>
      <w:sz w:val="20"/>
    </w:rPr>
  </w:style>
  <w:style w:type="character" w:styleId="WW8Num82z1">
    <w:name w:val="WW8Num82z1"/>
    <w:qFormat/>
    <w:rPr>
      <w:rFonts w:ascii="Courier New" w:hAnsi="Courier New" w:cs="Courier New"/>
    </w:rPr>
  </w:style>
  <w:style w:type="character" w:styleId="WW8Num82z2">
    <w:name w:val="WW8Num82z2"/>
    <w:qFormat/>
    <w:rPr>
      <w:rFonts w:ascii="Wingdings" w:hAnsi="Wingdings" w:cs="Wingdings"/>
    </w:rPr>
  </w:style>
  <w:style w:type="character" w:styleId="WW8Num82z3">
    <w:name w:val="WW8Num82z3"/>
    <w:qFormat/>
    <w:rPr>
      <w:rFonts w:ascii="Symbol" w:hAnsi="Symbol" w:cs="Symbol"/>
    </w:rPr>
  </w:style>
  <w:style w:type="character" w:styleId="WW8Num83z0">
    <w:name w:val="WW8Num83z0"/>
    <w:qFormat/>
    <w:rPr>
      <w:rFonts w:ascii="Monotype Sorts;Symbol" w:hAnsi="Monotype Sorts;Symbol" w:cs="Monotype Sorts;Symbol"/>
      <w:b w:val="false"/>
      <w:i w:val="false"/>
      <w:sz w:val="20"/>
    </w:rPr>
  </w:style>
  <w:style w:type="character" w:styleId="WW8Num83z1">
    <w:name w:val="WW8Num83z1"/>
    <w:qFormat/>
    <w:rPr>
      <w:rFonts w:ascii="Wingdings" w:hAnsi="Wingdings" w:cs="Wingdings"/>
      <w:sz w:val="20"/>
    </w:rPr>
  </w:style>
  <w:style w:type="character" w:styleId="WW8Num83z2">
    <w:name w:val="WW8Num83z2"/>
    <w:qFormat/>
    <w:rPr>
      <w:rFonts w:ascii="Wingdings" w:hAnsi="Wingdings" w:cs="Wingdings"/>
    </w:rPr>
  </w:style>
  <w:style w:type="character" w:styleId="WW8Num83z3">
    <w:name w:val="WW8Num83z3"/>
    <w:qFormat/>
    <w:rPr>
      <w:rFonts w:ascii="Symbol" w:hAnsi="Symbol" w:cs="Symbol"/>
    </w:rPr>
  </w:style>
  <w:style w:type="character" w:styleId="WW8Num83z4">
    <w:name w:val="WW8Num83z4"/>
    <w:qFormat/>
    <w:rPr>
      <w:rFonts w:ascii="Courier New" w:hAnsi="Courier New" w:cs="Courier New"/>
    </w:rPr>
  </w:style>
  <w:style w:type="character" w:styleId="WW8Num84z1">
    <w:name w:val="WW8Num84z1"/>
    <w:qFormat/>
    <w:rPr/>
  </w:style>
  <w:style w:type="character" w:styleId="WW8Num86z0">
    <w:name w:val="WW8Num86z0"/>
    <w:qFormat/>
    <w:rPr>
      <w:rFonts w:ascii="Wingdings" w:hAnsi="Wingdings" w:cs="Wingdings"/>
      <w:sz w:val="20"/>
    </w:rPr>
  </w:style>
  <w:style w:type="character" w:styleId="WW8Num86z1">
    <w:name w:val="WW8Num86z1"/>
    <w:qFormat/>
    <w:rPr>
      <w:rFonts w:ascii="Courier New" w:hAnsi="Courier New" w:cs="Courier New"/>
    </w:rPr>
  </w:style>
  <w:style w:type="character" w:styleId="WW8Num86z2">
    <w:name w:val="WW8Num86z2"/>
    <w:qFormat/>
    <w:rPr>
      <w:rFonts w:ascii="Wingdings" w:hAnsi="Wingdings" w:cs="Wingdings"/>
    </w:rPr>
  </w:style>
  <w:style w:type="character" w:styleId="WW8Num86z3">
    <w:name w:val="WW8Num86z3"/>
    <w:qFormat/>
    <w:rPr>
      <w:rFonts w:ascii="Symbol" w:hAnsi="Symbol" w:cs="Symbol"/>
    </w:rPr>
  </w:style>
  <w:style w:type="character" w:styleId="DefaultParagraphFont">
    <w:name w:val="Default Paragraph Font"/>
    <w:qFormat/>
    <w:rPr/>
  </w:style>
  <w:style w:type="character" w:styleId="HeaderChar">
    <w:name w:val="Header Char"/>
    <w:qFormat/>
    <w:rPr>
      <w:lang w:val="en-GB"/>
    </w:rPr>
  </w:style>
  <w:style w:type="character" w:styleId="BodyTextChar">
    <w:name w:val="Body Text Char"/>
    <w:qFormat/>
    <w:rPr>
      <w:lang w:val="en-GB"/>
    </w:rPr>
  </w:style>
  <w:style w:type="character" w:styleId="PageNumber">
    <w:name w:val="page number"/>
    <w:basedOn w:val="DefaultParagraphFont"/>
    <w:rPr/>
  </w:style>
  <w:style w:type="character" w:styleId="BodyText2Char">
    <w:name w:val="Body Text 2 Char"/>
    <w:qFormat/>
    <w:rPr>
      <w:lang w:val="en-GB"/>
    </w:rPr>
  </w:style>
  <w:style w:type="character" w:styleId="BodyText3Char">
    <w:name w:val="Body Text 3 Char"/>
    <w:qFormat/>
    <w:rPr>
      <w:sz w:val="16"/>
      <w:szCs w:val="16"/>
      <w:lang w:val="en-GB"/>
    </w:rPr>
  </w:style>
  <w:style w:type="character" w:styleId="Heading1Char">
    <w:name w:val="Heading 1 Char"/>
    <w:qFormat/>
    <w:rPr>
      <w:b/>
      <w:bCs/>
      <w:sz w:val="40"/>
      <w:szCs w:val="36"/>
    </w:rPr>
  </w:style>
  <w:style w:type="character" w:styleId="Heading2Char">
    <w:name w:val="Heading 2 Char"/>
    <w:qFormat/>
    <w:rPr>
      <w:b/>
      <w:bCs/>
      <w:sz w:val="36"/>
      <w:szCs w:val="36"/>
    </w:rPr>
  </w:style>
  <w:style w:type="character" w:styleId="Heading3Char">
    <w:name w:val="Heading 3 Char"/>
    <w:qFormat/>
    <w:rPr>
      <w:b/>
      <w:bCs/>
      <w:sz w:val="24"/>
      <w:szCs w:val="24"/>
    </w:rPr>
  </w:style>
  <w:style w:type="character" w:styleId="Heading4Char">
    <w:name w:val="Heading 4 Char"/>
    <w:qFormat/>
    <w:rPr>
      <w:sz w:val="28"/>
    </w:rPr>
  </w:style>
  <w:style w:type="character" w:styleId="Heading5Char">
    <w:name w:val="Heading 5 Char"/>
    <w:qFormat/>
    <w:rPr>
      <w:b/>
      <w:bCs/>
      <w:sz w:val="32"/>
    </w:rPr>
  </w:style>
  <w:style w:type="character" w:styleId="Heading6Char">
    <w:name w:val="Heading 6 Char"/>
    <w:qFormat/>
    <w:rPr>
      <w:b/>
      <w:bCs/>
      <w:spacing w:val="8"/>
      <w:sz w:val="52"/>
      <w:szCs w:val="44"/>
      <w:lang w:val="en-US"/>
    </w:rPr>
  </w:style>
  <w:style w:type="character" w:styleId="Heading7Char">
    <w:name w:val="Heading 7 Char"/>
    <w:qFormat/>
    <w:rPr>
      <w:b/>
      <w:bCs/>
      <w:sz w:val="28"/>
      <w:szCs w:val="24"/>
    </w:rPr>
  </w:style>
  <w:style w:type="character" w:styleId="Heading8Char">
    <w:name w:val="Heading 8 Char"/>
    <w:qFormat/>
    <w:rPr>
      <w:b/>
      <w:bCs/>
      <w:sz w:val="24"/>
      <w:szCs w:val="24"/>
    </w:rPr>
  </w:style>
  <w:style w:type="character" w:styleId="Heading9Char">
    <w:name w:val="Heading 9 Char"/>
    <w:qFormat/>
    <w:rPr>
      <w:b/>
      <w:bCs/>
      <w:sz w:val="24"/>
      <w:szCs w:val="24"/>
    </w:rPr>
  </w:style>
  <w:style w:type="character" w:styleId="FooterChar">
    <w:name w:val="Footer Char"/>
    <w:qFormat/>
    <w:rPr>
      <w:lang w:val="en-GB"/>
    </w:rPr>
  </w:style>
  <w:style w:type="character" w:styleId="z-TopofFormChar">
    <w:name w:val="z-Top of Form Char"/>
    <w:qFormat/>
    <w:rPr>
      <w:sz w:val="24"/>
      <w:lang w:val="en-US"/>
    </w:rPr>
  </w:style>
  <w:style w:type="character" w:styleId="BodyTextIndent3Char">
    <w:name w:val="Body Text Indent 3 Char"/>
    <w:qFormat/>
    <w:rPr/>
  </w:style>
  <w:style w:type="character" w:styleId="BodyTextIndent2Char">
    <w:name w:val="Body Text Indent 2 Char"/>
    <w:qFormat/>
    <w:rPr/>
  </w:style>
  <w:style w:type="character" w:styleId="Hyperlink">
    <w:name w:val="Hyperlink"/>
    <w:rPr>
      <w:color w:val="0000FF"/>
      <w:u w:val="single"/>
    </w:rPr>
  </w:style>
  <w:style w:type="character" w:styleId="Strong">
    <w:name w:val="Strong"/>
    <w:qFormat/>
    <w:rPr>
      <w:b/>
      <w:bCs/>
    </w:rPr>
  </w:style>
  <w:style w:type="character" w:styleId="BalloonTextChar">
    <w:name w:val="Balloon Text Char"/>
    <w:qFormat/>
    <w:rPr>
      <w:rFonts w:ascii="Segoe UI" w:hAnsi="Segoe UI" w:cs="Segoe UI"/>
      <w:sz w:val="18"/>
      <w:szCs w:val="18"/>
      <w:lang w:val="en-GB"/>
    </w:rPr>
  </w:style>
  <w:style w:type="paragraph" w:styleId="Style5">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6">
    <w:name w:val="Указател"/>
    <w:basedOn w:val="Normal"/>
    <w:qFormat/>
    <w:pPr>
      <w:suppressLineNumbers/>
    </w:pPr>
    <w:rPr>
      <w:rFonts w:cs="Arial"/>
    </w:rPr>
  </w:style>
  <w:style w:type="paragraph" w:styleId="Style7">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odyTextIndent">
    <w:name w:val="Body Text Indent"/>
    <w:basedOn w:val="Normal"/>
    <w:pPr>
      <w:widowControl w:val="false"/>
      <w:pBdr>
        <w:top w:val="single" w:sz="6" w:space="1" w:color="000000"/>
      </w:pBdr>
      <w:autoSpaceDE w:val="true"/>
      <w:spacing w:before="60" w:after="0"/>
      <w:ind w:hanging="0" w:start="142" w:end="0"/>
    </w:pPr>
    <w:rPr>
      <w:rFonts w:ascii="Schkolnaya;Arial" w:hAnsi="Schkolnaya;Arial" w:cs="Schkolnaya;Arial"/>
      <w:b/>
      <w:smallCaps/>
      <w:sz w:val="28"/>
      <w:lang w:val="bg-BG"/>
    </w:rPr>
  </w:style>
  <w:style w:type="paragraph" w:styleId="Avto1">
    <w:name w:val="Avto1"/>
    <w:basedOn w:val="Normal"/>
    <w:qFormat/>
    <w:pPr>
      <w:numPr>
        <w:ilvl w:val="0"/>
        <w:numId w:val="14"/>
      </w:numPr>
      <w:autoSpaceDE w:val="true"/>
      <w:spacing w:before="120" w:after="0"/>
      <w:jc w:val="both"/>
    </w:pPr>
    <w:rPr>
      <w:sz w:val="24"/>
      <w:lang w:val="bg-BG"/>
    </w:rPr>
  </w:style>
  <w:style w:type="paragraph" w:styleId="TOC1">
    <w:name w:val="toc 1"/>
    <w:basedOn w:val="Normal"/>
    <w:next w:val="Normal"/>
    <w:pPr>
      <w:autoSpaceDE w:val="true"/>
      <w:snapToGrid w:val="false"/>
      <w:spacing w:before="40" w:after="40"/>
    </w:pPr>
    <w:rPr>
      <w:sz w:val="18"/>
      <w:lang w:val="bg-BG"/>
    </w:rPr>
  </w:style>
  <w:style w:type="paragraph" w:styleId="31">
    <w:name w:val="Основен текст 31"/>
    <w:basedOn w:val="Normal"/>
    <w:qFormat/>
    <w:pPr>
      <w:suppressAutoHyphens w:val="true"/>
      <w:autoSpaceDE w:val="true"/>
      <w:spacing w:before="0" w:after="120"/>
      <w:jc w:val="center"/>
    </w:pPr>
    <w:rPr>
      <w:b/>
      <w:sz w:val="40"/>
      <w:lang w:val="bg-BG"/>
    </w:rPr>
  </w:style>
  <w:style w:type="paragraph" w:styleId="NormalWeb">
    <w:name w:val="Normal (Web)"/>
    <w:basedOn w:val="Normal"/>
    <w:qFormat/>
    <w:pPr>
      <w:autoSpaceDE w:val="true"/>
      <w:spacing w:before="100" w:after="119"/>
    </w:pPr>
    <w:rPr>
      <w:sz w:val="24"/>
      <w:szCs w:val="24"/>
      <w:lang w:val="bg-BG"/>
    </w:rPr>
  </w:style>
  <w:style w:type="paragraph" w:styleId="NoSpacing">
    <w:name w:val="No Spacing"/>
    <w:qFormat/>
    <w:pPr>
      <w:widowControl/>
      <w:bidi w:val="0"/>
    </w:pPr>
    <w:rPr>
      <w:rFonts w:ascii="Times New Roman" w:hAnsi="Times New Roman" w:eastAsia="Times New Roman" w:cs="Times New Roman"/>
      <w:color w:val="auto"/>
      <w:sz w:val="20"/>
      <w:szCs w:val="20"/>
      <w:lang w:val="sv-SE" w:bidi="ar-SA" w:eastAsia="zh-CN"/>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Style11">
    <w:name w:val="Style1"/>
    <w:basedOn w:val="Normal"/>
    <w:qFormat/>
    <w:pPr>
      <w:numPr>
        <w:ilvl w:val="0"/>
        <w:numId w:val="17"/>
      </w:numPr>
      <w:autoSpaceDE w:val="true"/>
      <w:ind w:hanging="0" w:start="0" w:end="0"/>
      <w:jc w:val="both"/>
    </w:pPr>
    <w:rPr>
      <w:lang w:val="bg-BG"/>
    </w:rPr>
  </w:style>
  <w:style w:type="paragraph" w:styleId="DefaultText">
    <w:name w:val="Default Text"/>
    <w:basedOn w:val="Normal"/>
    <w:qFormat/>
    <w:pPr>
      <w:autoSpaceDE w:val="true"/>
    </w:pPr>
    <w:rPr>
      <w:sz w:val="24"/>
      <w:lang w:val="en-US"/>
    </w:rPr>
  </w:style>
  <w:style w:type="paragraph" w:styleId="Bullet">
    <w:name w:val="Bullet"/>
    <w:basedOn w:val="Normal"/>
    <w:qFormat/>
    <w:pPr>
      <w:numPr>
        <w:ilvl w:val="0"/>
        <w:numId w:val="24"/>
      </w:numPr>
      <w:autoSpaceDE w:val="true"/>
      <w:ind w:hanging="288" w:start="288" w:end="0"/>
    </w:pPr>
    <w:rPr>
      <w:sz w:val="24"/>
      <w:lang w:val="en-US"/>
    </w:rPr>
  </w:style>
  <w:style w:type="paragraph" w:styleId="z-TopofForm">
    <w:name w:val="z-Top of Form"/>
    <w:basedOn w:val="Normal"/>
    <w:qFormat/>
    <w:pPr>
      <w:autoSpaceDE w:val="true"/>
    </w:pPr>
    <w:rPr>
      <w:sz w:val="24"/>
      <w:lang w:val="en-US"/>
    </w:rPr>
  </w:style>
  <w:style w:type="paragraph" w:styleId="BlockText">
    <w:name w:val="Block Text"/>
    <w:basedOn w:val="Normal"/>
    <w:qFormat/>
    <w:pPr>
      <w:autoSpaceDE w:val="true"/>
      <w:ind w:hanging="0" w:start="289" w:end="289"/>
      <w:jc w:val="both"/>
    </w:pPr>
    <w:rPr>
      <w:rFonts w:ascii="Timok" w:hAnsi="Timok" w:cs="Timok"/>
      <w:lang w:val="bg-BG"/>
    </w:rPr>
  </w:style>
  <w:style w:type="paragraph" w:styleId="BodyTextIndent3">
    <w:name w:val="Body Text Indent 3"/>
    <w:basedOn w:val="Normal"/>
    <w:qFormat/>
    <w:pPr>
      <w:widowControl w:val="false"/>
      <w:autoSpaceDE w:val="true"/>
      <w:spacing w:before="120" w:after="0"/>
      <w:ind w:firstLine="454" w:start="0" w:end="0"/>
      <w:jc w:val="both"/>
    </w:pPr>
    <w:rPr>
      <w:lang w:val="bg-BG"/>
    </w:rPr>
  </w:style>
  <w:style w:type="paragraph" w:styleId="BodyTextIndent2">
    <w:name w:val="Body Text Indent 2"/>
    <w:basedOn w:val="Normal"/>
    <w:qFormat/>
    <w:pPr>
      <w:widowControl w:val="false"/>
      <w:tabs>
        <w:tab w:val="clear" w:pos="720"/>
        <w:tab w:val="right" w:pos="9639" w:leader="none"/>
      </w:tabs>
      <w:autoSpaceDE w:val="true"/>
      <w:ind w:firstLine="397" w:start="0" w:end="0"/>
      <w:jc w:val="both"/>
    </w:pPr>
    <w:rPr>
      <w:lang w:val="bg-BG"/>
    </w:rPr>
  </w:style>
  <w:style w:type="paragraph" w:styleId="Caption1">
    <w:name w:val="Caption1"/>
    <w:basedOn w:val="Normal"/>
    <w:next w:val="Normal"/>
    <w:qFormat/>
    <w:pPr>
      <w:autoSpaceDE w:val="true"/>
      <w:ind w:firstLine="720" w:start="0" w:end="0"/>
      <w:jc w:val="both"/>
    </w:pPr>
    <w:rPr>
      <w:b/>
      <w:bCs/>
      <w:sz w:val="24"/>
      <w:szCs w:val="24"/>
      <w:lang w:val="bg-BG"/>
    </w:rPr>
  </w:style>
  <w:style w:type="paragraph" w:styleId="sadarjanie">
    <w:name w:val="sadarjanie"/>
    <w:basedOn w:val="Normal"/>
    <w:qFormat/>
    <w:pPr>
      <w:autoSpaceDE w:val="true"/>
      <w:spacing w:before="75" w:after="225"/>
      <w:ind w:hanging="0" w:start="450" w:end="450"/>
      <w:jc w:val="center"/>
    </w:pPr>
    <w:rPr>
      <w:b/>
      <w:bCs/>
      <w:sz w:val="32"/>
      <w:szCs w:val="32"/>
      <w:lang w:val="bg-BG"/>
    </w:rPr>
  </w:style>
  <w:style w:type="paragraph" w:styleId="List2">
    <w:name w:val="List 2"/>
    <w:basedOn w:val="Normal"/>
    <w:qFormat/>
    <w:pPr>
      <w:spacing w:before="0" w:after="0"/>
      <w:ind w:hanging="283" w:start="566" w:end="0"/>
      <w:contextualSpacing/>
    </w:pPr>
    <w:rPr/>
  </w:style>
  <w:style w:type="paragraph" w:styleId="-">
    <w:name w:val="Таблица - съдържание"/>
    <w:basedOn w:val="Normal"/>
    <w:qFormat/>
    <w:pPr>
      <w:suppressLineNumbers/>
      <w:suppressAutoHyphens w:val="true"/>
      <w:autoSpaceDE w:val="true"/>
    </w:pPr>
    <w:rPr>
      <w:sz w:val="24"/>
      <w:szCs w:val="24"/>
      <w:lang w:val="bg-BG"/>
    </w:rPr>
  </w:style>
  <w:style w:type="paragraph" w:styleId="ListParagraph">
    <w:name w:val="List Paragraph"/>
    <w:basedOn w:val="Normal"/>
    <w:qFormat/>
    <w:pPr>
      <w:ind w:hanging="0" w:start="708" w:end="0"/>
    </w:pPr>
    <w:rPr/>
  </w:style>
  <w:style w:type="paragraph" w:styleId="BalloonText">
    <w:name w:val="Balloon Text"/>
    <w:basedOn w:val="Normal"/>
    <w:qFormat/>
    <w:pPr/>
    <w:rPr>
      <w:rFonts w:ascii="Segoe UI" w:hAnsi="Segoe UI" w:cs="Segoe UI"/>
      <w:sz w:val="18"/>
      <w:szCs w:val="18"/>
    </w:rPr>
  </w:style>
  <w:style w:type="paragraph" w:styleId="-1">
    <w:name w:val="Таблица - заглавие"/>
    <w:basedOn w:val="-"/>
    <w:qFormat/>
    <w:pPr>
      <w:suppressLineNumbers/>
      <w:jc w:val="center"/>
    </w:pPr>
    <w:rPr>
      <w:b/>
      <w:bCs/>
    </w:rPr>
  </w:style>
  <w:style w:type="paragraph" w:styleId="-2">
    <w:name w:val="Рамка - съдържание"/>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StyleNum">
    <w:name w:val="WW8StyleNum"/>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emf"/><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emf"/><Relationship Id="rId9" Type="http://schemas.openxmlformats.org/officeDocument/2006/relationships/header" Target="head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2019-11-25T02:26:00Z</dcterms:created>
  <dc:creator>7</dc:creator>
  <dc:description/>
  <cp:keywords/>
  <dc:language>bg-BG</dc:language>
  <cp:lastModifiedBy>Георги Георгиев</cp:lastModifiedBy>
  <cp:lastPrinted>2019-11-28T08:26:00Z</cp:lastPrinted>
  <dcterms:modified xsi:type="dcterms:W3CDTF">2025-01-02T22:41:00Z</dcterms:modified>
  <cp:revision>68</cp:revision>
  <dc:subject/>
  <dc:title> </dc:title>
</cp:coreProperties>
</file>