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/>
      </w:pPr>
      <w:r>
        <w:rPr>
          <w:sz w:val="22"/>
          <w:lang w:val="bg-BG"/>
        </w:rPr>
        <w:t>Събрание №</w:t>
      </w:r>
      <w:r>
        <w:rPr>
          <w:sz w:val="22"/>
        </w:rPr>
        <w:t xml:space="preserve">: …………                 </w:t>
      </w:r>
      <w:r>
        <w:rPr>
          <w:sz w:val="22"/>
          <w:lang w:val="bg-BG"/>
        </w:rPr>
        <w:t>Място на провеждане</w:t>
      </w:r>
      <w:r>
        <w:rPr>
          <w:sz w:val="22"/>
        </w:rPr>
        <w:t xml:space="preserve">: ……………………………………..       </w:t>
      </w:r>
      <w:r>
        <w:rPr>
          <w:sz w:val="22"/>
          <w:lang w:val="bg-BG"/>
        </w:rPr>
        <w:t>Дата</w:t>
      </w:r>
      <w:r>
        <w:rPr>
          <w:sz w:val="22"/>
        </w:rPr>
        <w:t xml:space="preserve">: ………….   </w:t>
      </w:r>
      <w:r>
        <w:rPr>
          <w:sz w:val="22"/>
          <w:lang w:val="bg-BG"/>
        </w:rPr>
        <w:t>Планирано следващо събрание</w:t>
      </w:r>
      <w:r>
        <w:rPr>
          <w:sz w:val="22"/>
        </w:rPr>
        <w:t>: ……………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rPr/>
      </w:pPr>
      <w:r>
        <w:rPr>
          <w:b/>
          <w:sz w:val="22"/>
          <w:lang w:val="bg-BG"/>
        </w:rPr>
        <w:t>Присъстващи</w:t>
      </w:r>
      <w:r>
        <w:rPr/>
        <w:t>:</w:t>
      </w:r>
    </w:p>
    <w:tbl>
      <w:tblPr>
        <w:tblW w:w="1530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9"/>
        <w:gridCol w:w="4819"/>
        <w:gridCol w:w="4961"/>
      </w:tblGrid>
      <w:tr>
        <w:trPr/>
        <w:tc>
          <w:tcPr>
            <w:tcW w:w="5529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1.</w:t>
            </w:r>
          </w:p>
        </w:tc>
        <w:tc>
          <w:tcPr>
            <w:tcW w:w="4819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3.</w:t>
            </w:r>
          </w:p>
        </w:tc>
        <w:tc>
          <w:tcPr>
            <w:tcW w:w="4961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5.</w:t>
            </w:r>
          </w:p>
        </w:tc>
      </w:tr>
      <w:tr>
        <w:trPr/>
        <w:tc>
          <w:tcPr>
            <w:tcW w:w="5529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2.</w:t>
            </w:r>
          </w:p>
        </w:tc>
        <w:tc>
          <w:tcPr>
            <w:tcW w:w="4819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4.</w:t>
            </w:r>
          </w:p>
        </w:tc>
        <w:tc>
          <w:tcPr>
            <w:tcW w:w="4961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6.</w:t>
            </w:r>
          </w:p>
        </w:tc>
      </w:tr>
    </w:tbl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1. </w:t>
      </w:r>
      <w:r>
        <w:rPr>
          <w:b/>
          <w:sz w:val="22"/>
          <w:u w:val="single"/>
          <w:lang w:val="bg-BG"/>
        </w:rPr>
        <w:t>Планиране по ИСУ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Определяне на </w:t>
      </w:r>
      <w:r>
        <w:rPr>
          <w:b/>
          <w:sz w:val="22"/>
          <w:u w:val="single"/>
          <w:lang w:val="bg-BG"/>
        </w:rPr>
        <w:t>р</w:t>
      </w:r>
      <w:r>
        <w:rPr>
          <w:b/>
          <w:sz w:val="22"/>
          <w:u w:val="single"/>
        </w:rPr>
        <w:t>искове</w:t>
      </w:r>
      <w:r>
        <w:rPr>
          <w:b/>
          <w:sz w:val="22"/>
          <w:u w:val="single"/>
          <w:lang w:val="bg-BG"/>
        </w:rPr>
        <w:t>те</w:t>
      </w:r>
      <w:r>
        <w:rPr>
          <w:b/>
          <w:sz w:val="22"/>
          <w:u w:val="single"/>
        </w:rPr>
        <w:t xml:space="preserve"> и възможности</w:t>
      </w:r>
      <w:r>
        <w:rPr>
          <w:b/>
          <w:sz w:val="22"/>
          <w:u w:val="single"/>
          <w:lang w:val="bg-BG"/>
        </w:rPr>
        <w:t>те</w:t>
      </w:r>
      <w:r>
        <w:rPr>
          <w:b/>
          <w:sz w:val="22"/>
          <w:u w:val="single"/>
        </w:rPr>
        <w:t xml:space="preserve">, които трябва да бъдат разгледани, за да: (а) да </w:t>
      </w:r>
      <w:r>
        <w:rPr>
          <w:b/>
          <w:sz w:val="22"/>
          <w:u w:val="single"/>
          <w:lang w:val="bg-BG"/>
        </w:rPr>
        <w:t xml:space="preserve">се </w:t>
      </w:r>
      <w:r>
        <w:rPr>
          <w:b/>
          <w:sz w:val="22"/>
          <w:u w:val="single"/>
        </w:rPr>
        <w:t>дад</w:t>
      </w:r>
      <w:r>
        <w:rPr>
          <w:b/>
          <w:sz w:val="22"/>
          <w:u w:val="single"/>
          <w:lang w:val="bg-BG"/>
        </w:rPr>
        <w:t>ат</w:t>
      </w:r>
      <w:r>
        <w:rPr>
          <w:b/>
          <w:sz w:val="22"/>
          <w:u w:val="single"/>
        </w:rPr>
        <w:t xml:space="preserve"> гаранции, че СУК може да постигне </w:t>
      </w:r>
      <w:r>
        <w:rPr>
          <w:b/>
          <w:sz w:val="22"/>
          <w:u w:val="single"/>
          <w:lang w:val="bg-BG"/>
        </w:rPr>
        <w:t>планираните</w:t>
      </w:r>
      <w:r>
        <w:rPr>
          <w:b/>
          <w:sz w:val="22"/>
          <w:u w:val="single"/>
        </w:rPr>
        <w:t xml:space="preserve"> резултат</w:t>
      </w:r>
      <w:r>
        <w:rPr>
          <w:b/>
          <w:sz w:val="22"/>
          <w:u w:val="single"/>
          <w:lang w:val="bg-BG"/>
        </w:rPr>
        <w:t>и</w:t>
      </w:r>
      <w:r>
        <w:rPr>
          <w:b/>
          <w:sz w:val="22"/>
          <w:u w:val="single"/>
        </w:rPr>
        <w:t xml:space="preserve">, (б) повишаване на желаните ефекти, (в) предотвратяване или намаляване на нежеланите ефекти, (г) постигане на подобрение </w:t>
      </w:r>
      <w:r>
        <w:rPr>
          <w:b/>
          <w:sz w:val="22"/>
          <w:u w:val="single"/>
          <w:lang w:val="bg-BG"/>
        </w:rPr>
        <w:t>на</w:t>
      </w:r>
      <w:r>
        <w:rPr>
          <w:b/>
          <w:sz w:val="22"/>
          <w:u w:val="single"/>
        </w:rPr>
        <w:t xml:space="preserve"> планиране</w:t>
      </w:r>
      <w:r>
        <w:rPr>
          <w:b/>
          <w:sz w:val="22"/>
          <w:u w:val="single"/>
          <w:lang w:val="bg-BG"/>
        </w:rPr>
        <w:t>то</w:t>
      </w:r>
      <w:r>
        <w:rPr>
          <w:b/>
          <w:sz w:val="22"/>
          <w:u w:val="single"/>
        </w:rPr>
        <w:t>.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tabs>
          <w:tab w:val="clear" w:pos="720"/>
          <w:tab w:val="left" w:pos="8442" w:leader="none"/>
        </w:tabs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Анализ на риска и планиране</w:t>
      </w:r>
    </w:p>
    <w:p>
      <w:pPr>
        <w:pStyle w:val="Normal"/>
        <w:tabs>
          <w:tab w:val="clear" w:pos="720"/>
          <w:tab w:val="left" w:pos="8442" w:leader="none"/>
        </w:tabs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ab/>
      </w:r>
    </w:p>
    <w:tbl>
      <w:tblPr>
        <w:tblW w:w="153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2700"/>
        <w:gridCol w:w="810"/>
        <w:gridCol w:w="900"/>
        <w:gridCol w:w="900"/>
        <w:gridCol w:w="1080"/>
        <w:gridCol w:w="990"/>
        <w:gridCol w:w="1170"/>
        <w:gridCol w:w="1967"/>
        <w:gridCol w:w="567"/>
        <w:gridCol w:w="1134"/>
        <w:gridCol w:w="1372"/>
        <w:gridCol w:w="1170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Normal"/>
              <w:rPr>
                <w:b/>
                <w:sz w:val="18"/>
              </w:rPr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4"/>
              <w:snapToGrid w:val="false"/>
              <w:ind w:hanging="0" w:start="0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cs="Times New Roman" w:ascii="Times New Roman" w:hAnsi="Times New Roman"/>
                <w:b/>
                <w:sz w:val="18"/>
              </w:rPr>
            </w:r>
          </w:p>
          <w:p>
            <w:pPr>
              <w:pStyle w:val="Heading4"/>
              <w:ind w:hanging="0" w:start="0"/>
              <w:rPr>
                <w:rFonts w:ascii="Times New Roman" w:hAnsi="Times New Roman" w:cs="Times New Roman"/>
                <w:sz w:val="18"/>
                <w:lang w:val="bg-BG"/>
              </w:rPr>
            </w:pPr>
            <w:r>
              <w:rPr>
                <w:rFonts w:cs="Times New Roman" w:ascii="Times New Roman" w:hAnsi="Times New Roman"/>
                <w:sz w:val="18"/>
                <w:lang w:val="bg-BG"/>
              </w:rPr>
              <w:t>Описание на индентифицирания риск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color w:val="000000"/>
                <w:sz w:val="18"/>
                <w:lang w:val="bg-BG" w:eastAsia="en-US"/>
              </w:rPr>
            </w:pPr>
            <w:r>
              <w:rPr>
                <w:rFonts w:cs="Times New Roman"/>
                <w:b/>
                <w:color w:val="000000"/>
                <w:sz w:val="18"/>
                <w:lang w:val="bg-BG" w:eastAsia="en-US"/>
              </w:rPr>
            </w:r>
          </w:p>
          <w:p>
            <w:pPr>
              <w:pStyle w:val="Normal"/>
              <w:rPr>
                <w:b/>
                <w:color w:val="000000"/>
                <w:sz w:val="18"/>
                <w:lang w:val="bg-BG" w:eastAsia="en-US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Вероятност, В</w:t>
            </w:r>
          </w:p>
          <w:p>
            <w:pPr>
              <w:pStyle w:val="Normal"/>
              <w:rPr>
                <w:b/>
                <w:sz w:val="18"/>
                <w:lang w:val="bg-BG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(1-5)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lang w:val="bg-BG" w:eastAsia="en-US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</w:r>
          </w:p>
          <w:p>
            <w:pPr>
              <w:pStyle w:val="Normal"/>
              <w:rPr>
                <w:b/>
                <w:color w:val="000000"/>
                <w:sz w:val="18"/>
                <w:lang w:val="bg-BG" w:eastAsia="en-US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Тежест</w:t>
            </w:r>
            <w:r>
              <w:rPr>
                <w:b/>
                <w:color w:val="000000"/>
                <w:sz w:val="18"/>
                <w:lang w:eastAsia="en-US"/>
              </w:rPr>
              <w:t xml:space="preserve">, </w:t>
            </w:r>
            <w:r>
              <w:rPr>
                <w:b/>
                <w:color w:val="000000"/>
                <w:sz w:val="18"/>
                <w:lang w:val="bg-BG" w:eastAsia="en-US"/>
              </w:rPr>
              <w:t>Т</w:t>
            </w:r>
          </w:p>
          <w:p>
            <w:pPr>
              <w:pStyle w:val="Normal"/>
              <w:rPr>
                <w:b/>
                <w:sz w:val="18"/>
              </w:rPr>
            </w:pPr>
            <w:r>
              <w:rPr>
                <w:b/>
                <w:color w:val="000000"/>
                <w:sz w:val="18"/>
                <w:lang w:eastAsia="en-US"/>
              </w:rPr>
              <w:t>(1-5)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lang w:eastAsia="en-US"/>
              </w:rPr>
            </w:pPr>
            <w:r>
              <w:rPr>
                <w:b/>
                <w:color w:val="000000"/>
                <w:sz w:val="18"/>
                <w:lang w:eastAsia="en-US"/>
              </w:rPr>
            </w:r>
          </w:p>
          <w:p>
            <w:pPr>
              <w:pStyle w:val="Normal"/>
              <w:rPr/>
            </w:pPr>
            <w:r>
              <w:rPr>
                <w:b/>
                <w:color w:val="000000"/>
                <w:sz w:val="18"/>
                <w:lang w:val="bg-BG" w:eastAsia="en-US"/>
              </w:rPr>
              <w:t>Ниво на контрол</w:t>
            </w:r>
            <w:r>
              <w:rPr>
                <w:b/>
                <w:color w:val="000000"/>
                <w:sz w:val="18"/>
                <w:lang w:eastAsia="en-US"/>
              </w:rPr>
              <w:t>,</w:t>
            </w:r>
          </w:p>
          <w:p>
            <w:pPr>
              <w:pStyle w:val="Normal"/>
              <w:rPr>
                <w:b/>
                <w:color w:val="000000"/>
                <w:sz w:val="18"/>
                <w:lang w:val="bg-BG" w:eastAsia="en-US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К</w:t>
            </w:r>
          </w:p>
          <w:p>
            <w:pPr>
              <w:pStyle w:val="Normal"/>
              <w:rPr>
                <w:b/>
                <w:sz w:val="18"/>
              </w:rPr>
            </w:pPr>
            <w:r>
              <w:rPr>
                <w:b/>
                <w:color w:val="000000"/>
                <w:sz w:val="18"/>
                <w:lang w:eastAsia="en-US"/>
              </w:rPr>
              <w:t>(1-5)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lang w:eastAsia="en-US"/>
              </w:rPr>
            </w:pPr>
            <w:r>
              <w:rPr>
                <w:b/>
                <w:color w:val="000000"/>
                <w:sz w:val="18"/>
                <w:lang w:eastAsia="en-US"/>
              </w:rPr>
            </w:r>
          </w:p>
          <w:p>
            <w:pPr>
              <w:pStyle w:val="Normal"/>
              <w:rPr/>
            </w:pPr>
            <w:r>
              <w:rPr>
                <w:b/>
                <w:color w:val="000000"/>
                <w:sz w:val="18"/>
                <w:lang w:val="bg-BG" w:eastAsia="en-US"/>
              </w:rPr>
              <w:t>Стойност на риска</w:t>
            </w:r>
            <w:r>
              <w:rPr>
                <w:b/>
                <w:color w:val="000000"/>
                <w:sz w:val="18"/>
                <w:lang w:eastAsia="en-US"/>
              </w:rPr>
              <w:t xml:space="preserve">, </w:t>
            </w:r>
            <w:r>
              <w:rPr>
                <w:b/>
                <w:color w:val="000000"/>
                <w:sz w:val="18"/>
                <w:lang w:val="bg-BG" w:eastAsia="en-US"/>
              </w:rPr>
              <w:t>СР</w:t>
            </w:r>
            <w:r>
              <w:rPr>
                <w:b/>
                <w:color w:val="000000"/>
                <w:sz w:val="18"/>
                <w:lang w:eastAsia="en-US"/>
              </w:rPr>
              <w:t xml:space="preserve">  = </w:t>
            </w:r>
          </w:p>
          <w:p>
            <w:pPr>
              <w:pStyle w:val="Normal"/>
              <w:rPr>
                <w:b/>
                <w:sz w:val="18"/>
                <w:lang w:val="bg-BG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В</w:t>
            </w:r>
            <w:r>
              <w:rPr>
                <w:b/>
                <w:color w:val="000000"/>
                <w:sz w:val="18"/>
                <w:lang w:eastAsia="en-US"/>
              </w:rPr>
              <w:t xml:space="preserve"> * </w:t>
            </w:r>
            <w:r>
              <w:rPr>
                <w:b/>
                <w:color w:val="000000"/>
                <w:sz w:val="18"/>
                <w:lang w:val="bg-BG" w:eastAsia="en-US"/>
              </w:rPr>
              <w:t>Т</w:t>
            </w:r>
            <w:r>
              <w:rPr>
                <w:b/>
                <w:color w:val="000000"/>
                <w:sz w:val="18"/>
                <w:lang w:eastAsia="en-US"/>
              </w:rPr>
              <w:t xml:space="preserve"> * </w:t>
            </w:r>
            <w:r>
              <w:rPr>
                <w:b/>
                <w:color w:val="000000"/>
                <w:sz w:val="18"/>
                <w:lang w:val="bg-BG" w:eastAsia="en-US"/>
              </w:rPr>
              <w:t>К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lang w:val="bg-BG" w:eastAsia="en-US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</w:r>
          </w:p>
          <w:p>
            <w:pPr>
              <w:pStyle w:val="Normal"/>
              <w:rPr>
                <w:b/>
                <w:sz w:val="18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Приоритет на риска</w:t>
            </w:r>
            <w:r>
              <w:rPr>
                <w:b/>
                <w:color w:val="000000"/>
                <w:sz w:val="18"/>
                <w:lang w:eastAsia="en-US"/>
              </w:rPr>
              <w:t xml:space="preserve"> (Въз основа на </w:t>
            </w:r>
            <w:r>
              <w:rPr>
                <w:b/>
                <w:color w:val="000000"/>
                <w:sz w:val="18"/>
                <w:lang w:val="bg-BG" w:eastAsia="en-US"/>
              </w:rPr>
              <w:t>СР</w:t>
            </w:r>
            <w:r>
              <w:rPr>
                <w:b/>
                <w:color w:val="000000"/>
                <w:sz w:val="18"/>
                <w:lang w:eastAsia="en-US"/>
              </w:rPr>
              <w:t>)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lang w:eastAsia="en-US"/>
              </w:rPr>
            </w:pPr>
            <w:r>
              <w:rPr>
                <w:b/>
                <w:color w:val="000000"/>
                <w:sz w:val="18"/>
                <w:lang w:eastAsia="en-US"/>
              </w:rPr>
            </w:r>
          </w:p>
          <w:p>
            <w:pPr>
              <w:pStyle w:val="Normal"/>
              <w:rPr>
                <w:b/>
                <w:sz w:val="18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Начин за справяне с риска</w:t>
            </w:r>
            <w:r>
              <w:rPr>
                <w:b/>
                <w:color w:val="FF0000"/>
                <w:sz w:val="18"/>
                <w:lang w:eastAsia="en-US"/>
              </w:rPr>
              <w:t>*</w:t>
            </w:r>
          </w:p>
        </w:tc>
        <w:tc>
          <w:tcPr>
            <w:tcW w:w="1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lang w:eastAsia="en-US"/>
              </w:rPr>
            </w:pPr>
            <w:r>
              <w:rPr>
                <w:b/>
                <w:color w:val="000000"/>
                <w:sz w:val="18"/>
                <w:lang w:eastAsia="en-US"/>
              </w:rPr>
            </w:r>
          </w:p>
          <w:p>
            <w:pPr>
              <w:pStyle w:val="Heading6"/>
              <w:ind w:hanging="0" w:start="0"/>
              <w:rPr>
                <w:rFonts w:ascii="Times New Roman" w:hAnsi="Times New Roman" w:cs="Times New Roman"/>
                <w:lang w:val="bg-BG"/>
              </w:rPr>
            </w:pPr>
            <w:r>
              <w:rPr>
                <w:rFonts w:cs="Times New Roman" w:ascii="Times New Roman" w:hAnsi="Times New Roman"/>
                <w:lang w:val="bg-BG"/>
              </w:rPr>
              <w:t>План за действие за смекчаване на риска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rFonts w:ascii="Times New Roman" w:hAnsi="Times New Roman" w:cs="Times New Roman"/>
                <w:b/>
                <w:color w:val="000000"/>
                <w:sz w:val="18"/>
                <w:lang w:val="bg-BG" w:eastAsia="en-US"/>
              </w:rPr>
            </w:pPr>
            <w:r>
              <w:rPr>
                <w:rFonts w:cs="Times New Roman"/>
                <w:b/>
                <w:color w:val="000000"/>
                <w:sz w:val="18"/>
                <w:lang w:val="bg-BG" w:eastAsia="en-US"/>
              </w:rPr>
            </w:r>
          </w:p>
          <w:p>
            <w:pPr>
              <w:pStyle w:val="Normal"/>
              <w:ind w:end="-108"/>
              <w:rPr>
                <w:b/>
                <w:sz w:val="18"/>
                <w:lang w:val="bg-BG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Планирана дата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b/>
                <w:color w:val="000000"/>
                <w:sz w:val="18"/>
                <w:lang w:val="bg-BG" w:eastAsia="en-US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</w:r>
          </w:p>
          <w:p>
            <w:pPr>
              <w:pStyle w:val="Heading5"/>
              <w:rPr>
                <w:rFonts w:ascii="Times New Roman" w:hAnsi="Times New Roman" w:cs="Times New Roman"/>
                <w:sz w:val="18"/>
                <w:lang w:val="bg-BG"/>
              </w:rPr>
            </w:pPr>
            <w:r>
              <w:rPr>
                <w:rFonts w:cs="Times New Roman" w:ascii="Times New Roman" w:hAnsi="Times New Roman"/>
                <w:sz w:val="18"/>
                <w:lang w:val="bg-BG"/>
              </w:rPr>
              <w:t>Лична отговорност</w:t>
            </w:r>
          </w:p>
        </w:tc>
        <w:tc>
          <w:tcPr>
            <w:tcW w:w="1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color w:val="000000"/>
                <w:sz w:val="18"/>
                <w:lang w:val="bg-BG" w:eastAsia="en-US"/>
              </w:rPr>
            </w:pPr>
            <w:r>
              <w:rPr>
                <w:rFonts w:cs="Times New Roman"/>
                <w:b/>
                <w:color w:val="000000"/>
                <w:sz w:val="18"/>
                <w:lang w:val="bg-BG" w:eastAsia="en-US"/>
              </w:rPr>
            </w:r>
          </w:p>
          <w:p>
            <w:pPr>
              <w:pStyle w:val="Normal"/>
              <w:rPr>
                <w:b/>
                <w:sz w:val="18"/>
              </w:rPr>
            </w:pPr>
            <w:r>
              <w:rPr>
                <w:b/>
                <w:color w:val="000000"/>
                <w:sz w:val="18"/>
                <w:lang w:eastAsia="en-US"/>
              </w:rPr>
              <w:t xml:space="preserve">Как </w:t>
            </w:r>
            <w:r>
              <w:rPr>
                <w:b/>
                <w:color w:val="000000"/>
                <w:sz w:val="18"/>
                <w:lang w:val="bg-BG" w:eastAsia="en-US"/>
              </w:rPr>
              <w:t>ще</w:t>
            </w:r>
            <w:r>
              <w:rPr>
                <w:b/>
                <w:color w:val="000000"/>
                <w:sz w:val="18"/>
                <w:lang w:eastAsia="en-US"/>
              </w:rPr>
              <w:t xml:space="preserve"> се интегрират и осъществява</w:t>
            </w:r>
            <w:r>
              <w:rPr>
                <w:b/>
                <w:color w:val="000000"/>
                <w:sz w:val="18"/>
                <w:lang w:val="bg-BG" w:eastAsia="en-US"/>
              </w:rPr>
              <w:t>т</w:t>
            </w:r>
            <w:r>
              <w:rPr>
                <w:b/>
                <w:color w:val="000000"/>
                <w:sz w:val="18"/>
                <w:lang w:eastAsia="en-US"/>
              </w:rPr>
              <w:t xml:space="preserve"> действията, в процесите на СУК?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18"/>
                <w:lang w:eastAsia="en-US"/>
              </w:rPr>
            </w:pPr>
            <w:r>
              <w:rPr>
                <w:b/>
                <w:color w:val="000000"/>
                <w:sz w:val="18"/>
                <w:lang w:eastAsia="en-US"/>
              </w:rPr>
            </w:r>
          </w:p>
          <w:p>
            <w:pPr>
              <w:pStyle w:val="Normal"/>
              <w:rPr>
                <w:b/>
                <w:sz w:val="18"/>
                <w:lang w:val="bg-BG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Как ще се оценява ефективността на тези действия?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b/>
          <w:sz w:val="8"/>
        </w:rPr>
      </w:pPr>
      <w:r>
        <w:rPr>
          <w:b/>
          <w:sz w:val="8"/>
        </w:rPr>
      </w:r>
    </w:p>
    <w:p>
      <w:pPr>
        <w:pStyle w:val="Normal"/>
        <w:rPr/>
      </w:pPr>
      <w:r>
        <w:rPr>
          <w:b/>
          <w:sz w:val="18"/>
          <w:u w:val="single"/>
          <w:lang w:val="bg-BG"/>
        </w:rPr>
        <w:t>Начин на изчисление</w:t>
      </w:r>
      <w:r>
        <w:rPr>
          <w:b/>
          <w:sz w:val="18"/>
          <w:u w:val="single"/>
        </w:rPr>
        <w:t>:</w:t>
      </w:r>
    </w:p>
    <w:p>
      <w:pPr>
        <w:pStyle w:val="Normal"/>
        <w:rPr>
          <w:b/>
          <w:sz w:val="18"/>
          <w:u w:val="single"/>
        </w:rPr>
      </w:pPr>
      <w:r>
        <w:rPr>
          <w:b/>
          <w:sz w:val="18"/>
          <w:u w:val="single"/>
        </w:rPr>
      </w:r>
    </w:p>
    <w:tbl>
      <w:tblPr>
        <w:tblW w:w="1530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3"/>
        <w:gridCol w:w="2126"/>
        <w:gridCol w:w="6095"/>
        <w:gridCol w:w="6095"/>
      </w:tblGrid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8"/>
              <w:ind w:hanging="0" w:start="0"/>
              <w:rPr>
                <w:lang w:val="bg-BG"/>
              </w:rPr>
            </w:pPr>
            <w:r>
              <w:rPr>
                <w:lang w:val="bg-BG"/>
              </w:rPr>
              <w:t>Стойност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lang w:val="bg-BG"/>
              </w:rPr>
            </w:pPr>
            <w:r>
              <w:rPr>
                <w:b/>
                <w:sz w:val="18"/>
                <w:lang w:val="bg-BG"/>
              </w:rPr>
              <w:t>Вероятност</w:t>
            </w:r>
            <w:r>
              <w:rPr>
                <w:b/>
                <w:sz w:val="18"/>
              </w:rPr>
              <w:t xml:space="preserve">, </w:t>
            </w:r>
            <w:r>
              <w:rPr>
                <w:b/>
                <w:sz w:val="18"/>
                <w:lang w:val="bg-BG"/>
              </w:rPr>
              <w:t>В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lang w:val="bg-BG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Тежест, Т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8"/>
                <w:lang w:val="bg-BG"/>
              </w:rPr>
            </w:pPr>
            <w:r>
              <w:rPr>
                <w:b/>
                <w:color w:val="000000"/>
                <w:sz w:val="18"/>
                <w:lang w:val="bg-BG" w:eastAsia="en-US"/>
              </w:rPr>
              <w:t>Ниво на контрол, К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val="bg-BG"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Много малко вероятно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 xml:space="preserve">Минимални </w:t>
            </w:r>
            <w:r>
              <w:rPr>
                <w:color w:val="000000"/>
                <w:sz w:val="18"/>
                <w:lang w:eastAsia="en-US"/>
              </w:rPr>
              <w:t>въздействи</w:t>
            </w:r>
            <w:r>
              <w:rPr>
                <w:color w:val="000000"/>
                <w:sz w:val="18"/>
                <w:lang w:val="bg-BG" w:eastAsia="en-US"/>
              </w:rPr>
              <w:t>я</w:t>
            </w:r>
            <w:r>
              <w:rPr>
                <w:color w:val="000000"/>
                <w:sz w:val="18"/>
                <w:lang w:eastAsia="en-US"/>
              </w:rPr>
              <w:t xml:space="preserve"> върху разходите, графика, производителност и т.н.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val="bg-BG"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И</w:t>
            </w:r>
            <w:r>
              <w:rPr>
                <w:color w:val="000000"/>
                <w:sz w:val="18"/>
                <w:lang w:eastAsia="en-US"/>
              </w:rPr>
              <w:t>збегнат</w:t>
            </w:r>
            <w:r>
              <w:rPr>
                <w:color w:val="000000"/>
                <w:sz w:val="18"/>
                <w:lang w:val="bg-BG" w:eastAsia="en-US"/>
              </w:rPr>
              <w:t xml:space="preserve"> риск,</w:t>
            </w:r>
            <w:r>
              <w:rPr>
                <w:color w:val="000000"/>
                <w:sz w:val="18"/>
                <w:lang w:eastAsia="en-US"/>
              </w:rPr>
              <w:t xml:space="preserve"> чрез избраните действия за намаляване </w:t>
            </w:r>
            <w:r>
              <w:rPr>
                <w:color w:val="000000"/>
                <w:sz w:val="18"/>
                <w:lang w:val="bg-BG" w:eastAsia="en-US"/>
              </w:rPr>
              <w:t>на въздействието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val="bg-BG"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Малко вероятно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eastAsia="en-US"/>
              </w:rPr>
            </w:pPr>
            <w:r>
              <w:rPr>
                <w:color w:val="000000"/>
                <w:sz w:val="18"/>
                <w:lang w:eastAsia="en-US"/>
              </w:rPr>
              <w:t>Умерен</w:t>
            </w:r>
            <w:r>
              <w:rPr>
                <w:color w:val="000000"/>
                <w:sz w:val="18"/>
                <w:lang w:val="bg-BG" w:eastAsia="en-US"/>
              </w:rPr>
              <w:t>и</w:t>
            </w:r>
            <w:r>
              <w:rPr>
                <w:color w:val="000000"/>
                <w:sz w:val="18"/>
                <w:lang w:eastAsia="en-US"/>
              </w:rPr>
              <w:t xml:space="preserve"> въздействи</w:t>
            </w:r>
            <w:r>
              <w:rPr>
                <w:color w:val="000000"/>
                <w:sz w:val="18"/>
                <w:lang w:val="bg-BG" w:eastAsia="en-US"/>
              </w:rPr>
              <w:t>я</w:t>
            </w:r>
            <w:r>
              <w:rPr>
                <w:color w:val="000000"/>
                <w:sz w:val="18"/>
                <w:lang w:eastAsia="en-US"/>
              </w:rPr>
              <w:t xml:space="preserve"> върху разходите, графика, производителност и т.н.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val="bg-BG" w:eastAsia="en-US"/>
              </w:rPr>
            </w:pPr>
            <w:r>
              <w:rPr>
                <w:color w:val="000000"/>
                <w:sz w:val="18"/>
                <w:lang w:eastAsia="en-US"/>
              </w:rPr>
              <w:t>Силно управляем</w:t>
            </w:r>
            <w:r>
              <w:rPr>
                <w:color w:val="000000"/>
                <w:sz w:val="18"/>
                <w:lang w:val="bg-BG" w:eastAsia="en-US"/>
              </w:rPr>
              <w:t>,</w:t>
            </w:r>
            <w:r>
              <w:rPr>
                <w:color w:val="000000"/>
                <w:sz w:val="18"/>
                <w:lang w:eastAsia="en-US"/>
              </w:rPr>
              <w:t xml:space="preserve"> чрез действия за намаляване на </w:t>
            </w:r>
            <w:r>
              <w:rPr>
                <w:color w:val="000000"/>
                <w:sz w:val="18"/>
                <w:lang w:val="bg-BG" w:eastAsia="en-US"/>
              </w:rPr>
              <w:t>въздействието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val="bg-BG"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50/50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18"/>
                <w:lang w:val="bg-BG" w:eastAsia="en-US"/>
              </w:rPr>
              <w:t>Значително влияние</w:t>
            </w:r>
            <w:r>
              <w:rPr>
                <w:color w:val="000000"/>
                <w:sz w:val="18"/>
                <w:lang w:eastAsia="en-US"/>
              </w:rPr>
              <w:t xml:space="preserve"> 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Умерено</w:t>
            </w:r>
            <w:r>
              <w:rPr>
                <w:color w:val="000000"/>
                <w:sz w:val="18"/>
                <w:lang w:eastAsia="en-US"/>
              </w:rPr>
              <w:t xml:space="preserve"> управляем</w:t>
            </w:r>
            <w:r>
              <w:rPr>
                <w:color w:val="000000"/>
                <w:sz w:val="18"/>
                <w:lang w:val="bg-BG" w:eastAsia="en-US"/>
              </w:rPr>
              <w:t>,</w:t>
            </w:r>
            <w:r>
              <w:rPr>
                <w:color w:val="000000"/>
                <w:sz w:val="18"/>
                <w:lang w:eastAsia="en-US"/>
              </w:rPr>
              <w:t xml:space="preserve"> чрез действия за намаляване на </w:t>
            </w:r>
            <w:r>
              <w:rPr>
                <w:color w:val="000000"/>
                <w:sz w:val="18"/>
                <w:lang w:val="bg-BG" w:eastAsia="en-US"/>
              </w:rPr>
              <w:t>въздействието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val="bg-BG"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Силно вероятно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val="bg-BG"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Много съществено вличние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До голяма степен неконтролируем,</w:t>
            </w:r>
            <w:r>
              <w:rPr>
                <w:color w:val="000000"/>
                <w:sz w:val="18"/>
                <w:lang w:eastAsia="en-US"/>
              </w:rPr>
              <w:t xml:space="preserve"> чрез действия за намаляване на </w:t>
            </w:r>
            <w:r>
              <w:rPr>
                <w:color w:val="000000"/>
                <w:sz w:val="18"/>
                <w:lang w:val="bg-BG" w:eastAsia="en-US"/>
              </w:rPr>
              <w:t>въздействието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val="bg-BG"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Почти сигурно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val="bg-BG"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Разрушително въздействие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18"/>
                <w:lang w:eastAsia="en-US"/>
              </w:rPr>
            </w:pPr>
            <w:r>
              <w:rPr>
                <w:color w:val="000000"/>
                <w:sz w:val="18"/>
                <w:lang w:val="bg-BG" w:eastAsia="en-US"/>
              </w:rPr>
              <w:t>Неконтролируем,</w:t>
            </w:r>
            <w:r>
              <w:rPr>
                <w:color w:val="000000"/>
                <w:sz w:val="18"/>
                <w:lang w:eastAsia="en-US"/>
              </w:rPr>
              <w:t xml:space="preserve"> чрез действия за намаляване на </w:t>
            </w:r>
            <w:r>
              <w:rPr>
                <w:color w:val="000000"/>
                <w:sz w:val="18"/>
                <w:lang w:val="bg-BG" w:eastAsia="en-US"/>
              </w:rPr>
              <w:t>въздействието</w:t>
            </w:r>
          </w:p>
        </w:tc>
      </w:tr>
    </w:tbl>
    <w:p>
      <w:pPr>
        <w:pStyle w:val="Normal"/>
        <w:rPr>
          <w:b/>
          <w:sz w:val="18"/>
        </w:rPr>
      </w:pPr>
      <w:r>
        <w:rPr>
          <w:b/>
          <w:sz w:val="18"/>
        </w:rPr>
      </w:r>
    </w:p>
    <w:p>
      <w:pPr>
        <w:pStyle w:val="BodyText"/>
        <w:rPr>
          <w:lang w:val="bg-BG"/>
        </w:rPr>
      </w:pPr>
      <w:r>
        <w:rPr>
          <w:b/>
          <w:u w:val="single"/>
          <w:lang w:val="bg-BG"/>
        </w:rPr>
        <w:t>Действия за справяне с риска</w:t>
      </w:r>
      <w:r>
        <w:rPr>
          <w:b/>
          <w:color w:val="FF0000"/>
          <w:u w:val="single"/>
        </w:rPr>
        <w:t>*</w:t>
      </w:r>
      <w:r>
        <w:rPr>
          <w:b/>
          <w:u w:val="single"/>
        </w:rPr>
        <w:t>:</w:t>
      </w:r>
      <w:r>
        <w:rPr/>
        <w:t xml:space="preserve">  (a) </w:t>
      </w:r>
      <w:r>
        <w:rPr>
          <w:lang w:val="bg-BG"/>
        </w:rPr>
        <w:t>Избягване на риска</w:t>
      </w:r>
      <w:r>
        <w:rPr/>
        <w:t xml:space="preserve">      (b) </w:t>
      </w:r>
      <w:r>
        <w:rPr>
          <w:lang w:val="bg-BG"/>
        </w:rPr>
        <w:t>Ограничаване на риска</w:t>
      </w:r>
      <w:r>
        <w:rPr/>
        <w:t xml:space="preserve">      (c) </w:t>
      </w:r>
      <w:r>
        <w:rPr>
          <w:lang w:val="bg-BG"/>
        </w:rPr>
        <w:t>Премахване на източника на риска</w:t>
      </w:r>
      <w:r>
        <w:rPr/>
        <w:t xml:space="preserve">        (d) </w:t>
      </w:r>
      <w:r>
        <w:rPr>
          <w:lang w:val="bg-BG"/>
        </w:rPr>
        <w:t>Премахване на риска</w:t>
      </w:r>
    </w:p>
    <w:p>
      <w:pPr>
        <w:pStyle w:val="BodyText"/>
        <w:rPr>
          <w:b/>
          <w:lang w:val="bg-BG"/>
        </w:rPr>
      </w:pPr>
      <w:r>
        <w:rPr/>
        <w:t xml:space="preserve">                                                   </w:t>
      </w:r>
      <w:r>
        <w:rPr/>
        <w:t xml:space="preserve">(e) Промяна на вероятността от последствия </w:t>
      </w:r>
      <w:r>
        <w:rPr>
          <w:lang w:val="bg-BG"/>
        </w:rPr>
        <w:t xml:space="preserve"> </w:t>
      </w:r>
      <w:r>
        <w:rPr/>
        <w:t xml:space="preserve">(f) </w:t>
      </w:r>
      <w:r>
        <w:rPr>
          <w:lang w:val="bg-BG"/>
        </w:rPr>
        <w:t>Споделяне на риска</w:t>
      </w:r>
      <w:r>
        <w:rPr/>
        <w:t xml:space="preserve">        (g) </w:t>
      </w:r>
      <w:r>
        <w:rPr>
          <w:lang w:val="bg-BG"/>
        </w:rPr>
        <w:t>Запазване на риска</w:t>
      </w:r>
    </w:p>
    <w:p>
      <w:pPr>
        <w:pStyle w:val="Normal"/>
        <w:rPr>
          <w:b/>
          <w:sz w:val="16"/>
          <w:u w:val="single"/>
          <w:lang w:val="bg-BG"/>
        </w:rPr>
      </w:pPr>
      <w:r>
        <w:rPr>
          <w:b/>
          <w:sz w:val="16"/>
          <w:u w:val="single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Анализ и планиране на възможностите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tbl>
      <w:tblPr>
        <w:tblW w:w="153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3690"/>
        <w:gridCol w:w="2007"/>
        <w:gridCol w:w="1276"/>
        <w:gridCol w:w="2117"/>
        <w:gridCol w:w="900"/>
        <w:gridCol w:w="1236"/>
        <w:gridCol w:w="1734"/>
        <w:gridCol w:w="1800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4"/>
              <w:snapToGrid w:val="false"/>
              <w:ind w:hanging="0" w:start="0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Heading4"/>
              <w:ind w:hanging="0" w:start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8"/>
                <w:lang w:val="bg-BG"/>
              </w:rPr>
              <w:t>Описание на индентифицираните възможности</w:t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/>
                <w:b/>
              </w:rPr>
            </w:r>
          </w:p>
          <w:p>
            <w:pPr>
              <w:pStyle w:val="Normal"/>
              <w:ind w:end="-18"/>
              <w:rPr>
                <w:b/>
                <w:lang w:val="bg-BG"/>
              </w:rPr>
            </w:pPr>
            <w:r>
              <w:rPr>
                <w:b/>
                <w:lang w:val="bg-BG"/>
              </w:rPr>
              <w:t>Очаквани резултати</w:t>
            </w:r>
            <w:r>
              <w:rPr>
                <w:b/>
              </w:rPr>
              <w:t xml:space="preserve"> </w:t>
            </w:r>
            <w:r>
              <w:rPr>
                <w:b/>
                <w:color w:val="008000"/>
              </w:rPr>
              <w:t>*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  <w:p>
            <w:pPr>
              <w:pStyle w:val="Normal"/>
              <w:ind w:end="-108"/>
              <w:rPr>
                <w:b/>
                <w:lang w:val="bg-BG"/>
              </w:rPr>
            </w:pPr>
            <w:r>
              <w:rPr>
                <w:b/>
                <w:lang w:val="bg-BG"/>
              </w:rPr>
              <w:t>Ще се използва ли тази възможност? (ДА/НЕ)</w:t>
            </w:r>
          </w:p>
        </w:tc>
        <w:tc>
          <w:tcPr>
            <w:tcW w:w="2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  <w:p>
            <w:pPr>
              <w:pStyle w:val="Normal"/>
              <w:ind w:end="-108"/>
              <w:rPr>
                <w:b/>
                <w:color w:val="000000"/>
                <w:lang w:val="bg-BG" w:eastAsia="en-US"/>
              </w:rPr>
            </w:pPr>
            <w:r>
              <w:rPr>
                <w:b/>
                <w:lang w:val="bg-BG"/>
              </w:rPr>
              <w:t>План за действие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b/>
                <w:color w:val="000000"/>
                <w:lang w:val="bg-BG" w:eastAsia="en-US"/>
              </w:rPr>
            </w:pPr>
            <w:r>
              <w:rPr>
                <w:b/>
                <w:color w:val="000000"/>
                <w:lang w:val="bg-BG" w:eastAsia="en-US"/>
              </w:rPr>
            </w:r>
          </w:p>
          <w:p>
            <w:pPr>
              <w:pStyle w:val="Normal"/>
              <w:ind w:end="-108"/>
              <w:rPr>
                <w:b/>
                <w:lang w:val="bg-BG"/>
              </w:rPr>
            </w:pPr>
            <w:r>
              <w:rPr>
                <w:b/>
                <w:color w:val="000000"/>
                <w:lang w:val="bg-BG" w:eastAsia="en-US"/>
              </w:rPr>
              <w:t>Планирана дата</w:t>
            </w:r>
          </w:p>
        </w:tc>
        <w:tc>
          <w:tcPr>
            <w:tcW w:w="12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b/>
                <w:color w:val="000000"/>
                <w:lang w:val="bg-BG" w:eastAsia="en-US"/>
              </w:rPr>
            </w:pPr>
            <w:r>
              <w:rPr>
                <w:b/>
                <w:color w:val="000000"/>
                <w:lang w:val="bg-BG" w:eastAsia="en-US"/>
              </w:rPr>
            </w:r>
          </w:p>
          <w:p>
            <w:pPr>
              <w:pStyle w:val="Heading5"/>
              <w:rPr>
                <w:rFonts w:ascii="Times New Roman" w:hAnsi="Times New Roman" w:cs="Times New Roman"/>
                <w:lang w:val="bg-BG"/>
              </w:rPr>
            </w:pPr>
            <w:r>
              <w:rPr>
                <w:rFonts w:cs="Times New Roman" w:ascii="Times New Roman" w:hAnsi="Times New Roman"/>
                <w:lang w:val="bg-BG"/>
              </w:rPr>
              <w:t>Лична отговорност</w:t>
            </w:r>
          </w:p>
        </w:tc>
        <w:tc>
          <w:tcPr>
            <w:tcW w:w="1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Как да се интегрират и осъществява</w:t>
            </w:r>
            <w:r>
              <w:rPr>
                <w:b/>
                <w:color w:val="000000"/>
                <w:lang w:val="bg-BG" w:eastAsia="en-US"/>
              </w:rPr>
              <w:t>т</w:t>
            </w:r>
            <w:r>
              <w:rPr>
                <w:b/>
                <w:color w:val="000000"/>
                <w:lang w:eastAsia="en-US"/>
              </w:rPr>
              <w:t xml:space="preserve"> действията, в процесите на СУК?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</w:r>
          </w:p>
          <w:p>
            <w:pPr>
              <w:pStyle w:val="Normal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Как да </w:t>
            </w:r>
            <w:r>
              <w:rPr>
                <w:b/>
                <w:color w:val="000000"/>
                <w:lang w:val="bg-BG" w:eastAsia="en-US"/>
              </w:rPr>
              <w:t xml:space="preserve">щ </w:t>
            </w:r>
            <w:r>
              <w:rPr>
                <w:b/>
                <w:color w:val="000000"/>
                <w:lang w:eastAsia="en-US"/>
              </w:rPr>
              <w:t>се направи оценка на ефективността на тези действия?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b/>
          <w:sz w:val="22"/>
        </w:rPr>
      </w:pPr>
      <w:r>
        <w:rPr>
          <w:b/>
          <w:sz w:val="22"/>
        </w:rPr>
      </w:r>
    </w:p>
    <w:tbl>
      <w:tblPr>
        <w:tblW w:w="154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48"/>
        <w:gridCol w:w="11160"/>
      </w:tblGrid>
      <w:tr>
        <w:trPr/>
        <w:tc>
          <w:tcPr>
            <w:tcW w:w="4248" w:type="dxa"/>
            <w:tcBorders/>
          </w:tcPr>
          <w:p>
            <w:pPr>
              <w:pStyle w:val="Normal"/>
              <w:rPr>
                <w:b/>
                <w:sz w:val="22"/>
                <w:u w:val="single"/>
              </w:rPr>
            </w:pPr>
            <w:r>
              <w:rPr>
                <w:b/>
                <w:sz w:val="18"/>
                <w:u w:val="single"/>
                <w:lang w:eastAsia="en-US"/>
              </w:rPr>
              <w:t>Очакван</w:t>
            </w:r>
            <w:r>
              <w:rPr>
                <w:b/>
                <w:sz w:val="18"/>
                <w:u w:val="single"/>
                <w:lang w:val="bg-BG" w:eastAsia="en-US"/>
              </w:rPr>
              <w:t>ите</w:t>
            </w:r>
            <w:r>
              <w:rPr>
                <w:b/>
                <w:sz w:val="18"/>
                <w:u w:val="single"/>
                <w:lang w:eastAsia="en-US"/>
              </w:rPr>
              <w:t xml:space="preserve"> резултати </w:t>
            </w:r>
            <w:r>
              <w:rPr>
                <w:b/>
                <w:sz w:val="18"/>
                <w:u w:val="single"/>
                <w:lang w:val="bg-BG" w:eastAsia="en-US"/>
              </w:rPr>
              <w:t xml:space="preserve">от използването на </w:t>
            </w:r>
            <w:r>
              <w:rPr>
                <w:b/>
                <w:sz w:val="18"/>
                <w:u w:val="single"/>
                <w:lang w:eastAsia="en-US"/>
              </w:rPr>
              <w:t xml:space="preserve"> възможност</w:t>
            </w:r>
            <w:r>
              <w:rPr>
                <w:b/>
                <w:sz w:val="18"/>
                <w:u w:val="single"/>
                <w:lang w:val="bg-BG" w:eastAsia="en-US"/>
              </w:rPr>
              <w:t>ите</w:t>
            </w:r>
            <w:r>
              <w:rPr>
                <w:b/>
                <w:sz w:val="18"/>
                <w:u w:val="single"/>
                <w:lang w:eastAsia="en-US"/>
              </w:rPr>
              <w:t xml:space="preserve"> да отговорят на нуждите на организацията или на нейните клиенти *</w:t>
            </w:r>
          </w:p>
        </w:tc>
        <w:tc>
          <w:tcPr>
            <w:tcW w:w="11160" w:type="dxa"/>
            <w:tcBorders/>
          </w:tcPr>
          <w:p>
            <w:pPr>
              <w:pStyle w:val="Normal"/>
              <w:rPr>
                <w:sz w:val="18"/>
                <w:lang w:val="bg-BG" w:eastAsia="en-US"/>
              </w:rPr>
            </w:pPr>
            <w:r>
              <w:rPr>
                <w:b/>
                <w:sz w:val="22"/>
              </w:rPr>
              <w:t xml:space="preserve">: </w:t>
            </w:r>
            <w:r>
              <w:rPr>
                <w:sz w:val="18"/>
                <w:lang w:eastAsia="en-US"/>
              </w:rPr>
              <w:t xml:space="preserve">(a) </w:t>
            </w:r>
            <w:r>
              <w:rPr>
                <w:sz w:val="18"/>
                <w:lang w:val="bg-BG" w:eastAsia="en-US"/>
              </w:rPr>
              <w:t>Приемане на нови практики</w:t>
            </w:r>
            <w:r>
              <w:rPr>
                <w:sz w:val="18"/>
                <w:lang w:eastAsia="en-US"/>
              </w:rPr>
              <w:t xml:space="preserve">  (b) </w:t>
            </w:r>
            <w:r>
              <w:rPr>
                <w:sz w:val="18"/>
                <w:lang w:val="bg-BG" w:eastAsia="en-US"/>
              </w:rPr>
              <w:t>Предлагане на нови продукти</w:t>
            </w:r>
            <w:r>
              <w:rPr>
                <w:sz w:val="18"/>
                <w:lang w:eastAsia="en-US"/>
              </w:rPr>
              <w:t xml:space="preserve">    (c)  </w:t>
            </w:r>
            <w:r>
              <w:rPr>
                <w:sz w:val="18"/>
                <w:lang w:val="bg-BG" w:eastAsia="en-US"/>
              </w:rPr>
              <w:t>Откриване на нови пазари</w:t>
            </w:r>
            <w:r>
              <w:rPr>
                <w:sz w:val="18"/>
                <w:lang w:eastAsia="en-US"/>
              </w:rPr>
              <w:t xml:space="preserve">  (d)  </w:t>
            </w:r>
            <w:r>
              <w:rPr>
                <w:sz w:val="18"/>
                <w:lang w:val="bg-BG" w:eastAsia="en-US"/>
              </w:rPr>
              <w:t>Откриване на потенциални клиенти</w:t>
            </w:r>
            <w:r>
              <w:rPr>
                <w:sz w:val="18"/>
                <w:lang w:eastAsia="en-US"/>
              </w:rPr>
              <w:t xml:space="preserve">   (e) </w:t>
            </w:r>
            <w:r>
              <w:rPr>
                <w:sz w:val="18"/>
                <w:lang w:val="bg-BG" w:eastAsia="en-US"/>
              </w:rPr>
              <w:t>Изграждане на партньорства</w:t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sz w:val="18"/>
                <w:lang w:eastAsia="en-US"/>
              </w:rPr>
              <w:t xml:space="preserve">   </w:t>
            </w:r>
            <w:r>
              <w:rPr>
                <w:sz w:val="18"/>
                <w:lang w:eastAsia="en-US"/>
              </w:rPr>
              <w:t xml:space="preserve">(f) Използването на нови технологии и други желани и </w:t>
            </w:r>
            <w:r>
              <w:rPr>
                <w:sz w:val="18"/>
                <w:lang w:val="bg-BG" w:eastAsia="en-US"/>
              </w:rPr>
              <w:t>потенциални</w:t>
            </w:r>
            <w:r>
              <w:rPr>
                <w:sz w:val="18"/>
                <w:lang w:eastAsia="en-US"/>
              </w:rPr>
              <w:t xml:space="preserve"> възможности</w:t>
            </w:r>
          </w:p>
        </w:tc>
      </w:tr>
    </w:tbl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2. </w:t>
      </w:r>
      <w:r>
        <w:rPr>
          <w:b/>
          <w:sz w:val="22"/>
          <w:u w:val="single"/>
          <w:lang w:val="bg-BG"/>
        </w:rPr>
        <w:t>Преглед на ръководството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18"/>
          <w:u w:val="single"/>
          <w:lang w:val="bg-BG" w:eastAsia="en-US"/>
        </w:rPr>
      </w:pPr>
      <w:r>
        <w:rPr>
          <w:b/>
          <w:sz w:val="18"/>
          <w:u w:val="single"/>
          <w:lang w:val="bg-BG" w:eastAsia="en-US"/>
        </w:rPr>
      </w:r>
    </w:p>
    <w:p>
      <w:pPr>
        <w:pStyle w:val="Normal"/>
        <w:rPr>
          <w:sz w:val="18"/>
          <w:lang w:val="bg-BG"/>
        </w:rPr>
      </w:pPr>
      <w:r>
        <w:rPr>
          <w:sz w:val="22"/>
        </w:rPr>
        <w:t xml:space="preserve"> </w:t>
      </w:r>
      <w:r>
        <w:rPr>
          <w:sz w:val="18"/>
        </w:rPr>
        <w:t xml:space="preserve">Моля </w:t>
      </w:r>
      <w:r>
        <w:rPr>
          <w:sz w:val="18"/>
          <w:lang w:val="bg-BG"/>
        </w:rPr>
        <w:t>о</w:t>
      </w:r>
      <w:r>
        <w:rPr>
          <w:sz w:val="18"/>
        </w:rPr>
        <w:t xml:space="preserve">тбележете подходящия </w:t>
      </w:r>
      <w:r>
        <w:rPr>
          <w:sz w:val="18"/>
          <w:lang w:val="bg-BG"/>
        </w:rPr>
        <w:t>резултат от</w:t>
      </w:r>
      <w:r>
        <w:rPr>
          <w:sz w:val="18"/>
        </w:rPr>
        <w:t xml:space="preserve"> преглед</w:t>
      </w:r>
      <w:r>
        <w:rPr>
          <w:sz w:val="18"/>
          <w:lang w:val="bg-BG"/>
        </w:rPr>
        <w:t>а</w:t>
      </w:r>
      <w:r>
        <w:rPr>
          <w:sz w:val="18"/>
        </w:rPr>
        <w:t xml:space="preserve"> (решения и действия) тип: </w:t>
      </w:r>
      <w:r>
        <w:rPr>
          <w:sz w:val="18"/>
          <w:lang w:val="bg-BG"/>
        </w:rPr>
        <w:t>ВЗУ</w:t>
      </w:r>
      <w:r>
        <w:rPr>
          <w:sz w:val="18"/>
        </w:rPr>
        <w:t xml:space="preserve">  –&gt; Възможности за усъвършенстване.  </w:t>
      </w:r>
      <w:r>
        <w:rPr>
          <w:sz w:val="18"/>
          <w:lang w:val="bg-BG"/>
        </w:rPr>
        <w:t>НПСУК</w:t>
      </w:r>
      <w:r>
        <w:rPr>
          <w:sz w:val="18"/>
        </w:rPr>
        <w:t xml:space="preserve"> –&gt; Необходимост от промени в системата за управление на качеството.  </w:t>
      </w:r>
      <w:r>
        <w:rPr>
          <w:sz w:val="18"/>
          <w:lang w:val="bg-BG"/>
        </w:rPr>
        <w:t>НР</w:t>
      </w:r>
      <w:r>
        <w:rPr>
          <w:sz w:val="18"/>
        </w:rPr>
        <w:t xml:space="preserve"> –&gt; </w:t>
      </w:r>
      <w:r>
        <w:rPr>
          <w:sz w:val="18"/>
          <w:lang w:val="bg-BG"/>
        </w:rPr>
        <w:t>Необходимост от ресурси.</w:t>
      </w:r>
    </w:p>
    <w:p>
      <w:pPr>
        <w:pStyle w:val="Normal"/>
        <w:rPr>
          <w:sz w:val="8"/>
          <w:lang w:val="bg-BG"/>
        </w:rPr>
      </w:pPr>
      <w:r>
        <w:rPr>
          <w:sz w:val="8"/>
          <w:lang w:val="bg-BG"/>
        </w:rPr>
      </w:r>
    </w:p>
    <w:tbl>
      <w:tblPr>
        <w:tblW w:w="1530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5103"/>
        <w:gridCol w:w="38"/>
        <w:gridCol w:w="4356"/>
        <w:gridCol w:w="1404"/>
        <w:gridCol w:w="630"/>
        <w:gridCol w:w="630"/>
        <w:gridCol w:w="597"/>
        <w:gridCol w:w="1842"/>
      </w:tblGrid>
      <w:tr>
        <w:trPr>
          <w:cantSplit/>
        </w:trPr>
        <w:tc>
          <w:tcPr>
            <w:tcW w:w="7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Heading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№</w:t>
            </w:r>
          </w:p>
        </w:tc>
        <w:tc>
          <w:tcPr>
            <w:tcW w:w="5141" w:type="dxa"/>
            <w:gridSpan w:val="2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</w:r>
          </w:p>
          <w:p>
            <w:pPr>
              <w:pStyle w:val="Heading2"/>
              <w:ind w:hanging="0" w:start="0"/>
              <w:rPr/>
            </w:pPr>
            <w:r>
              <w:rPr>
                <w:rFonts w:cs="Times New Roman" w:ascii="Times New Roman" w:hAnsi="Times New Roman"/>
                <w:lang w:val="bg-BG"/>
              </w:rPr>
              <w:t>Преглед на входящите въпроси</w:t>
            </w:r>
            <w:r>
              <w:rPr>
                <w:rFonts w:cs="Times New Roman" w:ascii="Times New Roman" w:hAnsi="Times New Roman"/>
              </w:rPr>
              <w:t xml:space="preserve"> </w:t>
            </w:r>
          </w:p>
        </w:tc>
        <w:tc>
          <w:tcPr>
            <w:tcW w:w="435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sz w:val="22"/>
                <w:lang w:val="bg-BG"/>
              </w:rPr>
            </w:pPr>
            <w:r>
              <w:rPr>
                <w:rFonts w:cs="Times New Roman"/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План за действие</w:t>
            </w:r>
          </w:p>
        </w:tc>
        <w:tc>
          <w:tcPr>
            <w:tcW w:w="140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Планирана дата</w:t>
            </w:r>
          </w:p>
        </w:tc>
        <w:tc>
          <w:tcPr>
            <w:tcW w:w="185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108" w:end="0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Тип на резултата от прегледа</w:t>
            </w:r>
          </w:p>
        </w:tc>
        <w:tc>
          <w:tcPr>
            <w:tcW w:w="184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Отговорност по изпълнението</w:t>
            </w:r>
          </w:p>
        </w:tc>
      </w:tr>
      <w:tr>
        <w:trPr>
          <w:cantSplit/>
        </w:trPr>
        <w:tc>
          <w:tcPr>
            <w:tcW w:w="7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5141" w:type="dxa"/>
            <w:gridSpan w:val="2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35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i/>
                <w:sz w:val="22"/>
                <w:lang w:val="bg-BG"/>
              </w:rPr>
            </w:pPr>
            <w:r>
              <w:rPr>
                <w:b/>
                <w:i/>
                <w:sz w:val="22"/>
                <w:lang w:val="bg-BG"/>
              </w:rPr>
              <w:t>ВЗУ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7"/>
              <w:rPr>
                <w:lang w:val="bg-BG"/>
              </w:rPr>
            </w:pPr>
            <w:r>
              <w:rPr>
                <w:lang w:val="bg-BG"/>
              </w:rPr>
              <w:t>НП</w:t>
            </w:r>
          </w:p>
          <w:p>
            <w:pPr>
              <w:pStyle w:val="Heading7"/>
              <w:rPr>
                <w:lang w:val="bg-BG"/>
              </w:rPr>
            </w:pPr>
            <w:r>
              <w:rPr>
                <w:lang w:val="bg-BG"/>
              </w:rPr>
              <w:t>СУК</w:t>
            </w:r>
          </w:p>
        </w:tc>
        <w:tc>
          <w:tcPr>
            <w:tcW w:w="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i/>
                <w:sz w:val="22"/>
                <w:lang w:val="bg-BG"/>
              </w:rPr>
            </w:pPr>
            <w:r>
              <w:rPr>
                <w:b/>
                <w:i/>
                <w:sz w:val="22"/>
                <w:lang w:val="bg-BG"/>
              </w:rPr>
              <w:t>НР</w:t>
            </w:r>
          </w:p>
        </w:tc>
        <w:tc>
          <w:tcPr>
            <w:tcW w:w="184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i/>
                <w:sz w:val="22"/>
                <w:lang w:val="bg-BG"/>
              </w:rPr>
            </w:pPr>
            <w:r>
              <w:rPr>
                <w:b/>
                <w:i/>
                <w:sz w:val="22"/>
                <w:lang w:val="bg-BG"/>
              </w:rPr>
            </w:r>
          </w:p>
        </w:tc>
      </w:tr>
      <w:tr>
        <w:trPr>
          <w:cantSplit/>
        </w:trPr>
        <w:tc>
          <w:tcPr>
            <w:tcW w:w="15309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а) Стату</w:t>
            </w:r>
            <w:r>
              <w:rPr>
                <w:b/>
                <w:sz w:val="22"/>
                <w:lang w:val="bg-BG"/>
              </w:rPr>
              <w:t>с</w:t>
            </w:r>
            <w:r>
              <w:rPr>
                <w:b/>
                <w:sz w:val="22"/>
              </w:rPr>
              <w:t xml:space="preserve"> на действия</w:t>
            </w:r>
            <w:r>
              <w:rPr>
                <w:b/>
                <w:sz w:val="22"/>
                <w:lang w:val="bg-BG"/>
              </w:rPr>
              <w:t>та</w:t>
            </w:r>
            <w:r>
              <w:rPr>
                <w:b/>
                <w:sz w:val="22"/>
              </w:rPr>
              <w:t xml:space="preserve"> след п</w:t>
            </w:r>
            <w:r>
              <w:rPr>
                <w:b/>
                <w:sz w:val="22"/>
                <w:lang w:val="bg-BG"/>
              </w:rPr>
              <w:t>редходните</w:t>
            </w:r>
            <w:r>
              <w:rPr>
                <w:b/>
                <w:sz w:val="22"/>
              </w:rPr>
              <w:t> прегледи от ръководството:</w:t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14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clear" w:pos="4320"/>
                <w:tab w:val="clear" w:pos="8640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cantSplit/>
        </w:trPr>
        <w:tc>
          <w:tcPr>
            <w:tcW w:w="15309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b) </w:t>
            </w:r>
            <w:r>
              <w:rPr>
                <w:b/>
                <w:sz w:val="22"/>
                <w:lang w:eastAsia="en-US"/>
              </w:rPr>
              <w:t>Промени във външни</w:t>
            </w:r>
            <w:r>
              <w:rPr>
                <w:b/>
                <w:sz w:val="22"/>
                <w:lang w:val="bg-BG" w:eastAsia="en-US"/>
              </w:rPr>
              <w:t>те</w:t>
            </w:r>
            <w:r>
              <w:rPr>
                <w:b/>
                <w:sz w:val="22"/>
                <w:lang w:eastAsia="en-US"/>
              </w:rPr>
              <w:t xml:space="preserve"> и вътрешни</w:t>
            </w:r>
            <w:r>
              <w:rPr>
                <w:b/>
                <w:sz w:val="22"/>
                <w:lang w:val="bg-BG" w:eastAsia="en-US"/>
              </w:rPr>
              <w:t>те</w:t>
            </w:r>
            <w:r>
              <w:rPr>
                <w:b/>
                <w:sz w:val="22"/>
                <w:lang w:eastAsia="en-US"/>
              </w:rPr>
              <w:t xml:space="preserve"> въпроси, които са от значение за СУК:</w:t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14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cantSplit/>
        </w:trPr>
        <w:tc>
          <w:tcPr>
            <w:tcW w:w="15309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i/>
                <w:sz w:val="22"/>
              </w:rPr>
              <w:t xml:space="preserve">c) </w:t>
            </w:r>
            <w:r>
              <w:rPr>
                <w:b/>
                <w:i/>
                <w:sz w:val="22"/>
                <w:lang w:eastAsia="en-US"/>
              </w:rPr>
              <w:t>Информация относно резултатите от дейността и ефективността на системата за управление на качеството, включително тенденциите в:</w:t>
            </w:r>
          </w:p>
        </w:tc>
      </w:tr>
      <w:tr>
        <w:trPr>
          <w:cantSplit/>
        </w:trPr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eastAsia="en-US"/>
              </w:rPr>
            </w:pPr>
            <w:r>
              <w:rPr>
                <w:b/>
                <w:sz w:val="22"/>
                <w:lang w:eastAsia="en-US"/>
              </w:rPr>
              <w:t>c.1)</w:t>
            </w:r>
          </w:p>
        </w:tc>
        <w:tc>
          <w:tcPr>
            <w:tcW w:w="14600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b/>
                <w:sz w:val="22"/>
                <w:lang w:eastAsia="en-US"/>
              </w:rPr>
              <w:t>Удовлетворението на клиентите и обратна информация от съответните заинтересовани страни:</w:t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14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cantSplit/>
        </w:trPr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c.2)</w:t>
            </w:r>
          </w:p>
        </w:tc>
        <w:tc>
          <w:tcPr>
            <w:tcW w:w="14600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b/>
                <w:sz w:val="22"/>
                <w:lang w:eastAsia="en-US"/>
              </w:rPr>
              <w:t xml:space="preserve">Степен, до която са постигнати целите </w:t>
            </w:r>
            <w:r>
              <w:rPr>
                <w:b/>
                <w:sz w:val="22"/>
                <w:lang w:val="bg-BG" w:eastAsia="en-US"/>
              </w:rPr>
              <w:t>по</w:t>
            </w:r>
            <w:r>
              <w:rPr>
                <w:b/>
                <w:sz w:val="22"/>
                <w:lang w:eastAsia="en-US"/>
              </w:rPr>
              <w:t xml:space="preserve"> качество</w:t>
            </w:r>
            <w:r>
              <w:rPr>
                <w:b/>
                <w:sz w:val="22"/>
                <w:lang w:val="bg-BG" w:eastAsia="en-US"/>
              </w:rPr>
              <w:t>то</w:t>
            </w:r>
            <w:r>
              <w:rPr>
                <w:b/>
                <w:sz w:val="22"/>
                <w:lang w:eastAsia="en-US"/>
              </w:rPr>
              <w:t>:</w:t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14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3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cantSplit/>
        </w:trPr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c.3)</w:t>
            </w:r>
          </w:p>
        </w:tc>
        <w:tc>
          <w:tcPr>
            <w:tcW w:w="14600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b/>
                <w:sz w:val="22"/>
                <w:lang w:eastAsia="en-US"/>
              </w:rPr>
              <w:t>Изпълнение на процесите и на съответствието на продукти</w:t>
            </w:r>
            <w:r>
              <w:rPr>
                <w:b/>
                <w:sz w:val="22"/>
                <w:lang w:val="bg-BG" w:eastAsia="en-US"/>
              </w:rPr>
              <w:t>те</w:t>
            </w:r>
            <w:r>
              <w:rPr>
                <w:b/>
                <w:sz w:val="22"/>
                <w:lang w:eastAsia="en-US"/>
              </w:rPr>
              <w:t xml:space="preserve"> и услуги</w:t>
            </w:r>
            <w:r>
              <w:rPr>
                <w:b/>
                <w:sz w:val="22"/>
                <w:lang w:val="bg-BG" w:eastAsia="en-US"/>
              </w:rPr>
              <w:t>те</w:t>
            </w:r>
            <w:r>
              <w:rPr>
                <w:b/>
                <w:sz w:val="22"/>
                <w:lang w:eastAsia="en-US"/>
              </w:rPr>
              <w:t>:</w:t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1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3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cantSplit/>
        </w:trPr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c.4)</w:t>
            </w:r>
          </w:p>
        </w:tc>
        <w:tc>
          <w:tcPr>
            <w:tcW w:w="14600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b/>
                <w:sz w:val="22"/>
                <w:lang w:eastAsia="en-US"/>
              </w:rPr>
              <w:t>Несъответствия и коригиращи действия:</w:t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1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3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cantSplit/>
        </w:trPr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c.5)</w:t>
            </w:r>
          </w:p>
        </w:tc>
        <w:tc>
          <w:tcPr>
            <w:tcW w:w="14600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  <w:lang w:eastAsia="en-US"/>
              </w:rPr>
              <w:t>Мониторинг и измерване на резултатите:</w:t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1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3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cantSplit/>
        </w:trPr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c.6)</w:t>
            </w:r>
          </w:p>
        </w:tc>
        <w:tc>
          <w:tcPr>
            <w:tcW w:w="14600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 w:eastAsia="en-US"/>
              </w:rPr>
              <w:t>Резултати от одита:</w:t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1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3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cantSplit/>
        </w:trPr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c.7)</w:t>
            </w:r>
          </w:p>
        </w:tc>
        <w:tc>
          <w:tcPr>
            <w:tcW w:w="14600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  <w:lang w:eastAsia="en-US"/>
              </w:rPr>
              <w:t>Изпълнение на външни доставчици:</w:t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1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3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cantSplit/>
        </w:trPr>
        <w:tc>
          <w:tcPr>
            <w:tcW w:w="15309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d) </w:t>
            </w:r>
            <w:r>
              <w:rPr>
                <w:b/>
                <w:sz w:val="22"/>
                <w:lang w:val="bg-BG" w:eastAsia="en-US"/>
              </w:rPr>
              <w:t>Съответствие</w:t>
            </w:r>
            <w:r>
              <w:rPr>
                <w:b/>
                <w:sz w:val="22"/>
                <w:lang w:eastAsia="en-US"/>
              </w:rPr>
              <w:t xml:space="preserve"> на ресурсите:</w:t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1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3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cantSplit/>
        </w:trPr>
        <w:tc>
          <w:tcPr>
            <w:tcW w:w="15309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e) Ефективност на действията, предприети за справяне с рисковете и възможностите:</w:t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1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3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cantSplit/>
        </w:trPr>
        <w:tc>
          <w:tcPr>
            <w:tcW w:w="15309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f) </w:t>
            </w:r>
            <w:r>
              <w:rPr>
                <w:b/>
                <w:sz w:val="22"/>
                <w:lang w:val="bg-BG" w:eastAsia="en-US"/>
              </w:rPr>
              <w:t>В</w:t>
            </w:r>
            <w:r>
              <w:rPr>
                <w:b/>
                <w:sz w:val="22"/>
                <w:lang w:eastAsia="en-US"/>
              </w:rPr>
              <w:t>ъзможности за подобрение:</w:t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1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39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4678" w:type="dxa"/>
        <w:jc w:val="start"/>
        <w:tblInd w:w="105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8"/>
      </w:tblGrid>
      <w:tr>
        <w:trPr/>
        <w:tc>
          <w:tcPr>
            <w:tcW w:w="4678" w:type="dxa"/>
            <w:tcBorders/>
          </w:tcPr>
          <w:p>
            <w:pPr>
              <w:pStyle w:val="Normal"/>
              <w:rPr/>
            </w:pPr>
            <w:r>
              <w:rPr>
                <w:sz w:val="22"/>
                <w:lang w:val="bg-BG"/>
              </w:rPr>
              <w:t>Одобрено от</w:t>
            </w:r>
            <w:r>
              <w:rPr>
                <w:sz w:val="22"/>
              </w:rPr>
              <w:t>: ………………………………</w:t>
            </w:r>
          </w:p>
        </w:tc>
      </w:tr>
      <w:tr>
        <w:trPr/>
        <w:tc>
          <w:tcPr>
            <w:tcW w:w="4678" w:type="dxa"/>
            <w:tcBorders/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</w:rPr>
              <w:t xml:space="preserve">                             </w:t>
            </w:r>
            <w:r>
              <w:rPr>
                <w:b/>
                <w:sz w:val="22"/>
                <w:lang w:val="bg-BG"/>
              </w:rPr>
              <w:t>Управител</w:t>
            </w:r>
          </w:p>
        </w:tc>
      </w:tr>
      <w:tr>
        <w:trPr/>
        <w:tc>
          <w:tcPr>
            <w:tcW w:w="4678" w:type="dxa"/>
            <w:tcBorders/>
          </w:tcPr>
          <w:p>
            <w:pPr>
              <w:pStyle w:val="Normal"/>
              <w:rPr/>
            </w:pPr>
            <w:r>
              <w:rPr>
                <w:sz w:val="22"/>
                <w:lang w:val="bg-BG"/>
              </w:rPr>
              <w:t>Дата</w:t>
            </w:r>
            <w:r>
              <w:rPr>
                <w:sz w:val="22"/>
              </w:rPr>
              <w:t>:</w:t>
            </w:r>
          </w:p>
        </w:tc>
      </w:tr>
    </w:tbl>
    <w:p>
      <w:pPr>
        <w:pStyle w:val="Normal"/>
        <w:jc w:val="center"/>
        <w:rPr>
          <w:sz w:val="8"/>
        </w:rPr>
      </w:pPr>
      <w:r>
        <w:rPr>
          <w:sz w:val="8"/>
        </w:rPr>
      </w:r>
    </w:p>
    <w:sectPr>
      <w:headerReference w:type="default" r:id="rId2"/>
      <w:footerReference w:type="default" r:id="rId3"/>
      <w:type w:val="nextPage"/>
      <w:pgSz w:orient="landscape" w:w="16838" w:h="11906"/>
      <w:pgMar w:left="540" w:right="1000" w:gutter="0" w:header="985" w:top="1041" w:footer="331" w:bottom="38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Arial Narrow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lang w:val="bg-BG" w:eastAsia="en-US"/>
      </w:rPr>
      <w:t>Стр.</w:t>
    </w:r>
    <w:r>
      <w:rPr>
        <w:lang w:eastAsia="en-US"/>
      </w:rPr>
      <w:t xml:space="preserve">: </w:t>
    </w:r>
    <w:r>
      <w:rPr>
        <w:lang w:eastAsia="en-US"/>
      </w:rPr>
      <w:fldChar w:fldCharType="begin"/>
    </w:r>
    <w:r>
      <w:rPr>
        <w:lang w:eastAsia="en-US"/>
      </w:rPr>
      <w:instrText xml:space="preserve"> PAGE </w:instrText>
    </w:r>
    <w:r>
      <w:rPr>
        <w:lang w:eastAsia="en-US"/>
      </w:rPr>
      <w:fldChar w:fldCharType="separate"/>
    </w:r>
    <w:r>
      <w:rPr>
        <w:lang w:eastAsia="en-US"/>
      </w:rPr>
      <w:t>4</w:t>
    </w:r>
    <w:r>
      <w:rPr>
        <w:lang w:eastAsia="en-US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46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710"/>
      <w:gridCol w:w="1976"/>
      <w:gridCol w:w="3969"/>
      <w:gridCol w:w="2791"/>
    </w:tblGrid>
    <w:tr>
      <w:trPr>
        <w:trHeight w:val="1140" w:hRule="atLeast"/>
        <w:cantSplit/>
      </w:trPr>
      <w:tc>
        <w:tcPr>
          <w:tcW w:w="3686" w:type="dxa"/>
          <w:gridSpan w:val="2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  <w:vAlign w:val="center"/>
        </w:tcPr>
        <w:p>
          <w:pPr>
            <w:pStyle w:val="Heading5"/>
            <w:jc w:val="center"/>
            <w:rPr>
              <w:b w:val="false"/>
              <w:sz w:val="24"/>
              <w:szCs w:val="24"/>
            </w:rPr>
          </w:pPr>
          <w:r>
            <w:rPr>
              <w:rFonts w:eastAsia="Times New Roman CYR"/>
              <w:b w:val="false"/>
              <w:bCs/>
            </w:rPr>
            <w:t>"Артпласт" ЕООД</w:t>
          </w:r>
        </w:p>
      </w:tc>
      <w:tc>
        <w:tcPr>
          <w:tcW w:w="3969" w:type="dxa"/>
          <w:vMerge w:val="restart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Header"/>
            <w:spacing w:before="120" w:after="0"/>
            <w:jc w:val="center"/>
            <w:rPr>
              <w:b/>
              <w:bCs/>
              <w:sz w:val="36"/>
              <w:szCs w:val="36"/>
              <w:lang w:val="bg-BG"/>
            </w:rPr>
          </w:pPr>
          <w:r>
            <w:rPr>
              <w:b/>
              <w:bCs/>
              <w:sz w:val="36"/>
              <w:szCs w:val="36"/>
            </w:rPr>
            <w:t>НАРЪЧНИК</w:t>
          </w:r>
        </w:p>
        <w:p>
          <w:pPr>
            <w:pStyle w:val="Heading2"/>
            <w:spacing w:before="120" w:after="0"/>
            <w:ind w:hanging="0" w:start="0"/>
            <w:jc w:val="center"/>
            <w:rPr>
              <w:sz w:val="32"/>
            </w:rPr>
          </w:pPr>
          <w:r>
            <w:rPr>
              <w:b w:val="false"/>
              <w:bCs/>
              <w:sz w:val="24"/>
              <w:lang w:val="ru-RU"/>
            </w:rPr>
            <w:t xml:space="preserve">СИСТЕМА ЗА УПРАВЛЕНЕНИЕ НА КАЧЕСТВОТО </w:t>
          </w:r>
          <w:r>
            <w:rPr>
              <w:sz w:val="24"/>
              <w:lang w:val="ru-RU"/>
            </w:rPr>
            <w:t xml:space="preserve">ISO 9001:2015 </w:t>
          </w:r>
        </w:p>
      </w:tc>
      <w:tc>
        <w:tcPr>
          <w:tcW w:w="2791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  <w:vAlign w:val="center"/>
        </w:tcPr>
        <w:p>
          <w:pPr>
            <w:pStyle w:val="BodyText"/>
            <w:jc w:val="center"/>
            <w:rPr>
              <w:b/>
              <w:szCs w:val="24"/>
              <w:effect w:val="blinkBackground"/>
              <w:lang w:val="bg-BG"/>
            </w:rPr>
          </w:pPr>
          <w:r>
            <w:rPr>
              <w:b/>
              <w:szCs w:val="24"/>
              <w:effect w:val="blinkBackground"/>
              <w:lang w:val="bg-BG"/>
            </w:rPr>
            <w:t>НК - Ф – 4</w:t>
          </w:r>
        </w:p>
        <w:p>
          <w:pPr>
            <w:pStyle w:val="BodyText"/>
            <w:jc w:val="center"/>
            <w:rPr>
              <w:b/>
              <w:szCs w:val="24"/>
              <w:effect w:val="blinkBackground"/>
              <w:lang w:val="bg-BG"/>
            </w:rPr>
          </w:pPr>
          <w:r>
            <w:rPr>
              <w:b/>
              <w:szCs w:val="24"/>
              <w:effect w:val="blinkBackground"/>
              <w:lang w:val="bg-BG"/>
            </w:rPr>
            <w:t>Оценка на риска</w:t>
          </w:r>
        </w:p>
      </w:tc>
    </w:tr>
    <w:tr>
      <w:trPr>
        <w:cantSplit/>
      </w:trPr>
      <w:tc>
        <w:tcPr>
          <w:tcW w:w="1710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Heading4"/>
            <w:keepNext w:val="false"/>
            <w:spacing w:before="40" w:after="40"/>
            <w:ind w:hanging="0" w:start="0"/>
            <w:rPr/>
          </w:pPr>
          <w:r>
            <w:rPr>
              <w:bCs/>
            </w:rPr>
            <w:t>Издание</w:t>
          </w:r>
          <w:r>
            <w:rPr/>
            <w:t>:</w:t>
          </w:r>
        </w:p>
      </w:tc>
      <w:tc>
        <w:tcPr>
          <w:tcW w:w="1976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Heading4"/>
            <w:keepNext w:val="false"/>
            <w:spacing w:before="40" w:after="40"/>
            <w:ind w:hanging="0" w:start="0"/>
            <w:jc w:val="center"/>
            <w:rPr>
              <w:bCs/>
              <w:i/>
            </w:rPr>
          </w:pPr>
          <w:r>
            <w:rPr>
              <w:bCs/>
              <w:i/>
            </w:rPr>
            <w:t>1</w:t>
          </w:r>
        </w:p>
      </w:tc>
      <w:tc>
        <w:tcPr>
          <w:tcW w:w="3969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napToGrid w:val="false"/>
            <w:jc w:val="center"/>
            <w:rPr>
              <w:bCs/>
              <w:i/>
              <w:sz w:val="36"/>
              <w:szCs w:val="36"/>
            </w:rPr>
          </w:pPr>
          <w:r>
            <w:rPr>
              <w:bCs/>
              <w:i/>
              <w:sz w:val="36"/>
              <w:szCs w:val="36"/>
            </w:rPr>
          </w:r>
        </w:p>
      </w:tc>
      <w:tc>
        <w:tcPr>
          <w:tcW w:w="2791" w:type="dxa"/>
          <w:vMerge w:val="restart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tabs>
              <w:tab w:val="clear" w:pos="720"/>
              <w:tab w:val="left" w:pos="600" w:leader="none"/>
              <w:tab w:val="center" w:pos="1242" w:leader="none"/>
            </w:tabs>
            <w:spacing w:before="480" w:after="0"/>
            <w:jc w:val="center"/>
            <w:rPr>
              <w:b/>
              <w:sz w:val="24"/>
              <w:szCs w:val="24"/>
              <w:lang w:val="bg-BG"/>
            </w:rPr>
          </w:pPr>
          <w:r>
            <w:rPr>
              <w:b/>
              <w:sz w:val="24"/>
              <w:szCs w:val="24"/>
            </w:rPr>
            <w:t>11</w:t>
          </w:r>
          <w:r>
            <w:rPr>
              <w:b/>
              <w:sz w:val="24"/>
              <w:szCs w:val="24"/>
              <w:lang w:val="bg-BG"/>
            </w:rPr>
            <w:t>.0</w:t>
          </w:r>
          <w:r>
            <w:rPr>
              <w:b/>
              <w:sz w:val="24"/>
              <w:szCs w:val="24"/>
            </w:rPr>
            <w:t>5</w:t>
          </w:r>
          <w:r>
            <w:rPr>
              <w:b/>
              <w:sz w:val="24"/>
              <w:szCs w:val="24"/>
              <w:lang w:val="bg-BG"/>
            </w:rPr>
            <w:t>.2020г.</w:t>
          </w:r>
        </w:p>
      </w:tc>
    </w:tr>
    <w:tr>
      <w:trPr>
        <w:trHeight w:val="45" w:hRule="atLeast"/>
        <w:cantSplit/>
      </w:trPr>
      <w:tc>
        <w:tcPr>
          <w:tcW w:w="1710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Header"/>
            <w:spacing w:before="40" w:after="40"/>
            <w:rPr>
              <w:lang w:val="bg-BG"/>
            </w:rPr>
          </w:pPr>
          <w:r>
            <w:rPr>
              <w:lang w:val="bg-BG"/>
            </w:rPr>
            <w:t>Версия:</w:t>
          </w:r>
        </w:p>
      </w:tc>
      <w:tc>
        <w:tcPr>
          <w:tcW w:w="1976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pacing w:before="40" w:after="40"/>
            <w:jc w:val="center"/>
            <w:rPr>
              <w:rStyle w:val="PageNumber"/>
              <w:i/>
              <w:sz w:val="28"/>
              <w:szCs w:val="28"/>
              <w:lang w:val="bg-BG"/>
            </w:rPr>
          </w:pPr>
          <w:r>
            <w:rPr>
              <w:rStyle w:val="PageNumber"/>
              <w:i/>
              <w:sz w:val="28"/>
              <w:szCs w:val="28"/>
              <w:lang w:val="bg-BG"/>
            </w:rPr>
            <w:t>1</w:t>
          </w:r>
        </w:p>
      </w:tc>
      <w:tc>
        <w:tcPr>
          <w:tcW w:w="3969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napToGrid w:val="false"/>
            <w:spacing w:before="40" w:after="40"/>
            <w:jc w:val="center"/>
            <w:rPr>
              <w:rStyle w:val="PageNumber"/>
              <w:b/>
              <w:bCs/>
              <w:i/>
              <w:sz w:val="28"/>
              <w:szCs w:val="28"/>
              <w:lang w:val="bg-BG"/>
            </w:rPr>
          </w:pPr>
          <w:r>
            <w:rPr/>
          </w:r>
        </w:p>
      </w:tc>
      <w:tc>
        <w:tcPr>
          <w:tcW w:w="2791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napToGrid w:val="false"/>
            <w:spacing w:before="40" w:after="40"/>
            <w:rPr>
              <w:b/>
              <w:bCs/>
              <w:sz w:val="24"/>
              <w:lang w:val="bg-BG"/>
            </w:rPr>
          </w:pPr>
          <w:r>
            <w:rPr>
              <w:b/>
              <w:bCs/>
              <w:sz w:val="24"/>
              <w:lang w:val="bg-BG"/>
            </w:rPr>
          </w:r>
        </w:p>
      </w:tc>
    </w:tr>
    <w:tr>
      <w:trPr>
        <w:trHeight w:val="45" w:hRule="atLeast"/>
        <w:cantSplit/>
      </w:trPr>
      <w:tc>
        <w:tcPr>
          <w:tcW w:w="1710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Header"/>
            <w:spacing w:before="40" w:after="40"/>
            <w:rPr/>
          </w:pPr>
          <w:r>
            <w:rPr/>
            <w:t>Страница</w:t>
          </w:r>
          <w:r>
            <w:rPr>
              <w:lang w:val="bg-BG"/>
            </w:rPr>
            <w:t>:</w:t>
          </w:r>
        </w:p>
      </w:tc>
      <w:tc>
        <w:tcPr>
          <w:tcW w:w="1976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pacing w:before="40" w:after="40"/>
            <w:jc w:val="center"/>
            <w:rPr>
              <w:b/>
              <w:iCs/>
            </w:rPr>
          </w:pPr>
          <w:r>
            <w:rPr>
              <w:b/>
              <w:iCs/>
            </w:rPr>
            <w:t>4</w:t>
          </w:r>
        </w:p>
      </w:tc>
      <w:tc>
        <w:tcPr>
          <w:tcW w:w="3969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napToGrid w:val="false"/>
            <w:spacing w:before="40" w:after="40"/>
            <w:jc w:val="center"/>
            <w:rPr>
              <w:b/>
              <w:bCs/>
              <w:iCs/>
            </w:rPr>
          </w:pPr>
          <w:r>
            <w:rPr>
              <w:b/>
              <w:bCs/>
              <w:iCs/>
            </w:rPr>
          </w:r>
        </w:p>
      </w:tc>
      <w:tc>
        <w:tcPr>
          <w:tcW w:w="2791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snapToGrid w:val="false"/>
            <w:spacing w:before="40" w:after="40"/>
            <w:rPr>
              <w:b/>
              <w:bCs/>
              <w:sz w:val="24"/>
              <w:lang w:val="bg-BG"/>
            </w:rPr>
          </w:pPr>
          <w:r>
            <w:rPr>
              <w:b/>
              <w:bCs/>
              <w:sz w:val="24"/>
              <w:lang w:val="bg-BG"/>
            </w:rPr>
          </w:r>
        </w:p>
      </w:tc>
    </w:tr>
  </w:tbl>
  <w:p>
    <w:pPr>
      <w:pStyle w:val="Header"/>
      <w:rPr>
        <w:sz w:val="8"/>
      </w:rPr>
    </w:pPr>
    <w:r>
      <w:rPr>
        <w:sz w:val="8"/>
      </w:rPr>
    </w:r>
  </w:p>
  <w:p>
    <w:pPr>
      <w:pStyle w:val="Header"/>
      <w:rPr>
        <w:b/>
        <w:sz w:val="6"/>
      </w:rPr>
    </w:pPr>
    <w:r>
      <w:rPr>
        <w:b/>
        <w:sz w:val="6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Arial" w:hAnsi="Arial" w:cs="Arial"/>
      <w:b/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Arial Narrow" w:hAnsi="Arial Narrow" w:cs="Arial Narrow"/>
      <w:b/>
      <w:sz w:val="2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0" w:end="-108"/>
      <w:outlineLvl w:val="2"/>
    </w:pPr>
    <w:rPr>
      <w:rFonts w:ascii="Arial Narrow" w:hAnsi="Arial Narrow" w:cs="Arial Narrow"/>
      <w:b/>
      <w:sz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rFonts w:ascii="Arial Narrow" w:hAnsi="Arial Narrow" w:cs="Arial Narrow"/>
      <w:b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hanging="0" w:start="0" w:end="-108"/>
      <w:outlineLvl w:val="4"/>
    </w:pPr>
    <w:rPr>
      <w:rFonts w:ascii="Arial Narrow" w:hAnsi="Arial Narrow" w:cs="Arial Narrow"/>
      <w:b/>
      <w:color w:val="00000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rFonts w:ascii="Arial Narrow" w:hAnsi="Arial Narrow" w:cs="Arial Narrow"/>
      <w:b/>
      <w:color w:val="000000"/>
      <w:sz w:val="1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0" w:end="-108"/>
      <w:outlineLvl w:val="6"/>
    </w:pPr>
    <w:rPr>
      <w:b/>
      <w:i/>
      <w:sz w:val="22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b/>
      <w:sz w:val="18"/>
    </w:rPr>
  </w:style>
  <w:style w:type="character" w:styleId="WW8Num1z0">
    <w:name w:val="WW8Num1z0"/>
    <w:qFormat/>
    <w:rPr/>
  </w:style>
  <w:style w:type="character" w:styleId="Style6">
    <w:name w:val="Шрифт на абзаца по подразбиране"/>
    <w:qFormat/>
    <w:rPr/>
  </w:style>
  <w:style w:type="character" w:styleId="Style7">
    <w:name w:val="Горен колонтитул Знак"/>
    <w:qFormat/>
    <w:rPr/>
  </w:style>
  <w:style w:type="character" w:styleId="PageNumber">
    <w:name w:val="page number"/>
    <w:rPr/>
  </w:style>
  <w:style w:type="paragraph" w:styleId="Style8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1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"/>
    <w:basedOn w:val="Normal"/>
    <w:qFormat/>
    <w:pPr>
      <w:suppressLineNumbers/>
    </w:pPr>
    <w:rPr>
      <w:rFonts w:cs="Arial"/>
    </w:rPr>
  </w:style>
  <w:style w:type="paragraph" w:styleId="Style10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2019-11-24T01:45:00Z</dcterms:created>
  <dc:creator>ws</dc:creator>
  <dc:description/>
  <cp:keywords/>
  <dc:language>bg-BG</dc:language>
  <cp:lastModifiedBy>lenovo</cp:lastModifiedBy>
  <cp:lastPrinted>2003-12-24T16:25:00Z</cp:lastPrinted>
  <dcterms:modified xsi:type="dcterms:W3CDTF">2020-07-28T13:52:00Z</dcterms:modified>
  <cp:revision>16</cp:revision>
  <dc:subject/>
  <dc:title>Meeting No: …………                        Meeting Date: …………</dc:title>
</cp:coreProperties>
</file>