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end="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1.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  <w:lang w:val="ru-RU"/>
        </w:rPr>
        <w:t>ОБЛАСТ НА ПРИЛОЖЕНИЕ.</w:t>
      </w:r>
      <w:r>
        <w:rPr/>
        <w:t xml:space="preserve"> </w:t>
      </w:r>
    </w:p>
    <w:p>
      <w:pPr>
        <w:pStyle w:val="2"/>
        <w:ind w:firstLine="720" w:end="0"/>
        <w:rPr/>
      </w:pPr>
      <w:r>
        <w:rPr>
          <w:sz w:val="24"/>
          <w:szCs w:val="24"/>
          <w:lang w:val="ru-RU"/>
        </w:rPr>
        <w:t>Процедурата определя документите, в</w:t>
      </w:r>
      <w:r>
        <w:rPr>
          <w:b/>
          <w:sz w:val="24"/>
          <w:szCs w:val="24"/>
          <w:lang w:val="ru-RU"/>
        </w:rPr>
        <w:t xml:space="preserve"> "Артпласт" ЕООД</w:t>
      </w:r>
      <w:r>
        <w:rPr>
          <w:sz w:val="24"/>
          <w:szCs w:val="24"/>
          <w:lang w:val="ru-RU"/>
        </w:rPr>
        <w:t xml:space="preserve">, които пряко влияят върху качеството. </w:t>
      </w:r>
      <w:r>
        <w:rPr>
          <w:sz w:val="24"/>
          <w:szCs w:val="24"/>
        </w:rPr>
        <w:t>В нея се определя реда на тяхното заявяване, разработване, проверка, утвърждаване, разпространение, архивиране, изменение и изземване от употреба.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rPr>
          <w:sz w:val="24"/>
          <w:szCs w:val="24"/>
        </w:rPr>
      </w:pPr>
      <w:r>
        <w:rPr>
          <w:b/>
          <w:sz w:val="24"/>
          <w:szCs w:val="24"/>
        </w:rPr>
        <w:t>2.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ПОЗОВАВАНИЯ.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2.1.</w:t>
      </w:r>
      <w:r>
        <w:rPr>
          <w:sz w:val="24"/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spacing w:before="60" w:after="0"/>
        <w:ind w:firstLine="720" w:end="0"/>
        <w:jc w:val="both"/>
        <w:rPr>
          <w:bCs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2.2.БДС </w:t>
      </w:r>
      <w:r>
        <w:rPr>
          <w:sz w:val="24"/>
          <w:szCs w:val="24"/>
        </w:rPr>
        <w:t>EN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ISO</w:t>
      </w:r>
      <w:r>
        <w:rPr>
          <w:sz w:val="24"/>
          <w:szCs w:val="24"/>
          <w:lang w:val="ru-RU"/>
        </w:rPr>
        <w:t xml:space="preserve"> 9000:2015 "</w:t>
      </w:r>
      <w:r>
        <w:rPr>
          <w:bCs/>
          <w:sz w:val="24"/>
          <w:szCs w:val="24"/>
          <w:lang w:val="ru-RU"/>
        </w:rPr>
        <w:t>Системи за управление на качеството. Основни принципи и речник</w:t>
      </w:r>
      <w:r>
        <w:rPr>
          <w:sz w:val="24"/>
          <w:szCs w:val="24"/>
          <w:lang w:val="ru-RU"/>
        </w:rPr>
        <w:t>"</w:t>
      </w:r>
      <w:r>
        <w:rPr>
          <w:bCs/>
          <w:sz w:val="24"/>
          <w:szCs w:val="24"/>
          <w:lang w:val="ru-RU"/>
        </w:rPr>
        <w:t>.</w:t>
      </w:r>
    </w:p>
    <w:p>
      <w:pPr>
        <w:pStyle w:val="Normal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</w:r>
    </w:p>
    <w:p>
      <w:pPr>
        <w:pStyle w:val="Normal"/>
        <w:ind w:firstLine="720" w:end="0"/>
        <w:rPr>
          <w:b/>
          <w:sz w:val="24"/>
          <w:szCs w:val="24"/>
        </w:rPr>
      </w:pPr>
      <w:r>
        <w:rPr>
          <w:b/>
          <w:sz w:val="24"/>
          <w:szCs w:val="24"/>
        </w:rPr>
        <w:t>3.ТЕРМИНИ, ОПРЕДЕЛЕНИЯ, СЪКРАЩЕНИЯ И ОЗНАЧЕНИЯ.</w:t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 w:val="24"/>
          <w:szCs w:val="24"/>
        </w:rPr>
        <w:t>ISO</w:t>
      </w:r>
      <w:r>
        <w:rPr>
          <w:sz w:val="24"/>
          <w:szCs w:val="24"/>
          <w:lang w:val="ru-RU"/>
        </w:rPr>
        <w:t xml:space="preserve"> 900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ru-RU"/>
        </w:rPr>
        <w:t>:2015 “</w:t>
      </w:r>
      <w:r>
        <w:rPr>
          <w:bCs/>
          <w:sz w:val="24"/>
          <w:szCs w:val="24"/>
          <w:lang w:val="ru-RU"/>
        </w:rPr>
        <w:t xml:space="preserve">Системи за управление на качеството. </w:t>
      </w:r>
      <w:r>
        <w:rPr>
          <w:bCs/>
          <w:sz w:val="24"/>
          <w:szCs w:val="24"/>
        </w:rPr>
        <w:t>Основни принципи и речник”.</w:t>
      </w:r>
    </w:p>
    <w:p>
      <w:pPr>
        <w:pStyle w:val="Normal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ind w:firstLine="720" w:end="0"/>
        <w:rPr>
          <w:b/>
          <w:sz w:val="24"/>
          <w:szCs w:val="24"/>
        </w:rPr>
      </w:pPr>
      <w:r>
        <w:rPr>
          <w:b/>
          <w:sz w:val="24"/>
          <w:szCs w:val="24"/>
        </w:rPr>
        <w:t>4.ОБЩИ ПОЛОЖЕНИЯ.</w:t>
      </w:r>
    </w:p>
    <w:p>
      <w:pPr>
        <w:pStyle w:val="Normal"/>
        <w:ind w:firstLine="720" w:end="0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Style10"/>
        <w:ind w:firstLine="720" w:start="0" w:end="0"/>
        <w:rPr/>
      </w:pPr>
      <w:r>
        <w:rPr>
          <w:rFonts w:cs="Times New Roman" w:ascii="Times New Roman" w:hAnsi="Times New Roman"/>
          <w:sz w:val="24"/>
          <w:szCs w:val="24"/>
        </w:rPr>
        <w:t>4.1.Управлението на документите е съществен процес, който обхваща, както вътрешните така и външните документи. Тяхното поддържане в актуално състояние е част от провежданата политика по управление.</w:t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4.2.В дейността по управление на вътрешните документи задължително се спазват следните правила:</w:t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4.2.1.Определяне отговорността за длъжностни лица или звена, отговорни за изготвяне на документа.</w:t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4.2.2.Проверка и утвърждаване на създадените документи за съответствие с поставените изисквания.</w:t>
      </w:r>
    </w:p>
    <w:p>
      <w:pPr>
        <w:pStyle w:val="Style11"/>
        <w:widowControl w:val="false"/>
        <w:numPr>
          <w:ilvl w:val="0"/>
          <w:numId w:val="0"/>
        </w:numPr>
        <w:ind w:firstLine="720" w:start="0" w:end="0"/>
        <w:rPr>
          <w:sz w:val="24"/>
          <w:szCs w:val="24"/>
        </w:rPr>
      </w:pPr>
      <w:r>
        <w:rPr>
          <w:sz w:val="24"/>
          <w:szCs w:val="24"/>
        </w:rPr>
        <w:t>4.2.3.Преглед и актуализация, съобразно променящите се условия в дружеството, с последващо повторно утвърждаване.</w:t>
      </w:r>
    </w:p>
    <w:p>
      <w:pPr>
        <w:pStyle w:val="Style11"/>
        <w:widowControl w:val="false"/>
        <w:numPr>
          <w:ilvl w:val="0"/>
          <w:numId w:val="0"/>
        </w:numPr>
        <w:ind w:firstLine="720" w:start="0" w:end="0"/>
        <w:rPr>
          <w:sz w:val="24"/>
          <w:szCs w:val="24"/>
        </w:rPr>
      </w:pPr>
      <w:r>
        <w:rPr>
          <w:sz w:val="24"/>
          <w:szCs w:val="24"/>
        </w:rPr>
        <w:t>4.2.4.Разпространение на документите в дружеството.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4.2.5.Поддържане на хартиен и/или </w:t>
      </w:r>
      <w:r>
        <w:rPr>
          <w:sz w:val="24"/>
          <w:szCs w:val="24"/>
          <w:lang w:val="bg-BG"/>
        </w:rPr>
        <w:t>електронен</w:t>
      </w:r>
      <w:r>
        <w:rPr>
          <w:sz w:val="24"/>
          <w:szCs w:val="24"/>
        </w:rPr>
        <w:t xml:space="preserve"> носител, текущи и за период от време.</w:t>
      </w:r>
    </w:p>
    <w:p>
      <w:pPr>
        <w:pStyle w:val="2"/>
        <w:ind w:firstLine="720" w:end="0"/>
        <w:rPr>
          <w:sz w:val="24"/>
          <w:szCs w:val="24"/>
        </w:rPr>
      </w:pPr>
      <w:r>
        <w:rPr>
          <w:sz w:val="24"/>
          <w:szCs w:val="24"/>
        </w:rPr>
        <w:t>4.2.6.Архивиране на документите.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4.3.В рамките на </w:t>
      </w:r>
      <w:r>
        <w:rPr>
          <w:b/>
          <w:sz w:val="24"/>
          <w:szCs w:val="24"/>
          <w:lang w:val="ru-RU"/>
        </w:rPr>
        <w:t>„Артпласт“ ЕООД</w:t>
      </w:r>
      <w:r>
        <w:rPr>
          <w:sz w:val="24"/>
          <w:szCs w:val="24"/>
          <w:lang w:val="ru-RU"/>
        </w:rPr>
        <w:t>съответните звена, отговорни за издаване и актуализация на документите, кореспондиращи с техните отговорности, поддържат списъци с актуалното състояние за вътрешни</w:t>
      </w:r>
      <w:r>
        <w:rPr>
          <w:sz w:val="24"/>
          <w:szCs w:val="24"/>
          <w:lang w:val="bg-BG"/>
        </w:rPr>
        <w:t>те</w:t>
      </w:r>
      <w:r>
        <w:rPr>
          <w:sz w:val="24"/>
          <w:szCs w:val="24"/>
          <w:lang w:val="ru-RU"/>
        </w:rPr>
        <w:t xml:space="preserve"> документи. При </w:t>
      </w:r>
      <w:r>
        <w:rPr>
          <w:sz w:val="24"/>
          <w:szCs w:val="24"/>
          <w:lang w:val="bg-BG"/>
        </w:rPr>
        <w:t>координатор ИСУ</w:t>
      </w:r>
      <w:r>
        <w:rPr>
          <w:sz w:val="24"/>
          <w:szCs w:val="24"/>
          <w:lang w:val="ru-RU"/>
        </w:rPr>
        <w:t xml:space="preserve"> се съхранява и актуалния списък на длъжностните лица, имащи право да ги получават или ползват. Списъците с потребители на вътрешните документи се подготвят от </w:t>
      </w:r>
      <w:r>
        <w:rPr>
          <w:sz w:val="24"/>
          <w:szCs w:val="24"/>
          <w:lang w:val="bg-BG"/>
        </w:rPr>
        <w:t>координатор ИСУ</w:t>
      </w:r>
      <w:r>
        <w:rPr>
          <w:sz w:val="24"/>
          <w:szCs w:val="24"/>
          <w:lang w:val="ru-RU"/>
        </w:rPr>
        <w:t>.</w:t>
      </w:r>
    </w:p>
    <w:p>
      <w:pPr>
        <w:pStyle w:val="Normal"/>
        <w:ind w:firstLine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4.4.Всички валидни издания на съответните документи са на разположение на работните места, където се изпълнява дейността. </w:t>
      </w:r>
      <w:r>
        <w:rPr>
          <w:sz w:val="24"/>
          <w:szCs w:val="24"/>
          <w:lang w:val="ru-RU"/>
        </w:rPr>
        <w:t xml:space="preserve">Техническа и контролна документация се подпечатва с </w:t>
      </w:r>
      <w:r>
        <w:rPr>
          <w:sz w:val="24"/>
          <w:szCs w:val="24"/>
          <w:lang w:val="bg-BG"/>
        </w:rPr>
        <w:t xml:space="preserve">фирмен </w:t>
      </w:r>
      <w:r>
        <w:rPr>
          <w:sz w:val="24"/>
          <w:szCs w:val="24"/>
          <w:lang w:val="ru-RU"/>
        </w:rPr>
        <w:t xml:space="preserve">печат </w:t>
      </w:r>
      <w:r>
        <w:rPr>
          <w:sz w:val="24"/>
          <w:szCs w:val="24"/>
          <w:lang w:val="bg-BG"/>
        </w:rPr>
        <w:t xml:space="preserve">или надпис на </w:t>
      </w:r>
      <w:r>
        <w:rPr>
          <w:b/>
          <w:sz w:val="24"/>
          <w:szCs w:val="24"/>
          <w:lang w:val="ru-RU"/>
        </w:rPr>
        <w:t xml:space="preserve">„Артпласт“ ЕООД </w:t>
      </w:r>
      <w:r>
        <w:rPr>
          <w:sz w:val="24"/>
          <w:szCs w:val="24"/>
          <w:lang w:val="bg-BG"/>
        </w:rPr>
        <w:t>и</w:t>
      </w:r>
      <w:r>
        <w:rPr>
          <w:sz w:val="24"/>
          <w:szCs w:val="24"/>
          <w:lang w:val="ru-RU"/>
        </w:rPr>
        <w:t xml:space="preserve"> подпис: …………….”.</w:t>
      </w:r>
    </w:p>
    <w:p>
      <w:pPr>
        <w:pStyle w:val="Normal"/>
        <w:ind w:firstLine="720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4.5.Документите, които се съхраняват за определен период, в качеството на архив за информация или за други цели, се обособяват в досиета, </w:t>
      </w:r>
      <w:r>
        <w:rPr>
          <w:sz w:val="24"/>
          <w:szCs w:val="24"/>
          <w:lang w:val="bg-BG"/>
        </w:rPr>
        <w:t>с надпис</w:t>
      </w:r>
      <w:r>
        <w:rPr>
          <w:sz w:val="24"/>
          <w:szCs w:val="24"/>
          <w:lang w:val="ru-RU"/>
        </w:rPr>
        <w:t xml:space="preserve"> - АРХИВ до ...…... г., </w:t>
      </w:r>
    </w:p>
    <w:p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подпис: …..…….”.</w:t>
      </w:r>
    </w:p>
    <w:p>
      <w:pPr>
        <w:pStyle w:val="Normal"/>
        <w:ind w:firstLine="720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4.6.Невалидни и/или остарели документи своевременно се изземват от употреба, като се заменят с нови. </w:t>
      </w:r>
      <w:r>
        <w:rPr>
          <w:sz w:val="24"/>
          <w:szCs w:val="24"/>
          <w:lang w:val="ru-RU"/>
        </w:rPr>
        <w:t xml:space="preserve">Оригиналите на остарелите документи се подпечатват с </w:t>
      </w:r>
      <w:r>
        <w:rPr>
          <w:sz w:val="24"/>
          <w:szCs w:val="24"/>
          <w:lang w:val="bg-BG"/>
        </w:rPr>
        <w:t xml:space="preserve">фирмен </w:t>
      </w:r>
      <w:r>
        <w:rPr>
          <w:sz w:val="24"/>
          <w:szCs w:val="24"/>
          <w:lang w:val="ru-RU"/>
        </w:rPr>
        <w:t xml:space="preserve">печат </w:t>
      </w:r>
      <w:r>
        <w:rPr>
          <w:sz w:val="24"/>
          <w:szCs w:val="24"/>
          <w:lang w:val="bg-BG"/>
        </w:rPr>
        <w:t xml:space="preserve">или надпис </w:t>
      </w:r>
      <w:r>
        <w:rPr>
          <w:sz w:val="24"/>
          <w:szCs w:val="24"/>
          <w:lang w:val="ru-RU"/>
        </w:rPr>
        <w:t xml:space="preserve"> - НЕВАЛИДЕН ОРИГИНАЛ”</w:t>
      </w:r>
      <w:r>
        <w:rPr>
          <w:sz w:val="24"/>
          <w:szCs w:val="24"/>
          <w:lang w:val="bg-BG"/>
        </w:rPr>
        <w:t xml:space="preserve"> и подпис: ......................</w:t>
      </w:r>
      <w:r>
        <w:rPr>
          <w:sz w:val="24"/>
          <w:szCs w:val="24"/>
          <w:lang w:val="ru-RU"/>
        </w:rPr>
        <w:t>.</w:t>
      </w:r>
    </w:p>
    <w:p>
      <w:pPr>
        <w:pStyle w:val="Normal"/>
        <w:ind w:firstLine="720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4.7.Видове вътрешни документи, използвани в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  <w:lang w:val="ru-RU"/>
        </w:rPr>
        <w:t>, разпределени по йерархически нива: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>4.7.1.</w:t>
      </w:r>
      <w:r>
        <w:rPr>
          <w:sz w:val="24"/>
          <w:szCs w:val="24"/>
          <w:lang w:val="bg-BG"/>
        </w:rPr>
        <w:t>Политика по управление</w:t>
      </w:r>
      <w:r>
        <w:rPr>
          <w:sz w:val="24"/>
          <w:szCs w:val="24"/>
          <w:lang w:val="ru-RU"/>
        </w:rPr>
        <w:t>.</w:t>
      </w:r>
    </w:p>
    <w:p>
      <w:pPr>
        <w:pStyle w:val="2"/>
        <w:ind w:firstLine="720" w:end="0"/>
        <w:rPr/>
      </w:pPr>
      <w:r>
        <w:rPr>
          <w:sz w:val="24"/>
          <w:szCs w:val="24"/>
          <w:lang w:val="ru-RU"/>
        </w:rPr>
        <w:t>4.7.2.</w:t>
      </w:r>
      <w:r>
        <w:rPr>
          <w:sz w:val="24"/>
          <w:szCs w:val="24"/>
          <w:lang w:val="bg-BG"/>
        </w:rPr>
        <w:t>И</w:t>
      </w:r>
      <w:r>
        <w:rPr>
          <w:sz w:val="24"/>
          <w:szCs w:val="24"/>
          <w:lang w:val="ru-RU"/>
        </w:rPr>
        <w:t xml:space="preserve">змерими цели по </w:t>
      </w:r>
      <w:r>
        <w:rPr>
          <w:sz w:val="24"/>
          <w:szCs w:val="24"/>
          <w:lang w:val="bg-BG"/>
        </w:rPr>
        <w:t>управление</w:t>
      </w:r>
      <w:r>
        <w:rPr>
          <w:sz w:val="24"/>
          <w:szCs w:val="24"/>
          <w:lang w:val="ru-RU"/>
        </w:rPr>
        <w:t>.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>4.7.3.</w:t>
      </w:r>
      <w:r>
        <w:rPr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  <w:lang w:val="ru-RU"/>
        </w:rPr>
        <w:t xml:space="preserve">Наръчник по </w:t>
      </w:r>
      <w:r>
        <w:rPr>
          <w:b/>
          <w:sz w:val="24"/>
          <w:szCs w:val="24"/>
          <w:lang w:val="bg-BG"/>
        </w:rPr>
        <w:t>управление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– документ</w:t>
      </w:r>
      <w:r>
        <w:rPr>
          <w:sz w:val="24"/>
          <w:szCs w:val="24"/>
          <w:lang w:val="bg-BG"/>
        </w:rPr>
        <w:t>и,</w:t>
      </w:r>
      <w:r>
        <w:rPr>
          <w:sz w:val="24"/>
          <w:szCs w:val="24"/>
          <w:lang w:val="ru-RU"/>
        </w:rPr>
        <w:t xml:space="preserve"> описващ</w:t>
      </w:r>
      <w:r>
        <w:rPr>
          <w:sz w:val="24"/>
          <w:szCs w:val="24"/>
          <w:lang w:val="bg-BG"/>
        </w:rPr>
        <w:t>и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 xml:space="preserve">ИСУ </w:t>
      </w:r>
      <w:r>
        <w:rPr>
          <w:sz w:val="24"/>
          <w:szCs w:val="24"/>
          <w:lang w:val="ru-RU"/>
        </w:rPr>
        <w:t>. Използва</w:t>
      </w:r>
      <w:r>
        <w:rPr>
          <w:sz w:val="24"/>
          <w:szCs w:val="24"/>
          <w:lang w:val="bg-BG"/>
        </w:rPr>
        <w:t>т</w:t>
      </w:r>
      <w:r>
        <w:rPr>
          <w:sz w:val="24"/>
          <w:szCs w:val="24"/>
          <w:lang w:val="ru-RU"/>
        </w:rPr>
        <w:t xml:space="preserve"> се като документ</w:t>
      </w:r>
      <w:r>
        <w:rPr>
          <w:sz w:val="24"/>
          <w:szCs w:val="24"/>
          <w:lang w:val="bg-BG"/>
        </w:rPr>
        <w:t>и</w:t>
      </w:r>
      <w:r>
        <w:rPr>
          <w:sz w:val="24"/>
          <w:szCs w:val="24"/>
          <w:lang w:val="ru-RU"/>
        </w:rPr>
        <w:t xml:space="preserve">, в който са синтезирани изискванията на </w:t>
      </w:r>
      <w:r>
        <w:rPr>
          <w:sz w:val="24"/>
          <w:szCs w:val="24"/>
          <w:lang w:val="bg-BG"/>
        </w:rPr>
        <w:t>ИСУ</w:t>
      </w:r>
      <w:r>
        <w:rPr>
          <w:sz w:val="24"/>
          <w:szCs w:val="24"/>
          <w:lang w:val="ru-RU"/>
        </w:rPr>
        <w:t xml:space="preserve">, въз основа на утвърдените фирмени процедури. При предоставяне на копия на Наръчника извън дружеството не се следи за </w:t>
      </w:r>
      <w:r>
        <w:rPr>
          <w:sz w:val="24"/>
          <w:szCs w:val="24"/>
          <w:lang w:val="bg-BG"/>
        </w:rPr>
        <w:t>тяхната</w:t>
      </w:r>
      <w:r>
        <w:rPr>
          <w:sz w:val="24"/>
          <w:szCs w:val="24"/>
          <w:lang w:val="ru-RU"/>
        </w:rPr>
        <w:t xml:space="preserve"> актуализация, върху всяка страница се поставя </w:t>
      </w:r>
      <w:r>
        <w:rPr>
          <w:sz w:val="24"/>
          <w:szCs w:val="24"/>
          <w:lang w:val="bg-BG"/>
        </w:rPr>
        <w:t>надпис</w:t>
      </w:r>
      <w:r>
        <w:rPr>
          <w:sz w:val="24"/>
          <w:szCs w:val="24"/>
          <w:lang w:val="ru-RU"/>
        </w:rPr>
        <w:t xml:space="preserve"> – “НЕКОНТРОЛИРАНО КОПИЕ”.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>4.7.4.</w:t>
      </w:r>
      <w:r>
        <w:rPr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  <w:lang w:val="ru-RU"/>
        </w:rPr>
        <w:t>Процедури</w:t>
      </w:r>
      <w:r>
        <w:rPr>
          <w:sz w:val="24"/>
          <w:szCs w:val="24"/>
          <w:lang w:val="bg-BG"/>
        </w:rPr>
        <w:t>, които биват: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а/. </w:t>
      </w:r>
      <w:r>
        <w:rPr>
          <w:b/>
          <w:sz w:val="24"/>
          <w:szCs w:val="24"/>
          <w:lang w:val="bg-BG"/>
        </w:rPr>
        <w:t>Процедури на ИСУ</w:t>
      </w:r>
      <w:r>
        <w:rPr>
          <w:sz w:val="24"/>
          <w:szCs w:val="24"/>
          <w:lang w:val="bg-BG"/>
        </w:rPr>
        <w:t xml:space="preserve"> /ИСУ/ – процедури от 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ниво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б/. </w:t>
      </w:r>
      <w:r>
        <w:rPr>
          <w:b/>
          <w:sz w:val="24"/>
          <w:szCs w:val="24"/>
          <w:lang w:val="bg-BG"/>
        </w:rPr>
        <w:t>Процедури на ИСУ</w:t>
      </w:r>
      <w:r>
        <w:rPr>
          <w:sz w:val="24"/>
          <w:szCs w:val="24"/>
          <w:lang w:val="bg-BG"/>
        </w:rPr>
        <w:t xml:space="preserve"> /ИСУ/ – процедури от </w:t>
      </w:r>
      <w:r>
        <w:rPr>
          <w:sz w:val="24"/>
          <w:szCs w:val="24"/>
          <w:lang w:val="en-US"/>
        </w:rPr>
        <w:t>II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ниво</w:t>
      </w:r>
      <w:r>
        <w:rPr>
          <w:sz w:val="24"/>
          <w:szCs w:val="24"/>
          <w:lang w:val="ru-RU"/>
        </w:rPr>
        <w:t xml:space="preserve">. 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При предоставяне на външни лица на копия от документите по настоящата точка, както и за т.т. 4.7.2 и 4.7.3, екземплярите се подпечатват с печат </w:t>
      </w:r>
      <w:r>
        <w:rPr>
          <w:sz w:val="24"/>
          <w:szCs w:val="24"/>
          <w:lang w:val="bg-BG"/>
        </w:rPr>
        <w:t xml:space="preserve">на </w:t>
      </w:r>
      <w:r>
        <w:rPr>
          <w:b/>
          <w:sz w:val="24"/>
          <w:szCs w:val="24"/>
          <w:lang w:val="ru-RU"/>
        </w:rPr>
        <w:t xml:space="preserve">„Артпласт“ ЕООД  </w:t>
      </w:r>
      <w:r>
        <w:rPr>
          <w:sz w:val="24"/>
          <w:szCs w:val="24"/>
          <w:lang w:val="bg-BG"/>
        </w:rPr>
        <w:t xml:space="preserve">и надпис: 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>„</w:t>
      </w:r>
      <w:r>
        <w:rPr>
          <w:sz w:val="24"/>
          <w:szCs w:val="24"/>
          <w:lang w:val="ru-RU"/>
        </w:rPr>
        <w:t>НЕКОНТРОЛИРАНО КОПИЕ”.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в/. </w:t>
      </w:r>
      <w:r>
        <w:rPr>
          <w:b/>
          <w:sz w:val="24"/>
          <w:szCs w:val="24"/>
          <w:lang w:val="bg-BG"/>
        </w:rPr>
        <w:t>Инструкции към ИСУ</w:t>
      </w:r>
      <w:r>
        <w:rPr>
          <w:sz w:val="24"/>
          <w:szCs w:val="24"/>
          <w:lang w:val="bg-BG"/>
        </w:rPr>
        <w:t>.</w:t>
      </w:r>
    </w:p>
    <w:p>
      <w:pPr>
        <w:pStyle w:val="2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2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>4.7.5.Документи по качеството, определени като записи :</w:t>
      </w:r>
    </w:p>
    <w:p>
      <w:pPr>
        <w:pStyle w:val="Normal"/>
        <w:numPr>
          <w:ilvl w:val="0"/>
          <w:numId w:val="3"/>
        </w:num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Документи по поддръжка техническо оборудване;</w:t>
      </w:r>
    </w:p>
    <w:p>
      <w:pPr>
        <w:pStyle w:val="Normal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Доклади и отчети за несъответствия от проведени одити;</w:t>
      </w:r>
    </w:p>
    <w:p>
      <w:pPr>
        <w:pStyle w:val="Normal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Протоколи от изпитване на </w:t>
      </w:r>
      <w:r>
        <w:rPr>
          <w:sz w:val="24"/>
          <w:szCs w:val="24"/>
          <w:lang w:val="bg-BG"/>
        </w:rPr>
        <w:t>хранителните чували</w:t>
      </w:r>
      <w:r>
        <w:rPr>
          <w:sz w:val="24"/>
          <w:szCs w:val="24"/>
        </w:rPr>
        <w:t xml:space="preserve"> по време на производството и на крайните продукти, документи от входящ контрол по качеството, сертификати за качество и други.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4.8.Видове външни документи, използвани в </w:t>
      </w:r>
      <w:r>
        <w:rPr/>
        <w:t xml:space="preserve"> </w:t>
      </w:r>
      <w:r>
        <w:rPr>
          <w:b/>
          <w:sz w:val="24"/>
          <w:szCs w:val="24"/>
          <w:lang w:val="ru-RU"/>
        </w:rPr>
        <w:t>"Артпласт" ЕООД</w:t>
      </w:r>
      <w:r>
        <w:rPr>
          <w:sz w:val="24"/>
          <w:szCs w:val="24"/>
          <w:lang w:val="ru-RU"/>
        </w:rPr>
        <w:t>: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  <w:t>4.8.1.Международни стандарти.</w:t>
      </w:r>
    </w:p>
    <w:p>
      <w:pPr>
        <w:pStyle w:val="Style11"/>
        <w:widowControl w:val="false"/>
        <w:numPr>
          <w:ilvl w:val="0"/>
          <w:numId w:val="0"/>
        </w:numPr>
        <w:ind w:firstLine="720" w:start="0" w:end="0"/>
        <w:rPr>
          <w:sz w:val="24"/>
          <w:szCs w:val="24"/>
        </w:rPr>
      </w:pPr>
      <w:r>
        <w:rPr>
          <w:sz w:val="24"/>
          <w:szCs w:val="24"/>
        </w:rPr>
        <w:t>4.8.2.Национални стандарти.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  <w:t>4.8.3.Национални нормативни документи, които имат задължителен или разпоредителен характер.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4.9.Документите по т.4.7 и т.4.8 се заявяват, разработват или закупуват, актуализират, разпространяват и изземват от ръководителите на звена и </w:t>
      </w:r>
      <w:r>
        <w:rPr>
          <w:sz w:val="24"/>
          <w:szCs w:val="24"/>
          <w:lang w:val="bg-BG"/>
        </w:rPr>
        <w:t>координатор по ИСУ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 xml:space="preserve">Тези длъжностни лица са отговорни за определянето на необходимите външни документи за нуждите на дружеството. </w:t>
      </w:r>
      <w:r>
        <w:rPr>
          <w:sz w:val="24"/>
          <w:szCs w:val="24"/>
          <w:lang w:val="ru-RU"/>
        </w:rPr>
        <w:t xml:space="preserve">В рамките на компетентностите на ръководителите на звена е и поддържането на списък на абонати </w:t>
      </w:r>
      <w:r>
        <w:rPr>
          <w:sz w:val="24"/>
          <w:szCs w:val="24"/>
          <w:lang w:val="bg-BG"/>
        </w:rPr>
        <w:t>на</w:t>
      </w:r>
      <w:r>
        <w:rPr>
          <w:sz w:val="24"/>
          <w:szCs w:val="24"/>
          <w:lang w:val="ru-RU"/>
        </w:rPr>
        <w:t xml:space="preserve"> вътрешни документи, който се утвърждава от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  <w:lang w:val="ru-RU"/>
        </w:rPr>
        <w:t xml:space="preserve"> на дружеството.</w:t>
      </w:r>
    </w:p>
    <w:p>
      <w:pPr>
        <w:pStyle w:val="Normal"/>
        <w:ind w:firstLine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0"/>
        <w:ind w:firstLine="720" w:start="0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4.10.Всички вътрешни документи от интегрираната системата за управление получават уникален номер чрез индексация, който остава валиден до края на неговото съществуване. </w:t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10"/>
        <w:ind w:firstLine="720" w:start="0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4.11.Документите и данните, представляващи фирмена тайна, както и реда за тяхното използване и съхранение, се определят от Управителя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ind w:firstLine="720" w:end="0"/>
        <w:rPr/>
      </w:pPr>
      <w:r>
        <w:rPr>
          <w:b/>
          <w:sz w:val="24"/>
          <w:szCs w:val="24"/>
        </w:rPr>
        <w:t>5.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ДЕЙНОСТИ, ОТГОВОРНОСТИ И ПЪЛНОМОЩИЯ.</w:t>
      </w:r>
    </w:p>
    <w:p>
      <w:pPr>
        <w:pStyle w:val="Style11"/>
        <w:numPr>
          <w:ilvl w:val="0"/>
          <w:numId w:val="0"/>
        </w:numPr>
        <w:ind w:firstLine="720" w:start="0" w:end="0"/>
        <w:rPr>
          <w:sz w:val="24"/>
          <w:szCs w:val="24"/>
        </w:rPr>
      </w:pPr>
      <w:r>
        <w:rPr>
          <w:sz w:val="24"/>
          <w:szCs w:val="24"/>
        </w:rPr>
        <w:t>Отговорностите и пълномощията по заявяването, разработването, утвърждаването и разпространението на документите са регламентирани в дадената по-долу таблица.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МАТРИЦА ЗА ДЕЙНОСТИ, ОТГОВОРНОСТИ И ПЪЛНОМОЩИЯ</w:t>
      </w:r>
    </w:p>
    <w:p>
      <w:pPr>
        <w:pStyle w:val="Normal"/>
        <w:ind w:firstLine="72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9356" w:type="dxa"/>
        <w:jc w:val="start"/>
        <w:tblInd w:w="17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695"/>
        <w:gridCol w:w="13"/>
        <w:gridCol w:w="4307"/>
        <w:gridCol w:w="13"/>
        <w:gridCol w:w="1290"/>
        <w:gridCol w:w="11"/>
        <w:gridCol w:w="1069"/>
        <w:gridCol w:w="11"/>
        <w:gridCol w:w="935"/>
        <w:gridCol w:w="10"/>
        <w:gridCol w:w="1002"/>
      </w:tblGrid>
      <w:tr>
        <w:trPr/>
        <w:tc>
          <w:tcPr>
            <w:tcW w:w="69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341" w:type="dxa"/>
            <w:gridSpan w:val="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ОТГОВОРНОСТИ И</w:t>
            </w:r>
          </w:p>
        </w:tc>
      </w:tr>
      <w:tr>
        <w:trPr/>
        <w:tc>
          <w:tcPr>
            <w:tcW w:w="69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№</w:t>
            </w:r>
          </w:p>
        </w:tc>
        <w:tc>
          <w:tcPr>
            <w:tcW w:w="4320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ДЕЙНОСТИ</w:t>
            </w:r>
          </w:p>
        </w:tc>
        <w:tc>
          <w:tcPr>
            <w:tcW w:w="4341" w:type="dxa"/>
            <w:gridSpan w:val="8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ПЪЛНОМОЩИЯ</w:t>
            </w:r>
          </w:p>
        </w:tc>
      </w:tr>
      <w:tr>
        <w:trPr/>
        <w:tc>
          <w:tcPr>
            <w:tcW w:w="695" w:type="dxa"/>
            <w:tcBorders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</w:r>
          </w:p>
        </w:tc>
        <w:tc>
          <w:tcPr>
            <w:tcW w:w="4320" w:type="dxa"/>
            <w:gridSpan w:val="2"/>
            <w:tcBorders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</w:t>
            </w:r>
          </w:p>
        </w:tc>
        <w:tc>
          <w:tcPr>
            <w:tcW w:w="946" w:type="dxa"/>
            <w:gridSpan w:val="2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</w:t>
            </w:r>
          </w:p>
        </w:tc>
        <w:tc>
          <w:tcPr>
            <w:tcW w:w="1012" w:type="dxa"/>
            <w:gridSpan w:val="2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</w:t>
            </w:r>
          </w:p>
        </w:tc>
      </w:tr>
      <w:tr>
        <w:trPr/>
        <w:tc>
          <w:tcPr>
            <w:tcW w:w="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3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Заявяване на документи</w:t>
            </w:r>
          </w:p>
        </w:tc>
        <w:tc>
          <w:tcPr>
            <w:tcW w:w="130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кСУ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108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</w:t>
            </w:r>
          </w:p>
        </w:tc>
        <w:tc>
          <w:tcPr>
            <w:tcW w:w="946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01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Разработване и утвърждаване на документите</w:t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РП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</w:t>
            </w:r>
          </w:p>
        </w:tc>
        <w:tc>
          <w:tcPr>
            <w:tcW w:w="94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10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7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Разпространение и архивиране на документи </w:t>
            </w:r>
          </w:p>
        </w:tc>
        <w:tc>
          <w:tcPr>
            <w:tcW w:w="13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кСУ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кСУ</w:t>
            </w:r>
          </w:p>
        </w:tc>
        <w:tc>
          <w:tcPr>
            <w:tcW w:w="9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7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Изменение и изземване на документи </w:t>
            </w:r>
          </w:p>
        </w:tc>
        <w:tc>
          <w:tcPr>
            <w:tcW w:w="13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125" w:leader="none"/>
              </w:tabs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кСУ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кСУ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9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</w:tbl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Normal"/>
        <w:ind w:firstLine="720" w:end="0"/>
        <w:rPr>
          <w:rFonts w:eastAsia="Arial Unicode MS"/>
          <w:sz w:val="24"/>
          <w:szCs w:val="24"/>
          <w:lang w:val="bg-BG"/>
        </w:rPr>
      </w:pPr>
      <w:r>
        <w:rPr>
          <w:rFonts w:eastAsia="Arial Unicode MS"/>
          <w:sz w:val="24"/>
          <w:szCs w:val="24"/>
          <w:lang w:val="bg-BG"/>
        </w:rPr>
      </w:r>
    </w:p>
    <w:p>
      <w:pPr>
        <w:pStyle w:val="Heading4"/>
        <w:ind w:firstLine="720" w:start="0" w:end="0"/>
        <w:jc w:val="center"/>
        <w:rPr>
          <w:rFonts w:eastAsia="Arial Unicode MS"/>
          <w:b/>
          <w:bCs/>
          <w:i w:val="false"/>
          <w:iCs/>
          <w:sz w:val="24"/>
          <w:szCs w:val="24"/>
        </w:rPr>
      </w:pPr>
      <w:r>
        <w:rPr>
          <w:b/>
          <w:bCs/>
          <w:i w:val="false"/>
          <w:iCs/>
          <w:sz w:val="24"/>
          <w:szCs w:val="24"/>
        </w:rPr>
        <w:t>ЛЕГЕНДА</w:t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>
          <w:rFonts w:eastAsia="Arial Unicode MS"/>
          <w:b/>
          <w:bCs/>
          <w:i/>
          <w:iCs/>
          <w:sz w:val="24"/>
          <w:szCs w:val="24"/>
        </w:rPr>
      </w:pPr>
      <w:r>
        <w:rPr>
          <w:rFonts w:eastAsia="Arial Unicode MS"/>
          <w:b/>
          <w:bCs/>
          <w:i/>
          <w:iCs/>
          <w:sz w:val="24"/>
          <w:szCs w:val="24"/>
        </w:rPr>
      </w:r>
    </w:p>
    <w:tbl>
      <w:tblPr>
        <w:tblW w:w="9356" w:type="dxa"/>
        <w:jc w:val="start"/>
        <w:tblInd w:w="255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2953"/>
        <w:gridCol w:w="6403"/>
      </w:tblGrid>
      <w:tr>
        <w:trPr>
          <w:cantSplit/>
        </w:trPr>
        <w:tc>
          <w:tcPr>
            <w:tcW w:w="29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-57" w:end="-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 (РЕШЕНИЕ)</w:t>
            </w:r>
          </w:p>
        </w:tc>
        <w:tc>
          <w:tcPr>
            <w:tcW w:w="6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ъководителят на посоченото звено или длъжностно лице е упълномощен да взема решение по дадената дейност и носи отговорност за същото</w:t>
            </w:r>
          </w:p>
        </w:tc>
      </w:tr>
      <w:tr>
        <w:trPr>
          <w:cantSplit/>
        </w:trPr>
        <w:tc>
          <w:tcPr>
            <w:tcW w:w="29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-57" w:end="-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 (ОСЪЩЕСТВЯВАНЕ)</w:t>
            </w:r>
          </w:p>
        </w:tc>
        <w:tc>
          <w:tcPr>
            <w:tcW w:w="6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е упълномощен и отговорен за осъществяването на дадената дейност</w:t>
            </w:r>
          </w:p>
        </w:tc>
      </w:tr>
      <w:tr>
        <w:trPr>
          <w:cantSplit/>
        </w:trPr>
        <w:tc>
          <w:tcPr>
            <w:tcW w:w="29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-57" w:end="-5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 (СЪДЕЙСТВИЕ)</w:t>
            </w:r>
          </w:p>
        </w:tc>
        <w:tc>
          <w:tcPr>
            <w:tcW w:w="6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сътрудничи, съгласува и подкрепя осъществяването на дадената дейност</w:t>
            </w:r>
          </w:p>
        </w:tc>
      </w:tr>
      <w:tr>
        <w:trPr>
          <w:cantSplit/>
        </w:trPr>
        <w:tc>
          <w:tcPr>
            <w:tcW w:w="29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-57" w:end="-57"/>
              <w:rPr/>
            </w:pPr>
            <w:r>
              <w:rPr>
                <w:b/>
                <w:sz w:val="24"/>
                <w:szCs w:val="24"/>
              </w:rPr>
              <w:t>И (ИНФОРМИРАНЕ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6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трябва да бъде информиран от длъжностното лице, осъществило дадената дейност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tbl>
      <w:tblPr>
        <w:tblW w:w="9356" w:type="dxa"/>
        <w:jc w:val="start"/>
        <w:tblInd w:w="255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2268"/>
        <w:gridCol w:w="7088"/>
      </w:tblGrid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У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У</w:t>
            </w:r>
            <w:r>
              <w:rPr>
                <w:sz w:val="24"/>
                <w:szCs w:val="24"/>
                <w:lang w:val="bg-BG"/>
              </w:rPr>
              <w:t>правител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</w:t>
            </w:r>
            <w:r>
              <w:rPr>
                <w:sz w:val="24"/>
                <w:szCs w:val="24"/>
                <w:lang w:val="bg-BG"/>
              </w:rPr>
              <w:t>оординатор по ИСУ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СУ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С</w:t>
            </w:r>
            <w:r>
              <w:rPr>
                <w:sz w:val="24"/>
                <w:szCs w:val="24"/>
                <w:lang w:val="bg-BG"/>
              </w:rPr>
              <w:t>ъвет по управление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РП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ъководен персонал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4"/>
                <w:szCs w:val="24"/>
                <w:lang w:val="bg-BG"/>
              </w:rPr>
              <w:t>И</w:t>
            </w:r>
            <w:r>
              <w:rPr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>зпълнителски персонал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ind w:firstLine="720" w:end="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6.ПОСЛЕДОВАТЕЛНОСТ ПРИ ПРИЛАГАНЕ НА ПРОЦЕДУРАТА.</w:t>
      </w:r>
    </w:p>
    <w:p>
      <w:pPr>
        <w:pStyle w:val="Normal"/>
        <w:ind w:firstLine="720" w:end="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2"/>
        <w:ind w:firstLine="720" w:end="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6.1.Заявяване на документи.</w:t>
      </w:r>
    </w:p>
    <w:p>
      <w:pPr>
        <w:pStyle w:val="Normal"/>
        <w:ind w:firstLine="720" w:end="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Style11"/>
        <w:widowControl w:val="false"/>
        <w:numPr>
          <w:ilvl w:val="0"/>
          <w:numId w:val="0"/>
        </w:numPr>
        <w:tabs>
          <w:tab w:val="left" w:pos="720" w:leader="none"/>
        </w:tabs>
        <w:ind w:firstLine="720" w:start="0" w:end="0"/>
        <w:rPr>
          <w:b/>
          <w:sz w:val="24"/>
          <w:szCs w:val="24"/>
          <w:lang w:val="ru-RU"/>
        </w:rPr>
      </w:pPr>
      <w:r>
        <w:rPr>
          <w:bCs/>
          <w:sz w:val="24"/>
          <w:szCs w:val="24"/>
        </w:rPr>
        <w:t xml:space="preserve">6.1.1.Право на заявяване за разработване на вътрешни документи или получаване на външни документи имат всички звена </w:t>
      </w:r>
      <w:r>
        <w:rPr>
          <w:b/>
          <w:sz w:val="24"/>
          <w:szCs w:val="24"/>
          <w:lang w:val="ru-RU"/>
        </w:rPr>
        <w:t>"Артпласт" ЕООД</w:t>
      </w:r>
    </w:p>
    <w:p>
      <w:pPr>
        <w:pStyle w:val="Style11"/>
        <w:widowControl w:val="false"/>
        <w:numPr>
          <w:ilvl w:val="0"/>
          <w:numId w:val="0"/>
        </w:numPr>
        <w:tabs>
          <w:tab w:val="left" w:pos="720" w:leader="none"/>
        </w:tabs>
        <w:ind w:firstLine="720" w:start="0" w:end="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</w:r>
    </w:p>
    <w:p>
      <w:pPr>
        <w:pStyle w:val="Style11"/>
        <w:widowControl w:val="false"/>
        <w:numPr>
          <w:ilvl w:val="0"/>
          <w:numId w:val="0"/>
        </w:numPr>
        <w:ind w:firstLine="720" w:start="0" w:end="0"/>
        <w:rPr/>
      </w:pPr>
      <w:r>
        <w:rPr>
          <w:sz w:val="24"/>
          <w:szCs w:val="24"/>
        </w:rPr>
        <w:t>6.1.2.Подготвя се заявка в свободна форма и се представя пред кИСУ. Заявката за разработване на вътрешни документи следва да съдържа предложения, удовлетворяващи изискванията на настоящата процедура. За външните документи по т.т. 4.8.1 ÷ 4.8.3 се посочва наименованието на документа, както и организацията-разпространител.</w:t>
      </w:r>
    </w:p>
    <w:p>
      <w:pPr>
        <w:pStyle w:val="Normal"/>
        <w:ind w:firstLine="72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ind w:firstLine="720" w:end="0"/>
        <w:rPr>
          <w:bCs/>
          <w:sz w:val="24"/>
          <w:szCs w:val="24"/>
        </w:rPr>
      </w:pPr>
      <w:r>
        <w:rPr>
          <w:bCs/>
          <w:sz w:val="24"/>
          <w:szCs w:val="24"/>
        </w:rPr>
        <w:t>6.2.Разработване и утвърждаване на документите.</w:t>
      </w:r>
    </w:p>
    <w:p>
      <w:pPr>
        <w:pStyle w:val="Normal"/>
        <w:ind w:firstLine="72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Style10"/>
        <w:ind w:firstLine="720" w:start="0" w:end="0"/>
        <w:rPr/>
      </w:pPr>
      <w:r>
        <w:rPr>
          <w:rFonts w:cs="Times New Roman" w:ascii="Times New Roman" w:hAnsi="Times New Roman"/>
          <w:bCs/>
          <w:sz w:val="24"/>
          <w:szCs w:val="24"/>
        </w:rPr>
        <w:t>6.2.1. Наръчник по управление.</w:t>
      </w:r>
    </w:p>
    <w:p>
      <w:pPr>
        <w:pStyle w:val="3"/>
        <w:spacing w:before="0" w:after="0"/>
        <w:ind w:firstLine="720" w:end="0"/>
        <w:rPr/>
      </w:pPr>
      <w:r>
        <w:rPr>
          <w:bCs/>
          <w:sz w:val="24"/>
          <w:szCs w:val="24"/>
        </w:rPr>
        <w:t xml:space="preserve">Наръчниците  се разработват от кИСУ със съдействието на Съвета по управление и се утвърждават от </w:t>
      </w:r>
      <w:r>
        <w:rPr>
          <w:sz w:val="24"/>
          <w:szCs w:val="24"/>
        </w:rPr>
        <w:t>Управителя</w:t>
      </w:r>
      <w:r>
        <w:rPr>
          <w:bCs/>
          <w:sz w:val="24"/>
          <w:szCs w:val="24"/>
        </w:rPr>
        <w:t xml:space="preserve"> на дружеството. Наръчниците  се идентифицират с номер на издание, и месец и година на утвърждаване. Наръчниците се преиздават на три години. Направените промени в раздели от тях се отразяват в “ЛИСТ ЗА ИЗМЕНЕНИЯ” и стават неразделна част от съдържанието им.</w:t>
      </w:r>
    </w:p>
    <w:p>
      <w:pPr>
        <w:pStyle w:val="Normal"/>
        <w:ind w:firstLine="72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</w:rPr>
        <w:t>6.2.2.</w:t>
      </w:r>
      <w:r>
        <w:rPr>
          <w:bCs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</w:rPr>
        <w:t>Фирмени процедури.</w:t>
      </w:r>
    </w:p>
    <w:p>
      <w:pPr>
        <w:pStyle w:val="Normal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ind w:firstLine="709" w:end="0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bg-BG"/>
        </w:rPr>
        <w:t xml:space="preserve">А/. </w:t>
      </w:r>
      <w:r>
        <w:rPr>
          <w:bCs/>
          <w:sz w:val="24"/>
          <w:szCs w:val="24"/>
          <w:lang w:val="ru-RU"/>
        </w:rPr>
        <w:t xml:space="preserve">За фирмените процедури </w:t>
      </w:r>
      <w:r>
        <w:rPr>
          <w:bCs/>
          <w:sz w:val="24"/>
          <w:szCs w:val="24"/>
          <w:lang w:val="bg-BG"/>
        </w:rPr>
        <w:t>е възприета следната индексация:</w:t>
      </w:r>
    </w:p>
    <w:p>
      <w:pPr>
        <w:pStyle w:val="Normal"/>
        <w:numPr>
          <w:ilvl w:val="0"/>
          <w:numId w:val="2"/>
        </w:numPr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за процедурите на СУ - </w:t>
      </w:r>
      <w:r>
        <w:rPr>
          <w:bCs/>
          <w:sz w:val="24"/>
          <w:szCs w:val="24"/>
          <w:lang w:val="ru-RU"/>
        </w:rPr>
        <w:t>индексация</w:t>
      </w:r>
      <w:r>
        <w:rPr>
          <w:bCs/>
          <w:sz w:val="24"/>
          <w:szCs w:val="24"/>
          <w:lang w:val="bg-BG"/>
        </w:rPr>
        <w:t>та</w:t>
      </w:r>
      <w:r>
        <w:rPr>
          <w:bCs/>
          <w:sz w:val="24"/>
          <w:szCs w:val="24"/>
          <w:lang w:val="ru-RU"/>
        </w:rPr>
        <w:t xml:space="preserve">, </w:t>
      </w:r>
      <w:r>
        <w:rPr>
          <w:bCs/>
          <w:sz w:val="24"/>
          <w:szCs w:val="24"/>
          <w:lang w:val="bg-BG"/>
        </w:rPr>
        <w:t>се</w:t>
      </w:r>
      <w:r>
        <w:rPr>
          <w:bCs/>
          <w:sz w:val="24"/>
          <w:szCs w:val="24"/>
          <w:lang w:val="ru-RU"/>
        </w:rPr>
        <w:t xml:space="preserve"> състои от буквените съкращения </w:t>
      </w:r>
      <w:r>
        <w:rPr>
          <w:bCs/>
          <w:sz w:val="24"/>
          <w:szCs w:val="24"/>
          <w:lang w:val="bg-BG"/>
        </w:rPr>
        <w:t>„ПР”</w:t>
      </w:r>
      <w:r>
        <w:rPr>
          <w:bCs/>
          <w:sz w:val="24"/>
          <w:szCs w:val="24"/>
          <w:lang w:val="ru-RU"/>
        </w:rPr>
        <w:t xml:space="preserve"> след които има </w:t>
      </w:r>
      <w:r>
        <w:rPr>
          <w:bCs/>
          <w:sz w:val="24"/>
          <w:szCs w:val="24"/>
          <w:lang w:val="be-BY"/>
        </w:rPr>
        <w:t xml:space="preserve">две </w:t>
      </w:r>
      <w:r>
        <w:rPr>
          <w:bCs/>
          <w:sz w:val="24"/>
          <w:szCs w:val="24"/>
          <w:lang w:val="ru-RU"/>
        </w:rPr>
        <w:t>двойки от цифри, последните четири отделени с тире "00.00-0000" и пълното наименование на документа</w:t>
      </w:r>
      <w:r>
        <w:rPr>
          <w:bCs/>
          <w:sz w:val="24"/>
          <w:szCs w:val="24"/>
          <w:lang w:val="bg-BG"/>
        </w:rPr>
        <w:t xml:space="preserve">. </w:t>
      </w:r>
      <w:r>
        <w:rPr>
          <w:bCs/>
          <w:sz w:val="24"/>
          <w:szCs w:val="24"/>
          <w:lang w:val="ru-RU"/>
        </w:rPr>
        <w:t xml:space="preserve">Първата двойка цифри </w:t>
      </w:r>
      <w:r>
        <w:rPr>
          <w:bCs/>
          <w:sz w:val="24"/>
          <w:szCs w:val="24"/>
          <w:lang w:val="bg-BG"/>
        </w:rPr>
        <w:t xml:space="preserve">съответства на номера на процедурата, за която се отнася. Втората двойка цифри се отнася до версията/ревизията на документа. </w:t>
      </w:r>
      <w:r>
        <w:rPr>
          <w:bCs/>
          <w:sz w:val="24"/>
          <w:szCs w:val="24"/>
          <w:lang w:val="ru-RU"/>
        </w:rPr>
        <w:t xml:space="preserve">Четворката цифри </w:t>
      </w:r>
      <w:r>
        <w:rPr>
          <w:bCs/>
          <w:sz w:val="24"/>
          <w:szCs w:val="24"/>
          <w:lang w:val="bg-BG"/>
        </w:rPr>
        <w:t xml:space="preserve">след тирето </w:t>
      </w:r>
      <w:r>
        <w:rPr>
          <w:bCs/>
          <w:sz w:val="24"/>
          <w:szCs w:val="24"/>
          <w:lang w:val="ru-RU"/>
        </w:rPr>
        <w:t>се използва за указване на годината на утвърждаване на документите</w:t>
      </w:r>
      <w:r>
        <w:rPr>
          <w:bCs/>
          <w:sz w:val="24"/>
          <w:szCs w:val="24"/>
          <w:lang w:val="bg-BG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bg-BG"/>
        </w:rPr>
        <w:t xml:space="preserve">за процедурите на ИСУ - </w:t>
      </w:r>
      <w:r>
        <w:rPr>
          <w:bCs/>
          <w:sz w:val="24"/>
          <w:szCs w:val="24"/>
          <w:lang w:val="ru-RU"/>
        </w:rPr>
        <w:t>индексация</w:t>
      </w:r>
      <w:r>
        <w:rPr>
          <w:bCs/>
          <w:sz w:val="24"/>
          <w:szCs w:val="24"/>
          <w:lang w:val="bg-BG"/>
        </w:rPr>
        <w:t>та</w:t>
      </w:r>
      <w:r>
        <w:rPr>
          <w:bCs/>
          <w:sz w:val="24"/>
          <w:szCs w:val="24"/>
          <w:lang w:val="ru-RU"/>
        </w:rPr>
        <w:t xml:space="preserve">, </w:t>
      </w:r>
      <w:r>
        <w:rPr>
          <w:bCs/>
          <w:sz w:val="24"/>
          <w:szCs w:val="24"/>
          <w:lang w:val="bg-BG"/>
        </w:rPr>
        <w:t>се</w:t>
      </w:r>
      <w:r>
        <w:rPr>
          <w:bCs/>
          <w:sz w:val="24"/>
          <w:szCs w:val="24"/>
          <w:lang w:val="ru-RU"/>
        </w:rPr>
        <w:t xml:space="preserve"> състои от буквените съкращения </w:t>
      </w:r>
      <w:r>
        <w:rPr>
          <w:bCs/>
          <w:sz w:val="24"/>
          <w:szCs w:val="24"/>
          <w:lang w:val="bg-BG"/>
        </w:rPr>
        <w:t>„ПР” след което има двойка цифри /за номера на процедурата/, следвана от двойка цифри / за гофината на утвърждаване/;</w:t>
      </w:r>
    </w:p>
    <w:p>
      <w:pPr>
        <w:pStyle w:val="Normal"/>
        <w:numPr>
          <w:ilvl w:val="0"/>
          <w:numId w:val="2"/>
        </w:numPr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bg-BG"/>
        </w:rPr>
        <w:t xml:space="preserve">за процедурите на ИСУ - </w:t>
      </w:r>
      <w:r>
        <w:rPr>
          <w:bCs/>
          <w:sz w:val="24"/>
          <w:szCs w:val="24"/>
          <w:lang w:val="ru-RU"/>
        </w:rPr>
        <w:t>индексация</w:t>
      </w:r>
      <w:r>
        <w:rPr>
          <w:bCs/>
          <w:sz w:val="24"/>
          <w:szCs w:val="24"/>
          <w:lang w:val="bg-BG"/>
        </w:rPr>
        <w:t>та</w:t>
      </w:r>
      <w:r>
        <w:rPr>
          <w:bCs/>
          <w:sz w:val="24"/>
          <w:szCs w:val="24"/>
          <w:lang w:val="ru-RU"/>
        </w:rPr>
        <w:t xml:space="preserve">, </w:t>
      </w:r>
      <w:r>
        <w:rPr>
          <w:bCs/>
          <w:sz w:val="24"/>
          <w:szCs w:val="24"/>
          <w:lang w:val="bg-BG"/>
        </w:rPr>
        <w:t>се</w:t>
      </w:r>
      <w:r>
        <w:rPr>
          <w:bCs/>
          <w:sz w:val="24"/>
          <w:szCs w:val="24"/>
          <w:lang w:val="ru-RU"/>
        </w:rPr>
        <w:t xml:space="preserve"> състои от буквените съкращения </w:t>
      </w:r>
      <w:r>
        <w:rPr>
          <w:bCs/>
          <w:sz w:val="24"/>
          <w:szCs w:val="24"/>
          <w:lang w:val="bg-BG"/>
        </w:rPr>
        <w:t>„ИСУ” след което има двойка цифри /за номера на процедурата/, следвана от двойка цифри / за гофината на утвърждаване/.</w:t>
      </w:r>
    </w:p>
    <w:p>
      <w:pPr>
        <w:pStyle w:val="Normal"/>
        <w:ind w:firstLine="349" w:start="360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>Б/. За инструкциите  към ИСУ – индексацията се състои от буквата „И” след която има двойка цифри /за номера на процедурата/, следвана от двойка цифри / за гофината на утвърждаване/.</w:t>
      </w:r>
    </w:p>
    <w:p>
      <w:pPr>
        <w:pStyle w:val="Normal"/>
        <w:ind w:firstLine="709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ru-RU"/>
        </w:rPr>
        <w:t>При издаване на нова версия в рамките на една година, годината на утвърждаване се запазва. В противен случай се променя.</w:t>
      </w:r>
    </w:p>
    <w:p>
      <w:pPr>
        <w:pStyle w:val="Normal"/>
        <w:ind w:firstLine="709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Индексацията на формулярите на СУ, в които се попълват данни по качеството или безопасност на храните, се извършва по следното правило. </w:t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/>
      </w:pP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- за формулярите към ИСУ и Инструкциите – се използва индекса на Процедурата или Инструкцията, след която се добавя, буква „П” и номера на приложението към Процедурата или инструкцията , от вида „00”.</w:t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Style11"/>
        <w:widowControl w:val="false"/>
        <w:numPr>
          <w:ilvl w:val="0"/>
          <w:numId w:val="0"/>
        </w:numPr>
        <w:ind w:hanging="0" w:start="0"/>
        <w:rPr>
          <w:bCs/>
          <w:sz w:val="24"/>
          <w:szCs w:val="24"/>
        </w:rPr>
      </w:pPr>
      <w:r>
        <w:rPr>
          <w:bCs/>
          <w:sz w:val="24"/>
          <w:szCs w:val="24"/>
        </w:rPr>
        <w:t>При промяна на версията (направена ревизия) на основния документ не е задължително да се променят и версията на прилежащите формуляри. Видът на всички записи  е посочен в отделен списък, към ПР 02.</w:t>
      </w:r>
    </w:p>
    <w:p>
      <w:pPr>
        <w:pStyle w:val="Normal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</w:rPr>
        <w:t xml:space="preserve">6.2.2.1.Фирмените процедури се разработват координирано от звена и длъжностни лица на дружеството, които имат най-пряко отношение към съответния процес. </w:t>
      </w:r>
      <w:r>
        <w:rPr>
          <w:bCs/>
          <w:sz w:val="24"/>
          <w:szCs w:val="24"/>
          <w:lang w:val="ru-RU"/>
        </w:rPr>
        <w:t xml:space="preserve">Решение за разработването се взима по предложение на </w:t>
      </w:r>
      <w:r>
        <w:rPr>
          <w:bCs/>
          <w:sz w:val="24"/>
          <w:szCs w:val="24"/>
          <w:lang w:val="bg-BG"/>
        </w:rPr>
        <w:t>кИСУ</w:t>
      </w:r>
      <w:r>
        <w:rPr>
          <w:bCs/>
          <w:sz w:val="24"/>
          <w:szCs w:val="24"/>
          <w:lang w:val="ru-RU"/>
        </w:rPr>
        <w:t xml:space="preserve">. 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  <w:lang w:val="ru-RU"/>
        </w:rPr>
        <w:t>6.2.2.2.</w:t>
      </w:r>
      <w:r>
        <w:rPr>
          <w:bCs/>
          <w:sz w:val="24"/>
          <w:szCs w:val="24"/>
          <w:lang w:val="bg-BG"/>
        </w:rPr>
        <w:t xml:space="preserve">Координаторът по СУ </w:t>
      </w:r>
      <w:r>
        <w:rPr>
          <w:bCs/>
          <w:sz w:val="24"/>
          <w:szCs w:val="24"/>
          <w:lang w:val="ru-RU"/>
        </w:rPr>
        <w:t xml:space="preserve">представя проектите на фирмени процедури за приемане от </w:t>
      </w:r>
      <w:r>
        <w:rPr>
          <w:bCs/>
          <w:sz w:val="24"/>
          <w:szCs w:val="24"/>
          <w:lang w:val="bg-BG"/>
        </w:rPr>
        <w:t>Съвета по управление</w:t>
      </w:r>
      <w:r>
        <w:rPr>
          <w:bCs/>
          <w:sz w:val="24"/>
          <w:szCs w:val="24"/>
          <w:lang w:val="ru-RU"/>
        </w:rPr>
        <w:t xml:space="preserve">. Приетият документ се вписва в протокола от заседанието на </w:t>
      </w:r>
      <w:r>
        <w:rPr>
          <w:bCs/>
          <w:sz w:val="24"/>
          <w:szCs w:val="24"/>
          <w:lang w:val="bg-BG"/>
        </w:rPr>
        <w:t>Съвета по управление</w:t>
      </w:r>
      <w:r>
        <w:rPr>
          <w:bCs/>
          <w:sz w:val="24"/>
          <w:szCs w:val="24"/>
          <w:lang w:val="ru-RU"/>
        </w:rPr>
        <w:t>.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/>
      </w:pPr>
      <w:r>
        <w:rPr>
          <w:bCs/>
          <w:sz w:val="24"/>
          <w:szCs w:val="24"/>
          <w:lang w:val="ru-RU"/>
        </w:rPr>
        <w:t xml:space="preserve">6.2.2.3.Приетите фирмени процедури, след издаването им в един екземпляр (оригинал) се подписват от съответните длъжностни лица и се представят за утвърждаване от </w:t>
      </w:r>
      <w:r>
        <w:rPr>
          <w:sz w:val="24"/>
          <w:szCs w:val="24"/>
          <w:lang w:val="bg-BG"/>
        </w:rPr>
        <w:t xml:space="preserve">Управителя </w:t>
      </w:r>
      <w:r>
        <w:rPr>
          <w:bCs/>
          <w:sz w:val="24"/>
          <w:szCs w:val="24"/>
          <w:lang w:val="ru-RU"/>
        </w:rPr>
        <w:t>на дружеството.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ru-RU"/>
        </w:rPr>
        <w:t xml:space="preserve">6.2.2.4.Фирмените процедури се актуализират текущо, когато са настъпили промени в организационната структура на </w:t>
      </w:r>
      <w:r>
        <w:rPr>
          <w:b/>
          <w:sz w:val="24"/>
          <w:szCs w:val="24"/>
          <w:lang w:val="ru-RU"/>
        </w:rPr>
        <w:t>"Артпласт" ЕООД</w:t>
      </w:r>
      <w:r>
        <w:rPr>
          <w:bCs/>
          <w:sz w:val="24"/>
          <w:szCs w:val="24"/>
          <w:lang w:val="ru-RU"/>
        </w:rPr>
        <w:t xml:space="preserve">, промени в действащите национални и международни стандарти и други обстоятелства. </w:t>
      </w:r>
      <w:r>
        <w:rPr>
          <w:bCs/>
          <w:sz w:val="24"/>
          <w:szCs w:val="24"/>
        </w:rPr>
        <w:t xml:space="preserve">Актуализираните документи получават нов индексиращ номер, на основата на стария със следните промени: </w:t>
      </w:r>
      <w:r>
        <w:rPr>
          <w:iCs/>
          <w:sz w:val="24"/>
          <w:szCs w:val="24"/>
        </w:rPr>
        <w:t>промяна на номера на версията</w:t>
      </w:r>
      <w:r>
        <w:rPr>
          <w:iCs/>
          <w:sz w:val="24"/>
          <w:szCs w:val="24"/>
          <w:lang w:val="bg-BG"/>
        </w:rPr>
        <w:t>,</w:t>
      </w:r>
      <w:r>
        <w:rPr>
          <w:iCs/>
          <w:sz w:val="24"/>
          <w:szCs w:val="24"/>
        </w:rPr>
        <w:t xml:space="preserve"> датата на утвърждаване на документа</w:t>
      </w:r>
      <w:r>
        <w:rPr>
          <w:iCs/>
          <w:sz w:val="24"/>
          <w:szCs w:val="24"/>
          <w:lang w:val="bg-BG"/>
        </w:rPr>
        <w:t>,</w:t>
      </w:r>
      <w:r>
        <w:rPr>
          <w:iCs/>
          <w:sz w:val="24"/>
          <w:szCs w:val="24"/>
        </w:rPr>
        <w:t xml:space="preserve"> указание за заменената предишна</w:t>
      </w:r>
      <w:r>
        <w:rPr>
          <w:b/>
          <w:i/>
          <w:iCs/>
          <w:sz w:val="24"/>
          <w:szCs w:val="24"/>
        </w:rPr>
        <w:t xml:space="preserve"> </w:t>
      </w:r>
      <w:r>
        <w:rPr>
          <w:iCs/>
          <w:sz w:val="24"/>
          <w:szCs w:val="24"/>
        </w:rPr>
        <w:t>версия</w:t>
      </w:r>
      <w:r>
        <w:rPr>
          <w:iCs/>
          <w:sz w:val="24"/>
          <w:szCs w:val="24"/>
          <w:lang w:val="bg-BG"/>
        </w:rPr>
        <w:t>,</w:t>
      </w:r>
      <w:r>
        <w:rPr>
          <w:b/>
          <w:i/>
          <w:iCs/>
          <w:sz w:val="24"/>
          <w:szCs w:val="24"/>
          <w:lang w:val="bg-BG"/>
        </w:rPr>
        <w:t xml:space="preserve"> като променения текст се написва с </w:t>
      </w:r>
      <w:r>
        <w:rPr>
          <w:b/>
          <w:i/>
          <w:iCs/>
          <w:sz w:val="24"/>
          <w:szCs w:val="24"/>
        </w:rPr>
        <w:t xml:space="preserve">“bold” </w:t>
      </w:r>
      <w:r>
        <w:rPr>
          <w:b/>
          <w:i/>
          <w:iCs/>
          <w:sz w:val="24"/>
          <w:szCs w:val="24"/>
          <w:lang w:val="bg-BG"/>
        </w:rPr>
        <w:t>и “</w:t>
      </w:r>
      <w:r>
        <w:rPr>
          <w:b/>
          <w:i/>
          <w:iCs/>
          <w:sz w:val="24"/>
          <w:szCs w:val="24"/>
        </w:rPr>
        <w:t>italic</w:t>
      </w:r>
      <w:r>
        <w:rPr>
          <w:b/>
          <w:i/>
          <w:iCs/>
          <w:sz w:val="24"/>
          <w:szCs w:val="24"/>
          <w:lang w:val="bg-BG"/>
        </w:rPr>
        <w:t>”</w:t>
      </w:r>
      <w:r>
        <w:rPr>
          <w:bCs/>
          <w:sz w:val="24"/>
          <w:szCs w:val="24"/>
        </w:rPr>
        <w:t>.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</w:rPr>
        <w:t xml:space="preserve">6.2.2.5.Старите версии се изземват от употреба. Редът за разработване и утвърждаване на новите версии на процедурите е същият. </w:t>
      </w:r>
      <w:r>
        <w:rPr>
          <w:bCs/>
          <w:sz w:val="24"/>
          <w:szCs w:val="24"/>
          <w:lang w:val="ru-RU"/>
        </w:rPr>
        <w:t xml:space="preserve">Оригиналът на иззетия документ се подпечатва </w:t>
      </w:r>
      <w:r>
        <w:rPr>
          <w:bCs/>
          <w:sz w:val="24"/>
          <w:szCs w:val="24"/>
          <w:lang w:val="bg-BG"/>
        </w:rPr>
        <w:t xml:space="preserve">фирмен печат или надпис </w:t>
      </w:r>
      <w:r>
        <w:rPr>
          <w:bCs/>
          <w:sz w:val="24"/>
          <w:szCs w:val="24"/>
          <w:lang w:val="ru-RU"/>
        </w:rPr>
        <w:t xml:space="preserve"> “НЕВАЛИДЕН ОРИГИНАЛ”, и се архивира. </w:t>
      </w:r>
      <w:r>
        <w:rPr>
          <w:bCs/>
          <w:sz w:val="24"/>
          <w:szCs w:val="24"/>
        </w:rPr>
        <w:t>При спазване на същата фирмена процедура се унищожават иззетите копия от старите версии на документите.</w:t>
      </w:r>
    </w:p>
    <w:p>
      <w:pPr>
        <w:pStyle w:val="Normal"/>
        <w:ind w:firstLine="720" w:end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1"/>
        <w:ind w:firstLine="720" w:end="0"/>
        <w:rPr/>
      </w:pPr>
      <w:r>
        <w:rPr>
          <w:sz w:val="24"/>
          <w:szCs w:val="24"/>
        </w:rPr>
        <w:t>6.2.2.6. Фирмените процедури от първо ниво съдържат шест основни раздела, които са задължителни за всеки документ от първо ниво;</w:t>
      </w:r>
    </w:p>
    <w:p>
      <w:pPr>
        <w:pStyle w:val="21"/>
        <w:ind w:firstLine="720" w:end="0"/>
        <w:rPr>
          <w:sz w:val="24"/>
          <w:szCs w:val="24"/>
        </w:rPr>
      </w:pPr>
      <w:r>
        <w:rPr>
          <w:sz w:val="24"/>
          <w:szCs w:val="24"/>
        </w:rPr>
        <w:t xml:space="preserve"> – „</w:t>
      </w:r>
      <w:r>
        <w:rPr>
          <w:sz w:val="24"/>
          <w:szCs w:val="24"/>
        </w:rPr>
        <w:t xml:space="preserve">ОБЛАСТ НА ПРИЛОЖЕНИЕ” </w:t>
      </w:r>
    </w:p>
    <w:p>
      <w:pPr>
        <w:pStyle w:val="21"/>
        <w:ind w:firstLine="72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„ПОЗОВАВАНИЯ” </w:t>
      </w:r>
    </w:p>
    <w:p>
      <w:pPr>
        <w:pStyle w:val="21"/>
        <w:ind w:firstLine="72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„ТЕРМИНИ, ОПРЕДЕЛЕНИЯ </w:t>
      </w:r>
    </w:p>
    <w:p>
      <w:pPr>
        <w:pStyle w:val="21"/>
        <w:ind w:firstLine="72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СЪКРАЩЕНИЯ И ОЗНАЧЕНИЯ” </w:t>
      </w:r>
    </w:p>
    <w:p>
      <w:pPr>
        <w:pStyle w:val="21"/>
        <w:ind w:firstLine="72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„ОБЩИ ПОЛОЖЕНИЯ” </w:t>
      </w:r>
    </w:p>
    <w:p>
      <w:pPr>
        <w:pStyle w:val="21"/>
        <w:ind w:firstLine="720" w:end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„ДЕЙНОСТИ, ОТГОВОРНОСТИ И ПЪЛНОМОЩИЯ” </w:t>
      </w:r>
    </w:p>
    <w:p>
      <w:pPr>
        <w:pStyle w:val="21"/>
        <w:ind w:firstLine="720" w:end="0"/>
        <w:rPr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-  „ПОСЛЕДОВАТЕЛНОСТ ПРИ ПРИЛАГАНЕ НА ПРОЦЕДУРАТА”.</w:t>
      </w:r>
    </w:p>
    <w:p>
      <w:pPr>
        <w:pStyle w:val="Style10"/>
        <w:ind w:firstLine="720" w:start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Style10"/>
        <w:ind w:firstLine="720" w:start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6.2.2.8.Издаване, разпространение, съхранение и контрол на Наръчниците  и фирмените процедури.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t xml:space="preserve">Координаторът по СУ </w:t>
      </w:r>
      <w:r>
        <w:rPr>
          <w:bCs/>
          <w:sz w:val="24"/>
          <w:szCs w:val="24"/>
          <w:lang w:val="ru-RU"/>
        </w:rPr>
        <w:t>организира издаването на Наръчни</w:t>
      </w:r>
      <w:r>
        <w:rPr>
          <w:bCs/>
          <w:sz w:val="24"/>
          <w:szCs w:val="24"/>
          <w:lang w:val="bg-BG"/>
        </w:rPr>
        <w:t xml:space="preserve">ците </w:t>
      </w:r>
      <w:r>
        <w:rPr>
          <w:bCs/>
          <w:sz w:val="24"/>
          <w:szCs w:val="24"/>
          <w:lang w:val="ru-RU"/>
        </w:rPr>
        <w:t xml:space="preserve"> и всички приети процедури</w:t>
      </w:r>
      <w:r>
        <w:rPr>
          <w:bCs/>
          <w:sz w:val="24"/>
          <w:szCs w:val="24"/>
          <w:lang w:val="bg-BG"/>
        </w:rPr>
        <w:t xml:space="preserve"> и инструкции</w:t>
      </w:r>
      <w:r>
        <w:rPr>
          <w:bCs/>
          <w:sz w:val="24"/>
          <w:szCs w:val="24"/>
          <w:lang w:val="ru-RU"/>
        </w:rPr>
        <w:t xml:space="preserve"> с направените допълнения и изменения. Разпространението им се извършва със съдействието на </w:t>
      </w:r>
      <w:r>
        <w:rPr>
          <w:bCs/>
          <w:sz w:val="24"/>
          <w:szCs w:val="24"/>
          <w:lang w:val="bg-BG"/>
        </w:rPr>
        <w:t>Съвета по управление</w:t>
      </w:r>
      <w:r>
        <w:rPr>
          <w:bCs/>
          <w:sz w:val="24"/>
          <w:szCs w:val="24"/>
          <w:lang w:val="ru-RU"/>
        </w:rPr>
        <w:t xml:space="preserve">. </w:t>
      </w:r>
      <w:r>
        <w:rPr>
          <w:bCs/>
          <w:sz w:val="24"/>
          <w:szCs w:val="24"/>
          <w:lang w:val="bg-BG"/>
        </w:rPr>
        <w:t>Определените</w:t>
      </w:r>
      <w:r>
        <w:rPr>
          <w:bCs/>
          <w:sz w:val="24"/>
          <w:szCs w:val="24"/>
        </w:rPr>
        <w:t xml:space="preserve"> длъжностн</w:t>
      </w:r>
      <w:r>
        <w:rPr>
          <w:bCs/>
          <w:sz w:val="24"/>
          <w:szCs w:val="24"/>
          <w:lang w:val="bg-BG"/>
        </w:rPr>
        <w:t>и</w:t>
      </w:r>
      <w:r>
        <w:rPr>
          <w:bCs/>
          <w:sz w:val="24"/>
          <w:szCs w:val="24"/>
        </w:rPr>
        <w:t xml:space="preserve"> лиц</w:t>
      </w:r>
      <w:r>
        <w:rPr>
          <w:bCs/>
          <w:sz w:val="24"/>
          <w:szCs w:val="24"/>
          <w:lang w:val="bg-BG"/>
        </w:rPr>
        <w:t>а</w:t>
      </w:r>
      <w:r>
        <w:rPr>
          <w:bCs/>
          <w:sz w:val="24"/>
          <w:szCs w:val="24"/>
        </w:rPr>
        <w:t xml:space="preserve"> (абонат</w:t>
      </w:r>
      <w:r>
        <w:rPr>
          <w:bCs/>
          <w:sz w:val="24"/>
          <w:szCs w:val="24"/>
          <w:lang w:val="bg-BG"/>
        </w:rPr>
        <w:t>и</w:t>
      </w:r>
      <w:r>
        <w:rPr>
          <w:bCs/>
          <w:sz w:val="24"/>
          <w:szCs w:val="24"/>
        </w:rPr>
        <w:t>) получава</w:t>
      </w:r>
      <w:r>
        <w:rPr>
          <w:bCs/>
          <w:sz w:val="24"/>
          <w:szCs w:val="24"/>
          <w:lang w:val="bg-BG"/>
        </w:rPr>
        <w:t>т</w:t>
      </w:r>
      <w:r>
        <w:rPr>
          <w:bCs/>
          <w:sz w:val="24"/>
          <w:szCs w:val="24"/>
        </w:rPr>
        <w:t xml:space="preserve"> срещу подпис/дата контролирано копие с пореден номер на екземпляра на документа, който ще използва. При промяна на версията лицето връща старата и получава новата версия на документа. </w:t>
      </w:r>
      <w:r>
        <w:rPr>
          <w:bCs/>
          <w:sz w:val="24"/>
          <w:szCs w:val="24"/>
          <w:lang w:val="ru-RU"/>
        </w:rPr>
        <w:t xml:space="preserve">Списъкът на абонатите, се поддържа от </w:t>
      </w:r>
      <w:r>
        <w:rPr>
          <w:bCs/>
          <w:sz w:val="24"/>
          <w:szCs w:val="24"/>
          <w:lang w:val="bg-BG"/>
        </w:rPr>
        <w:t>кИСУ</w:t>
      </w:r>
      <w:r>
        <w:rPr>
          <w:bCs/>
          <w:sz w:val="24"/>
          <w:szCs w:val="24"/>
          <w:lang w:val="ru-RU"/>
        </w:rPr>
        <w:t>.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Style10"/>
        <w:ind w:firstLine="720" w:start="0" w:end="0"/>
        <w:rPr/>
      </w:pPr>
      <w:r>
        <w:rPr>
          <w:rFonts w:cs="Times New Roman" w:ascii="Times New Roman" w:hAnsi="Times New Roman"/>
          <w:bCs/>
          <w:sz w:val="24"/>
          <w:szCs w:val="24"/>
        </w:rPr>
        <w:t>6.2.3.Определените документи, като записи се управляват съобразно ПР 02. Там са определени местата на тяхното създаване, архивиране и срокове на съхранение.</w:t>
      </w:r>
    </w:p>
    <w:p>
      <w:pPr>
        <w:pStyle w:val="Style10"/>
        <w:ind w:firstLine="720" w:start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Style10"/>
        <w:ind w:firstLine="720" w:start="0" w:end="0"/>
        <w:rPr/>
      </w:pPr>
      <w:r>
        <w:rPr>
          <w:rFonts w:cs="Times New Roman" w:ascii="Times New Roman" w:hAnsi="Times New Roman"/>
          <w:bCs/>
          <w:sz w:val="24"/>
          <w:szCs w:val="24"/>
        </w:rPr>
        <w:t>6.2.4.Документите, свързани с провежданите вътрешни одити на СУ се управляват съобразно ПР 03.</w:t>
      </w:r>
    </w:p>
    <w:p>
      <w:pPr>
        <w:pStyle w:val="Style10"/>
        <w:ind w:firstLine="720" w:start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Style1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6.2.5.Друга вътрешна документация (маркетингови изследвания, разработки от развойна дейност, проекти за реконструкция и модернизация, както и други изследвания) се разработва от специализираните отдели на дружеството или може да се възложи за разработка от външни организации. Документи, като: заповеди, факсове, писма и други се подготвят от структурно обособените звена, и се съхраняват по общия ред, създаден в дружеството.</w:t>
      </w:r>
    </w:p>
    <w:p>
      <w:pPr>
        <w:pStyle w:val="Style10"/>
        <w:ind w:firstLine="720" w:start="0" w:end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ind w:firstLine="720" w:end="0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6.3.Разпространение и архивиране на документите.</w:t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6.3.1.Разпространението на </w:t>
      </w:r>
      <w:r>
        <w:rPr>
          <w:bCs/>
          <w:sz w:val="24"/>
          <w:szCs w:val="24"/>
          <w:lang w:val="bg-BG"/>
        </w:rPr>
        <w:t>Наръчниците</w:t>
      </w:r>
      <w:r>
        <w:rPr>
          <w:bCs/>
          <w:sz w:val="24"/>
          <w:szCs w:val="24"/>
          <w:lang w:val="ru-RU"/>
        </w:rPr>
        <w:t xml:space="preserve">, фирмените процедури, инструкции, техническата и контролна документация, или външни нормативни документи се извършва от </w:t>
      </w:r>
      <w:r>
        <w:rPr>
          <w:bCs/>
          <w:sz w:val="24"/>
          <w:szCs w:val="24"/>
          <w:lang w:val="bg-BG"/>
        </w:rPr>
        <w:t>кСУ</w:t>
      </w:r>
      <w:r>
        <w:rPr>
          <w:bCs/>
          <w:sz w:val="24"/>
          <w:szCs w:val="24"/>
          <w:lang w:val="ru-RU"/>
        </w:rPr>
        <w:t>. Всяко длъжностно лице (абонат) получава срещу подпис/дата контролирано копие с пореден номер на екземпляра на документа, който ще използва,</w:t>
      </w:r>
      <w:r>
        <w:rPr>
          <w:bCs/>
          <w:sz w:val="24"/>
          <w:szCs w:val="24"/>
          <w:lang w:val="bg-BG"/>
        </w:rPr>
        <w:t xml:space="preserve"> като</w:t>
      </w:r>
      <w:r>
        <w:rPr>
          <w:bCs/>
          <w:sz w:val="24"/>
          <w:szCs w:val="24"/>
          <w:lang w:val="ru-RU"/>
        </w:rPr>
        <w:t xml:space="preserve"> формата на бланката за проследимост е съобразно </w:t>
      </w:r>
      <w:r>
        <w:rPr>
          <w:sz w:val="24"/>
          <w:szCs w:val="24"/>
          <w:lang w:val="ru-RU"/>
        </w:rPr>
        <w:t xml:space="preserve">самостоятелен класификатор на записите </w:t>
      </w:r>
      <w:r>
        <w:rPr>
          <w:sz w:val="24"/>
          <w:szCs w:val="24"/>
          <w:lang w:val="bg-BG"/>
        </w:rPr>
        <w:t>на СУ</w:t>
      </w:r>
      <w:r>
        <w:rPr>
          <w:bCs/>
          <w:sz w:val="24"/>
          <w:szCs w:val="24"/>
          <w:lang w:val="ru-RU"/>
        </w:rPr>
        <w:t xml:space="preserve">. </w:t>
      </w:r>
      <w:r>
        <w:rPr>
          <w:bCs/>
          <w:sz w:val="24"/>
          <w:szCs w:val="24"/>
        </w:rPr>
        <w:t xml:space="preserve">При промяна на версията лицето връща старата и получава новата версия, в т.ч. и листовете за изменения, ако такива съществуват към документа. </w:t>
      </w:r>
      <w:r>
        <w:rPr>
          <w:bCs/>
          <w:sz w:val="24"/>
          <w:szCs w:val="24"/>
          <w:lang w:val="ru-RU"/>
        </w:rPr>
        <w:t xml:space="preserve">Дневникът за регистрация на абонатите е утвърден от </w:t>
      </w:r>
      <w:r>
        <w:rPr>
          <w:sz w:val="24"/>
          <w:szCs w:val="24"/>
          <w:lang w:val="bg-BG"/>
        </w:rPr>
        <w:t>Управителя</w:t>
      </w:r>
      <w:r>
        <w:rPr>
          <w:bCs/>
          <w:sz w:val="24"/>
          <w:szCs w:val="24"/>
          <w:lang w:val="bg-BG"/>
        </w:rPr>
        <w:t xml:space="preserve"> на дружеството</w:t>
      </w:r>
      <w:r>
        <w:rPr>
          <w:bCs/>
          <w:sz w:val="24"/>
          <w:szCs w:val="24"/>
          <w:lang w:val="ru-RU"/>
        </w:rPr>
        <w:t>.</w:t>
      </w:r>
    </w:p>
    <w:p>
      <w:pPr>
        <w:pStyle w:val="2"/>
        <w:ind w:firstLine="720" w:end="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</w:rPr>
        <w:t>6.3.2.Архивирането на документите се извършва съгласно критериите на т. 4.5 на настоящата процедура.</w:t>
      </w:r>
      <w:r>
        <w:rPr>
          <w:bCs/>
          <w:sz w:val="24"/>
          <w:szCs w:val="24"/>
          <w:lang w:val="bg-BG"/>
        </w:rPr>
        <w:t xml:space="preserve"> Архивирането на електронните данни се извършва съгласно изискванията за работа с електронни данни, на всяко едно от приложенията, с които те са създадени.</w:t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  <w:lang w:val="ru-RU"/>
        </w:rPr>
        <w:t xml:space="preserve">6.3.3.След изтичане на срока за съхранение на архивираните документи, същите се унищожават от комисия, назначена със заповед на </w:t>
      </w:r>
      <w:r>
        <w:rPr>
          <w:sz w:val="24"/>
          <w:szCs w:val="24"/>
          <w:lang w:val="bg-BG"/>
        </w:rPr>
        <w:t>Управителя</w:t>
      </w:r>
      <w:r>
        <w:rPr>
          <w:bCs/>
          <w:sz w:val="24"/>
          <w:szCs w:val="24"/>
          <w:lang w:val="ru-RU"/>
        </w:rPr>
        <w:t xml:space="preserve"> на дружеството. </w:t>
      </w:r>
      <w:r>
        <w:rPr>
          <w:bCs/>
          <w:sz w:val="24"/>
          <w:szCs w:val="24"/>
        </w:rPr>
        <w:t xml:space="preserve">Съставът на комисията се определя в зависимост от характера на поддържания архив и местонахождението му. Комисията съставя протокол в 2 екземпляра. Физическото унищожаване на архива се извършва в присъствие на двама участници </w:t>
      </w:r>
      <w:r>
        <w:rPr>
          <w:bCs/>
          <w:sz w:val="24"/>
          <w:szCs w:val="24"/>
          <w:lang w:val="bg-BG"/>
        </w:rPr>
        <w:t>от</w:t>
      </w:r>
      <w:r>
        <w:rPr>
          <w:bCs/>
          <w:sz w:val="24"/>
          <w:szCs w:val="24"/>
        </w:rPr>
        <w:t xml:space="preserve"> комисията.</w:t>
      </w:r>
    </w:p>
    <w:p>
      <w:pPr>
        <w:pStyle w:val="Normal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6.4.Изменения и изземване от употреба на документи.</w:t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ru-RU"/>
        </w:rPr>
        <w:t xml:space="preserve">6.4.1.Решения за изменения и изземване от употреба на документи взема </w:t>
      </w:r>
      <w:r>
        <w:rPr>
          <w:sz w:val="24"/>
          <w:szCs w:val="24"/>
          <w:lang w:val="bg-BG"/>
        </w:rPr>
        <w:t>Управителя</w:t>
      </w:r>
      <w:r>
        <w:rPr>
          <w:bCs/>
          <w:sz w:val="24"/>
          <w:szCs w:val="24"/>
          <w:lang w:val="ru-RU"/>
        </w:rPr>
        <w:t xml:space="preserve"> на дружеството. Оперативната работа по измененията и изземването на документите се извършва от </w:t>
      </w:r>
      <w:r>
        <w:rPr>
          <w:bCs/>
          <w:sz w:val="24"/>
          <w:szCs w:val="24"/>
          <w:lang w:val="bg-BG"/>
        </w:rPr>
        <w:t>кСУ</w:t>
      </w:r>
      <w:r>
        <w:rPr>
          <w:bCs/>
          <w:sz w:val="24"/>
          <w:szCs w:val="24"/>
          <w:lang w:val="ru-RU"/>
        </w:rPr>
        <w:t xml:space="preserve">. </w:t>
      </w:r>
      <w:r>
        <w:rPr>
          <w:bCs/>
          <w:sz w:val="24"/>
          <w:szCs w:val="24"/>
        </w:rPr>
        <w:t>Иззетите документи, при необходимост се архивират, или се унищожават по реда на т. 6.3.3.</w:t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  <w:lang w:val="ru-RU"/>
        </w:rPr>
        <w:t xml:space="preserve">6.4.2.Измененията в документите се извършват в самия документ, а когато това е невъзможно или нецелесъобразно - в съответни приложения към него. В документите от </w:t>
      </w:r>
      <w:r>
        <w:rPr>
          <w:bCs/>
          <w:sz w:val="24"/>
          <w:szCs w:val="24"/>
          <w:lang w:val="bg-BG"/>
        </w:rPr>
        <w:t xml:space="preserve">интегрираната </w:t>
      </w:r>
      <w:r>
        <w:rPr>
          <w:bCs/>
          <w:sz w:val="24"/>
          <w:szCs w:val="24"/>
          <w:lang w:val="ru-RU"/>
        </w:rPr>
        <w:t xml:space="preserve">системата за управление измененията се извършват, съгласно настоящата процедура. </w:t>
      </w:r>
      <w:r>
        <w:rPr>
          <w:bCs/>
          <w:sz w:val="24"/>
          <w:szCs w:val="24"/>
        </w:rPr>
        <w:t xml:space="preserve">Унищожаване на иззетите екземпляри от стари версии на фирмени процедури става по реда на т. 6.3.3. </w:t>
      </w:r>
      <w:r>
        <w:rPr>
          <w:bCs/>
          <w:sz w:val="24"/>
          <w:szCs w:val="24"/>
          <w:lang w:val="ru-RU"/>
        </w:rPr>
        <w:t xml:space="preserve">Оригиналите на съответните документи се подпечатват с </w:t>
      </w:r>
      <w:r>
        <w:rPr>
          <w:bCs/>
          <w:sz w:val="24"/>
          <w:szCs w:val="24"/>
          <w:lang w:val="bg-BG"/>
        </w:rPr>
        <w:t xml:space="preserve">фирмен </w:t>
      </w:r>
      <w:r>
        <w:rPr>
          <w:bCs/>
          <w:sz w:val="24"/>
          <w:szCs w:val="24"/>
          <w:lang w:val="ru-RU"/>
        </w:rPr>
        <w:t xml:space="preserve">печат </w:t>
      </w:r>
      <w:r>
        <w:rPr>
          <w:bCs/>
          <w:sz w:val="24"/>
          <w:szCs w:val="24"/>
          <w:lang w:val="bg-BG"/>
        </w:rPr>
        <w:t xml:space="preserve"> или надпис </w:t>
      </w:r>
      <w:r>
        <w:rPr>
          <w:bCs/>
          <w:sz w:val="24"/>
          <w:szCs w:val="24"/>
          <w:lang w:val="ru-RU"/>
        </w:rPr>
        <w:t>“НЕВАЛИДЕН ОРИГИНАЛ” и се съхраняват в срок от 3 години.</w:t>
      </w:r>
    </w:p>
    <w:p>
      <w:pPr>
        <w:pStyle w:val="2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2"/>
        <w:ind w:firstLine="720" w:end="0"/>
        <w:rPr/>
      </w:pPr>
      <w:r>
        <w:rPr>
          <w:bCs/>
          <w:sz w:val="24"/>
          <w:szCs w:val="24"/>
          <w:lang w:val="ru-RU"/>
        </w:rPr>
        <w:t>6.4.3.</w:t>
      </w:r>
      <w:r>
        <w:rPr>
          <w:bCs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ru-RU"/>
        </w:rPr>
        <w:t xml:space="preserve">Изменения в документите се извършват от същите звена, които са разработили първите им версии. </w:t>
      </w:r>
      <w:r>
        <w:rPr>
          <w:bCs/>
          <w:sz w:val="24"/>
          <w:szCs w:val="24"/>
        </w:rPr>
        <w:t>Утвърждаване на измененията е съобразно представения по-горе ред.</w:t>
      </w:r>
    </w:p>
    <w:p>
      <w:pPr>
        <w:pStyle w:val="Normal"/>
        <w:ind w:firstLine="720" w:end="0"/>
        <w:jc w:val="center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9639" w:leader="none"/>
        </w:tabs>
        <w:ind w:end="49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left" w:pos="9639" w:leader="none"/>
        </w:tabs>
        <w:ind w:end="49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9639" w:leader="none"/>
        </w:tabs>
        <w:ind w:end="49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9639" w:leader="none"/>
        </w:tabs>
        <w:ind w:firstLine="720" w:end="49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7.  Приложения</w:t>
      </w:r>
    </w:p>
    <w:p>
      <w:pPr>
        <w:pStyle w:val="2"/>
        <w:tabs>
          <w:tab w:val="clear" w:pos="720"/>
          <w:tab w:val="left" w:pos="9639" w:leader="none"/>
        </w:tabs>
        <w:ind w:end="49"/>
        <w:rPr/>
      </w:pPr>
      <w:r>
        <w:rPr>
          <w:szCs w:val="24"/>
        </w:rPr>
        <w:t xml:space="preserve">  </w:t>
      </w:r>
      <w:r>
        <w:rPr>
          <w:b/>
          <w:sz w:val="24"/>
          <w:szCs w:val="24"/>
        </w:rPr>
        <w:t xml:space="preserve">ОД 01-01 – </w:t>
      </w:r>
      <w:r>
        <w:rPr>
          <w:sz w:val="24"/>
          <w:szCs w:val="24"/>
        </w:rPr>
        <w:t xml:space="preserve">Лист за регистрация на измененията и абонатите.    </w:t>
      </w:r>
    </w:p>
    <w:p>
      <w:pPr>
        <w:pStyle w:val="Normal"/>
        <w:tabs>
          <w:tab w:val="clear" w:pos="720"/>
          <w:tab w:val="left" w:pos="9639" w:leader="none"/>
        </w:tabs>
        <w:ind w:end="49"/>
        <w:rPr/>
      </w:pPr>
      <w:r>
        <w:rPr>
          <w:sz w:val="24"/>
          <w:szCs w:val="24"/>
          <w:lang w:val="bg-BG"/>
        </w:rPr>
        <w:t xml:space="preserve">  </w:t>
      </w:r>
      <w:r>
        <w:rPr>
          <w:b/>
          <w:sz w:val="24"/>
          <w:szCs w:val="24"/>
          <w:lang w:val="bg-BG"/>
        </w:rPr>
        <w:t xml:space="preserve">ОД 01-02 </w:t>
      </w:r>
      <w:r>
        <w:rPr>
          <w:sz w:val="24"/>
          <w:szCs w:val="24"/>
          <w:lang w:val="bg-BG"/>
        </w:rPr>
        <w:t>– Заповед за изменение.</w:t>
      </w:r>
    </w:p>
    <w:p>
      <w:pPr>
        <w:pStyle w:val="Normal"/>
        <w:tabs>
          <w:tab w:val="clear" w:pos="720"/>
          <w:tab w:val="left" w:pos="1276" w:leader="none"/>
        </w:tabs>
        <w:rPr/>
      </w:pPr>
      <w:r>
        <w:rPr>
          <w:sz w:val="24"/>
          <w:szCs w:val="24"/>
          <w:lang w:val="bg-BG"/>
        </w:rPr>
        <w:t xml:space="preserve">  </w:t>
      </w:r>
      <w:r>
        <w:rPr>
          <w:b/>
          <w:sz w:val="24"/>
          <w:szCs w:val="24"/>
          <w:lang w:val="bg-BG"/>
        </w:rPr>
        <w:t xml:space="preserve">ОД 01-03 </w:t>
      </w:r>
      <w:r>
        <w:rPr>
          <w:sz w:val="24"/>
          <w:szCs w:val="24"/>
          <w:lang w:val="bg-BG"/>
        </w:rPr>
        <w:t>–Списък на актуалните нормативни документи.</w:t>
      </w:r>
      <w:r>
        <w:rPr>
          <w:color w:val="FF0000"/>
          <w:sz w:val="24"/>
          <w:szCs w:val="24"/>
          <w:lang w:val="bg-BG"/>
        </w:rPr>
        <w:t xml:space="preserve"> </w:t>
      </w:r>
      <w:r>
        <w:br w:type="page"/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/>
      </w:pPr>
      <w:r>
        <w:rPr>
          <w:b/>
          <w:sz w:val="24"/>
          <w:szCs w:val="24"/>
          <w:lang w:val="bg-BG"/>
        </w:rPr>
        <w:t>ОД</w:t>
      </w:r>
      <w:r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bg-BG"/>
        </w:rPr>
        <w:t>01-01</w:t>
      </w:r>
    </w:p>
    <w:p>
      <w:pPr>
        <w:pStyle w:val="Heading2"/>
        <w:ind w:hanging="0" w:start="0"/>
        <w:rPr>
          <w:b w:val="false"/>
          <w:sz w:val="24"/>
          <w:szCs w:val="24"/>
          <w:lang w:val="bg-BG"/>
        </w:rPr>
      </w:pPr>
      <w:r>
        <w:rPr>
          <w:b w:val="false"/>
          <w:sz w:val="24"/>
          <w:szCs w:val="24"/>
          <w:lang w:val="bg-BG"/>
        </w:rPr>
      </w:r>
    </w:p>
    <w:p>
      <w:pPr>
        <w:pStyle w:val="Heading2"/>
        <w:ind w:hanging="0" w:start="0"/>
        <w:rPr>
          <w:szCs w:val="24"/>
        </w:rPr>
      </w:pPr>
      <w:r>
        <w:rPr>
          <w:szCs w:val="24"/>
        </w:rPr>
        <w:t>ЛИСТ ЗА РЕГИСТРАЦИЯ НА ИЗМЕНЕНИЯТА И АБОНАТИТЕ</w:t>
      </w:r>
    </w:p>
    <w:p>
      <w:pPr>
        <w:pStyle w:val="Normal"/>
        <w:jc w:val="center"/>
        <w:rPr>
          <w:szCs w:val="24"/>
          <w:lang w:val="bg-BG"/>
        </w:rPr>
      </w:pPr>
      <w:r>
        <w:rPr>
          <w:szCs w:val="24"/>
          <w:lang w:val="bg-BG"/>
        </w:rPr>
        <w:t>на ..................................................................</w:t>
      </w:r>
    </w:p>
    <w:p>
      <w:pPr>
        <w:pStyle w:val="Normal"/>
        <w:jc w:val="center"/>
        <w:rPr/>
      </w:pPr>
      <w:r>
        <w:rPr>
          <w:szCs w:val="24"/>
          <w:lang w:val="bg-BG"/>
        </w:rPr>
        <w:t>/означение на Документа от ИСУ/</w:t>
      </w:r>
    </w:p>
    <w:p>
      <w:pPr>
        <w:pStyle w:val="Normal"/>
        <w:jc w:val="center"/>
        <w:rPr>
          <w:szCs w:val="24"/>
          <w:lang w:val="bg-BG"/>
        </w:rPr>
      </w:pPr>
      <w:r>
        <w:rPr>
          <w:szCs w:val="24"/>
          <w:lang w:val="bg-BG"/>
        </w:rPr>
        <mc:AlternateContent>
          <mc:Choice Requires="wps">
            <w:drawing>
              <wp:anchor distT="0" distB="0" distL="114935" distR="114935" simplePos="0" relativeHeight="3" behindDoc="0" locked="0" layoutInCell="0" allowOverlap="1">
                <wp:simplePos x="0" y="0"/>
                <wp:positionH relativeFrom="page">
                  <wp:posOffset>-43815</wp:posOffset>
                </wp:positionH>
                <wp:positionV relativeFrom="paragraph">
                  <wp:posOffset>88265</wp:posOffset>
                </wp:positionV>
                <wp:extent cx="0" cy="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6.95pt" to="-3.45pt,6.95pt" stroked="t" o:allowincell="f" style="position:absolute;mso-position-horizont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0" allowOverlap="1">
                <wp:simplePos x="0" y="0"/>
                <wp:positionH relativeFrom="page">
                  <wp:posOffset>-43815</wp:posOffset>
                </wp:positionH>
                <wp:positionV relativeFrom="paragraph">
                  <wp:posOffset>88265</wp:posOffset>
                </wp:positionV>
                <wp:extent cx="0" cy="0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6.95pt" to="-3.45pt,6.95pt" stroked="t" o:allowincell="f" style="position:absolute;mso-position-horizontal-relative:pag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2"/>
        <w:ind w:hanging="0" w:start="0" w:end="332"/>
        <w:rPr>
          <w:rFonts w:eastAsia="Arial Unicode MS"/>
          <w:szCs w:val="24"/>
        </w:rPr>
      </w:pPr>
      <w:r>
        <w:rPr>
          <w:rFonts w:eastAsia="Arial Unicode MS"/>
          <w:szCs w:val="24"/>
        </w:rPr>
        <w:t>ЛИСТ ЗА РЕГИСТРАЦИЯ НА ИЗМЕНЕНИЯТА</w:t>
      </w:r>
    </w:p>
    <w:tbl>
      <w:tblPr>
        <w:tblW w:w="1104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0"/>
        <w:gridCol w:w="1066"/>
        <w:gridCol w:w="1371"/>
        <w:gridCol w:w="1134"/>
        <w:gridCol w:w="1455"/>
        <w:gridCol w:w="1347"/>
        <w:gridCol w:w="1063"/>
        <w:gridCol w:w="557"/>
        <w:gridCol w:w="435"/>
        <w:gridCol w:w="645"/>
        <w:gridCol w:w="1260"/>
      </w:tblGrid>
      <w:tr>
        <w:trPr>
          <w:trHeight w:val="342" w:hRule="atLeast"/>
          <w:cantSplit/>
        </w:trPr>
        <w:tc>
          <w:tcPr>
            <w:tcW w:w="71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№</w:t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по</w:t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ред</w:t>
            </w:r>
          </w:p>
        </w:tc>
        <w:tc>
          <w:tcPr>
            <w:tcW w:w="5026" w:type="dxa"/>
            <w:gridSpan w:val="4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НОМЕРА НА ЛИСТИ</w:t>
            </w:r>
          </w:p>
        </w:tc>
        <w:tc>
          <w:tcPr>
            <w:tcW w:w="1347" w:type="dxa"/>
            <w:vMerge w:val="restart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Всичко</w:t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листи в</w:t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документа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№ </w:t>
            </w:r>
            <w:r>
              <w:rPr>
                <w:szCs w:val="24"/>
                <w:lang w:val="bg-BG"/>
              </w:rPr>
              <w:t>на запо-</w:t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вед за</w:t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изменение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Дата</w:t>
            </w:r>
          </w:p>
        </w:tc>
        <w:tc>
          <w:tcPr>
            <w:tcW w:w="1260" w:type="dxa"/>
            <w:vMerge w:val="restart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Подпис</w:t>
            </w:r>
          </w:p>
        </w:tc>
      </w:tr>
      <w:tr>
        <w:trPr>
          <w:trHeight w:val="342" w:hRule="atLeast"/>
          <w:cantSplit/>
        </w:trPr>
        <w:tc>
          <w:tcPr>
            <w:tcW w:w="71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66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Изменени</w:t>
            </w:r>
          </w:p>
        </w:tc>
        <w:tc>
          <w:tcPr>
            <w:tcW w:w="1371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Заменени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Нови</w:t>
            </w:r>
          </w:p>
        </w:tc>
        <w:tc>
          <w:tcPr>
            <w:tcW w:w="145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Отпаднали</w:t>
            </w:r>
          </w:p>
        </w:tc>
        <w:tc>
          <w:tcPr>
            <w:tcW w:w="1347" w:type="dxa"/>
            <w:vMerge w:val="continue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620" w:type="dxa"/>
            <w:gridSpan w:val="2"/>
            <w:vMerge w:val="continue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80" w:type="dxa"/>
            <w:gridSpan w:val="2"/>
            <w:vMerge w:val="continue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60" w:type="dxa"/>
            <w:vMerge w:val="continue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71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6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71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55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47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8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6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1043" w:type="dxa"/>
            <w:gridSpan w:val="11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Heading3"/>
              <w:snapToGrid w:val="false"/>
              <w:spacing w:before="120" w:after="0"/>
              <w:ind w:hanging="0" w:start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/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</w:t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Heading3"/>
              <w:spacing w:before="120" w:after="60"/>
              <w:ind w:hanging="0" w:start="0" w:end="34"/>
              <w:jc w:val="end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ЛИСТ ЗА РЕГИСТРАЦИЯ НА АБОНАТИТЕ</w:t>
            </w:r>
          </w:p>
        </w:tc>
      </w:tr>
      <w:tr>
        <w:trPr>
          <w:trHeight w:val="284" w:hRule="atLeast"/>
        </w:trPr>
        <w:tc>
          <w:tcPr>
            <w:tcW w:w="7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№</w:t>
            </w:r>
          </w:p>
        </w:tc>
        <w:tc>
          <w:tcPr>
            <w:tcW w:w="2437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Фамилия</w:t>
            </w:r>
          </w:p>
        </w:tc>
        <w:tc>
          <w:tcPr>
            <w:tcW w:w="2589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Направление</w:t>
            </w:r>
          </w:p>
        </w:tc>
        <w:tc>
          <w:tcPr>
            <w:tcW w:w="2410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Длъжност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Дата</w:t>
            </w:r>
          </w:p>
        </w:tc>
        <w:tc>
          <w:tcPr>
            <w:tcW w:w="1905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Подпис</w:t>
            </w:r>
          </w:p>
        </w:tc>
      </w:tr>
      <w:tr>
        <w:trPr>
          <w:trHeight w:val="283" w:hRule="atLeast"/>
        </w:trPr>
        <w:tc>
          <w:tcPr>
            <w:tcW w:w="71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3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89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10" w:type="dxa"/>
            <w:gridSpan w:val="2"/>
            <w:tcBorders>
              <w:top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905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283" w:hRule="atLeast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9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283" w:hRule="atLeast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9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283" w:hRule="atLeast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9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283" w:hRule="atLeast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9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</w:tbl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ОД 01-02</w:t>
      </w:r>
    </w:p>
    <w:p>
      <w:pPr>
        <w:pStyle w:val="Normal"/>
        <w:ind w:end="332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0"/>
        <w:gridCol w:w="900"/>
        <w:gridCol w:w="251"/>
        <w:gridCol w:w="915"/>
        <w:gridCol w:w="1174"/>
        <w:gridCol w:w="955"/>
        <w:gridCol w:w="1349"/>
        <w:gridCol w:w="1560"/>
        <w:gridCol w:w="1275"/>
      </w:tblGrid>
      <w:tr>
        <w:trPr>
          <w:trHeight w:val="512" w:hRule="atLeast"/>
          <w:cantSplit/>
        </w:trPr>
        <w:tc>
          <w:tcPr>
            <w:tcW w:w="2411" w:type="dxa"/>
            <w:gridSpan w:val="3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1276" w:leader="none"/>
              </w:tabs>
              <w:snapToGrid w:val="false"/>
              <w:ind w:hanging="0" w:start="0"/>
              <w:jc w:val="star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044" w:type="dxa"/>
            <w:gridSpan w:val="3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b/>
                <w:caps/>
                <w:szCs w:val="24"/>
                <w:lang w:val="bg-BG"/>
              </w:rPr>
            </w:pPr>
            <w:r>
              <w:rPr>
                <w:b/>
                <w:caps/>
                <w:szCs w:val="24"/>
                <w:lang w:val="bg-BG"/>
              </w:rPr>
              <w:t>Заповед</w:t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szCs w:val="24"/>
                <w:lang w:val="bg-BG"/>
              </w:rPr>
            </w:pPr>
            <w:r>
              <w:rPr>
                <w:b/>
                <w:caps/>
                <w:szCs w:val="24"/>
                <w:lang w:val="bg-BG"/>
              </w:rPr>
              <w:t>за изменение</w:t>
            </w:r>
          </w:p>
        </w:tc>
        <w:tc>
          <w:tcPr>
            <w:tcW w:w="2909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Означение на изменения</w:t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Документ</w:t>
            </w:r>
          </w:p>
        </w:tc>
        <w:tc>
          <w:tcPr>
            <w:tcW w:w="1275" w:type="dxa"/>
            <w:vMerge w:val="restart"/>
            <w:tcBorders>
              <w:top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Footer"/>
              <w:tabs>
                <w:tab w:val="left" w:pos="1276" w:leader="none"/>
              </w:tabs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Лист 1/....</w:t>
            </w:r>
          </w:p>
        </w:tc>
      </w:tr>
      <w:tr>
        <w:trPr>
          <w:trHeight w:val="129" w:hRule="atLeast"/>
          <w:cantSplit/>
        </w:trPr>
        <w:tc>
          <w:tcPr>
            <w:tcW w:w="2411" w:type="dxa"/>
            <w:gridSpan w:val="3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044" w:type="dxa"/>
            <w:gridSpan w:val="3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ЗИ ....../........</w:t>
            </w:r>
          </w:p>
        </w:tc>
        <w:tc>
          <w:tcPr>
            <w:tcW w:w="2909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275" w:type="dxa"/>
            <w:vMerge w:val="continue"/>
            <w:tcBorders>
              <w:top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241" w:hRule="atLeast"/>
          <w:cantSplit/>
        </w:trPr>
        <w:tc>
          <w:tcPr>
            <w:tcW w:w="6804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rPr>
                <w:szCs w:val="24"/>
                <w:lang w:val="bg-BG"/>
              </w:rPr>
            </w:pPr>
            <w:r>
              <mc:AlternateContent>
                <mc:Choice Requires="wpg">
                  <w:drawing>
                    <wp:anchor distT="0" distB="0" distL="114935" distR="114935" simplePos="0" relativeHeight="2" behindDoc="0" locked="0" layoutInCell="0" allowOverlap="1">
                      <wp:simplePos x="0" y="0"/>
                      <wp:positionH relativeFrom="margin">
                        <wp:posOffset>-71755</wp:posOffset>
                      </wp:positionH>
                      <wp:positionV relativeFrom="paragraph">
                        <wp:posOffset>-12065</wp:posOffset>
                      </wp:positionV>
                      <wp:extent cx="563880" cy="410845"/>
                      <wp:effectExtent l="0" t="0" r="508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3760" cy="410760"/>
                                <a:chOff x="0" y="0"/>
                                <a:chExt cx="563760" cy="41076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563760" y="0"/>
                                  <a:ext cx="0" cy="4071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0" y="410760"/>
                                  <a:ext cx="55800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style="position:absolute;margin-left:-5.65pt;margin-top:-0.95pt;width:44.3pt;height:32.25pt" coordorigin="-113,-19" coordsize="886,645">
                      <v:line id="shape_0" from="775,-19" to="775,621" stroked="t" o:allowincell="f" style="position:absolute;mso-position-horizontal-relative:margin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-113,628" to="765,628" stroked="t" o:allowincell="f" style="position:absolute;flip:x;mso-position-horizontal-relative:margin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  <w:r>
              <w:rPr>
                <w:szCs w:val="24"/>
                <w:lang w:val="bg-BG"/>
              </w:rPr>
              <w:t xml:space="preserve"> </w:t>
            </w:r>
            <w:r>
              <w:rPr>
                <w:szCs w:val="24"/>
                <w:lang w:val="bg-BG"/>
              </w:rPr>
              <w:t>Изм.                          Съдържание на изменението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Причини за изменението</w:t>
            </w:r>
          </w:p>
        </w:tc>
      </w:tr>
      <w:tr>
        <w:trPr>
          <w:trHeight w:val="2330" w:hRule="atLeast"/>
          <w:cantSplit/>
        </w:trPr>
        <w:tc>
          <w:tcPr>
            <w:tcW w:w="6804" w:type="dxa"/>
            <w:gridSpan w:val="7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2"/>
              <w:tabs>
                <w:tab w:val="clear" w:pos="720"/>
                <w:tab w:val="left" w:pos="1276" w:leader="none"/>
              </w:tabs>
              <w:rPr>
                <w:szCs w:val="24"/>
              </w:rPr>
            </w:pPr>
            <w:r>
              <w:rPr>
                <w:szCs w:val="24"/>
              </w:rPr>
              <w:t>Решение на Съвет по управление: _______________________</w:t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/>
            </w:pPr>
            <w:r>
              <w:rPr>
                <w:szCs w:val="24"/>
                <w:lang w:val="bg-BG"/>
              </w:rPr>
              <w:t>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367" w:hRule="atLeast"/>
          <w:cantSplit/>
        </w:trPr>
        <w:tc>
          <w:tcPr>
            <w:tcW w:w="6804" w:type="dxa"/>
            <w:gridSpan w:val="7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center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Абонати</w:t>
            </w:r>
          </w:p>
        </w:tc>
      </w:tr>
      <w:tr>
        <w:trPr>
          <w:trHeight w:val="3175" w:hRule="atLeast"/>
          <w:cantSplit/>
        </w:trPr>
        <w:tc>
          <w:tcPr>
            <w:tcW w:w="6804" w:type="dxa"/>
            <w:gridSpan w:val="7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</w:tr>
      <w:tr>
        <w:trPr>
          <w:trHeight w:val="367" w:hRule="atLeast"/>
          <w:cantSplit/>
        </w:trPr>
        <w:tc>
          <w:tcPr>
            <w:tcW w:w="126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ind w:end="-250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  <w:t>Съставил:</w:t>
            </w:r>
          </w:p>
        </w:tc>
        <w:tc>
          <w:tcPr>
            <w:tcW w:w="90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  <w:tc>
          <w:tcPr>
            <w:tcW w:w="116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i/>
                <w:szCs w:val="24"/>
                <w:lang w:val="bg-BG" w:eastAsia="bg-BG"/>
              </w:rPr>
            </w:pPr>
            <w:r>
              <w:rPr>
                <w:i/>
                <w:szCs w:val="24"/>
                <w:lang w:val="bg-BG" w:eastAsia="bg-BG"/>
              </w:rPr>
              <w:t>Дата:</w:t>
            </w:r>
          </w:p>
        </w:tc>
        <w:tc>
          <w:tcPr>
            <w:tcW w:w="1174" w:type="dxa"/>
            <w:tcBorders>
              <w:top w:val="single" w:sz="12" w:space="0" w:color="000000"/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 w:eastAsia="bg-BG"/>
              </w:rPr>
            </w:pPr>
            <w:r>
              <w:rPr>
                <w:i/>
                <w:szCs w:val="24"/>
                <w:lang w:val="bg-BG" w:eastAsia="bg-BG"/>
              </w:rPr>
              <w:t>Подпис:</w:t>
            </w:r>
          </w:p>
        </w:tc>
        <w:tc>
          <w:tcPr>
            <w:tcW w:w="2304" w:type="dxa"/>
            <w:gridSpan w:val="2"/>
            <w:vMerge w:val="restart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  <w:t>Утвърдил:……</w:t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  <w:t xml:space="preserve">                     </w:t>
            </w:r>
            <w:r>
              <w:rPr>
                <w:szCs w:val="24"/>
                <w:lang w:val="bg-BG" w:eastAsia="bg-BG"/>
              </w:rPr>
              <w:t>/подпис, дата/</w:t>
            </w:r>
          </w:p>
        </w:tc>
        <w:tc>
          <w:tcPr>
            <w:tcW w:w="2835" w:type="dxa"/>
            <w:gridSpan w:val="2"/>
            <w:vMerge w:val="restart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  <w:p>
            <w:pPr>
              <w:pStyle w:val="Normal"/>
              <w:tabs>
                <w:tab w:val="clear" w:pos="720"/>
                <w:tab w:val="left" w:pos="1276" w:leader="none"/>
              </w:tabs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Влиза в сила от: ..................</w:t>
            </w:r>
          </w:p>
        </w:tc>
      </w:tr>
      <w:tr>
        <w:trPr>
          <w:trHeight w:val="388" w:hRule="atLeast"/>
          <w:cantSplit/>
        </w:trPr>
        <w:tc>
          <w:tcPr>
            <w:tcW w:w="126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  <w:t>УПР: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 w:eastAsia="bg-BG"/>
              </w:rPr>
            </w:pPr>
            <w:r>
              <w:rPr>
                <w:i/>
                <w:szCs w:val="24"/>
                <w:lang w:val="bg-BG" w:eastAsia="bg-BG"/>
              </w:rPr>
              <w:t>Дата: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jc w:val="both"/>
              <w:rPr>
                <w:szCs w:val="24"/>
                <w:lang w:val="bg-BG" w:eastAsia="bg-BG"/>
              </w:rPr>
            </w:pPr>
            <w:r>
              <w:rPr>
                <w:i/>
                <w:szCs w:val="24"/>
                <w:lang w:val="bg-BG" w:eastAsia="bg-BG"/>
              </w:rPr>
              <w:t>Подпис:</w:t>
            </w:r>
          </w:p>
        </w:tc>
        <w:tc>
          <w:tcPr>
            <w:tcW w:w="2304" w:type="dxa"/>
            <w:gridSpan w:val="2"/>
            <w:vMerge w:val="continue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  <w:tc>
          <w:tcPr>
            <w:tcW w:w="2835" w:type="dxa"/>
            <w:gridSpan w:val="2"/>
            <w:vMerge w:val="continue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1276" w:leader="none"/>
              </w:tabs>
              <w:snapToGrid w:val="false"/>
              <w:jc w:val="both"/>
              <w:rPr>
                <w:szCs w:val="24"/>
                <w:lang w:val="bg-BG" w:eastAsia="bg-BG"/>
              </w:rPr>
            </w:pPr>
            <w:r>
              <w:rPr>
                <w:szCs w:val="24"/>
                <w:lang w:val="bg-BG" w:eastAsia="bg-BG"/>
              </w:rPr>
            </w:r>
          </w:p>
        </w:tc>
      </w:tr>
    </w:tbl>
    <w:p>
      <w:pPr>
        <w:pStyle w:val="Normal"/>
        <w:tabs>
          <w:tab w:val="clear" w:pos="720"/>
          <w:tab w:val="left" w:pos="1276" w:leader="none"/>
        </w:tabs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lineRule="atLeast" w:line="290"/>
        <w:ind w:start="459" w:end="743"/>
        <w:jc w:val="center"/>
        <w:rPr>
          <w:b/>
          <w:bCs/>
          <w:iCs/>
          <w:caps/>
          <w:szCs w:val="24"/>
          <w:lang w:val="bg-BG"/>
        </w:rPr>
      </w:pPr>
      <w:r>
        <w:rPr>
          <w:b/>
          <w:bCs/>
          <w:iCs/>
          <w:caps/>
          <w:szCs w:val="24"/>
          <w:lang w:val="bg-BG"/>
        </w:rPr>
      </w:r>
    </w:p>
    <w:p>
      <w:pPr>
        <w:pStyle w:val="Normal"/>
        <w:spacing w:lineRule="atLeast" w:line="290"/>
        <w:ind w:start="459" w:end="743"/>
        <w:jc w:val="center"/>
        <w:rPr>
          <w:b/>
          <w:bCs/>
          <w:iCs/>
          <w:caps/>
          <w:szCs w:val="24"/>
          <w:lang w:val="bg-BG"/>
        </w:rPr>
      </w:pPr>
      <w:r>
        <w:rPr>
          <w:b/>
          <w:bCs/>
          <w:iCs/>
          <w:caps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  <w:t xml:space="preserve">                </w:t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Cs w:val="24"/>
          <w:lang w:val="en-US"/>
        </w:rPr>
      </w:pPr>
      <w:r>
        <w:rPr>
          <w:b/>
          <w:szCs w:val="24"/>
          <w:lang w:val="en-US"/>
        </w:rPr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ОД_01-03</w:t>
      </w:r>
    </w:p>
    <w:p>
      <w:pPr>
        <w:pStyle w:val="Normal"/>
        <w:tabs>
          <w:tab w:val="clear" w:pos="720"/>
          <w:tab w:val="left" w:pos="1276" w:leader="none"/>
        </w:tabs>
        <w:ind w:start="-284" w:end="49"/>
        <w:jc w:val="center"/>
        <w:rPr>
          <w:b/>
          <w:szCs w:val="24"/>
          <w:lang w:val="bg-BG"/>
        </w:rPr>
      </w:pPr>
      <w:r>
        <w:rPr>
          <w:b/>
          <w:sz w:val="24"/>
          <w:szCs w:val="24"/>
          <w:lang w:val="bg-BG"/>
        </w:rPr>
        <w:t>СПИСЪК НА АКТУАЛНИТЕ НОРМАТИВНИ ДОКУМЕНТИ</w:t>
      </w:r>
      <w:r>
        <w:rPr>
          <w:b/>
          <w:szCs w:val="24"/>
          <w:lang w:val="bg-BG"/>
        </w:rPr>
        <w:t xml:space="preserve">           </w:t>
      </w:r>
    </w:p>
    <w:p>
      <w:pPr>
        <w:pStyle w:val="Style13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Style13"/>
        <w:rPr/>
      </w:pPr>
      <w:bookmarkStart w:id="0" w:name="zakoni"/>
      <w:bookmarkEnd w:id="0"/>
      <w:r>
        <w:rPr>
          <w:b/>
        </w:rPr>
        <w:t>З А К О Н И</w:t>
      </w:r>
      <w:r>
        <w:rPr>
          <w:b/>
          <w:lang w:val="bg-BG"/>
        </w:rPr>
        <w:t xml:space="preserve"> </w:t>
      </w:r>
      <w:r>
        <w:rPr>
          <w:b/>
        </w:rPr>
        <w:t>ЗА ОСИГУРЯВАНЕ НА ЗДРАВОСЛОВНИ И БЕЗОПАСНИ УСЛОВИЯ НА ТРУД</w:t>
      </w:r>
    </w:p>
    <w:p>
      <w:pPr>
        <w:pStyle w:val="Style13"/>
        <w:rPr>
          <w:b/>
          <w:lang w:val="bg-BG"/>
        </w:rPr>
      </w:pPr>
      <w:r>
        <w:rPr>
          <w:b/>
          <w:lang w:val="bg-BG"/>
        </w:rPr>
      </w:r>
    </w:p>
    <w:p>
      <w:pPr>
        <w:pStyle w:val="Style13"/>
        <w:rPr/>
      </w:pPr>
      <w:hyperlink r:id="rId2" w:tgtFrame="_blank">
        <w:r>
          <w:rPr>
            <w:rStyle w:val="Hyperlink"/>
            <w:b/>
            <w:b/>
            <w:bCs/>
          </w:rPr>
          <w:t>КОНСТИТУЦИЯ на Република България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56 от 1991 г., в сила от 13.07.1991 г., изм. и доп., бр. 85 от 2003 г., бр. 18 от 2005 г., бр. 27 от 2006 г.; Решение № 7 на Конституционния съд на РБ от 13.09.2006 г. - бр. 78 от 26.09.2006 г.; бр. 12 от 2007 г.)</w:t>
        </w:r>
      </w:hyperlink>
    </w:p>
    <w:p>
      <w:pPr>
        <w:pStyle w:val="Style13"/>
        <w:rPr/>
      </w:pPr>
      <w:hyperlink r:id="rId3" w:tgtFrame="_blank">
        <w:r>
          <w:rPr>
            <w:rStyle w:val="Hyperlink"/>
            <w:b/>
            <w:b/>
            <w:bCs/>
          </w:rPr>
          <w:t>КОДЕКС НА ТРУДА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26 и бр. 27 от 1986 г., изм. и доп., бр. 6 от 1988 г., бр. 21, 30 и 94 от 1990 г., бр. 27, 32 и 104 от 1991 г., бр. 23, 26, 88 и 100 от 1992 г., бр. 69 от 1995 г. - Решение № 12 на Конституционния съд от 1995 г. изм. бр. 87 от 1995 г., бр. 2,12 и 28 от 1996 г., бр. 124 от 1997 г., бр. 22 от 1998 г.; бр. 52 от 1998 г. - Решение № 11 на Конституционния съд 1998 г. от 8.05.1998 г.; доп., бр. 56 от 19.05.1998 г., изм., 56, 83, 108 и 133 от 1998 г., бр. 51, 67 и 110 1999 г., бр. 25 от 2001 г., бр. 1, 105, 120 от 2002 г., бр. 18, 86 и 95 от 2003 г., бр. 52 от 2004 г., бр. 19, 27, 46, 76, 83 и 105 от 2005 г.; изм. и доп., бр. 24, 30, 48, 57, 68, 75, 102, 105 от 2006 г.; бр. 40, 46, 59, 64 и 104 от 2007 г., и бр. 43 от 2008 г.)</w:t>
        </w:r>
      </w:hyperlink>
    </w:p>
    <w:p>
      <w:pPr>
        <w:pStyle w:val="Style13"/>
        <w:rPr/>
      </w:pPr>
      <w:hyperlink r:id="rId4" w:tgtFrame="_blank">
        <w:r>
          <w:rPr>
            <w:rStyle w:val="Hyperlink"/>
            <w:b/>
            <w:b/>
            <w:bCs/>
          </w:rPr>
          <w:t>КОДЕКС ЗА СОЦИАЛНО ОСИГУРЯВАНЕ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110 от 1999 г.; Решение № 5 на Конституционния съд на РБ от 29.06.2000 г. - бр. 55 от 2000 г.; изм. и доп., бр. 64 от 2000 г., изм. и доп., бр. 1, 35 и 41 от 2001 г., изм. и доп., бр. 1, 10, 45, 74, 112, 119 и 120 от 2002 г., изм. и доп., бр. 8, 42, 67, 95, 112 и 114 от 2003 г. изм. и доп., бр. 12, 21, 38, бр. 52, 53, 69, 70, 112 и 115 от 2004 г., бр. 38, 39, 76, 102, 103, 104 и 105 от 2005 г., изм. и доп., бр. 17, 30, 34, 56, 57, 59, 68; попр. бр. 76, изм. бр. 82, 95, 102, 105 от 2006 г.; бр. 41, 52, 53, 64, 77, 97, 100, 109 и 113 от 2007 г., бр. 33 и 43 от 2008 г.)</w:t>
        </w:r>
      </w:hyperlink>
    </w:p>
    <w:p>
      <w:pPr>
        <w:pStyle w:val="Style13"/>
        <w:rPr/>
      </w:pPr>
      <w:hyperlink r:id="rId5" w:tgtFrame="_blank">
        <w:r>
          <w:rPr>
            <w:rStyle w:val="Hyperlink"/>
            <w:b/>
            <w:b/>
            <w:bCs/>
          </w:rPr>
          <w:t>ЗАКОН ЗА ЗДРАВОСЛОВНИ И БЕЗОПАСНИ УСЛОВИЯ НА ТРУД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124 от 1997 г., изм., бр. 86 от 1999 г., бр. 64 и 92 от 2000 г., бр. 25 и 111 от 2001 г., бр. 18 и 114 от 2003 г., бр. 70 от 2004 г., бр. 76 от 2005 г., изм. и доп., бр. 33 и бр. 48, 102, 105 от 2006 г.; бр. 40 от 2007 г.)</w:t>
        </w:r>
      </w:hyperlink>
    </w:p>
    <w:p>
      <w:pPr>
        <w:pStyle w:val="Style13"/>
        <w:rPr/>
      </w:pPr>
      <w:hyperlink r:id="rId6" w:tgtFrame="_blank">
        <w:r>
          <w:rPr>
            <w:rStyle w:val="Hyperlink"/>
            <w:b/>
            <w:b/>
            <w:bCs/>
          </w:rPr>
          <w:t>ЗАКОН ЗА ТЕХНИЧЕСКИТЕ ИЗИСКВАНИЯ КЪМ ПРОДУКТИТЕ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86 от 1999 г., изм., бр. 63 и 93 от 2002 г., бр. 18 и 107 от 2003 г., бр. 45, 77, 88, 95 и 105 от 2005 г.; изм. и доп., бр. 30, 62, 76 от 2006 г.; бр. 41 и 86 от 2007 г.)</w:t>
        </w:r>
      </w:hyperlink>
    </w:p>
    <w:p>
      <w:pPr>
        <w:pStyle w:val="Style13"/>
        <w:rPr/>
      </w:pPr>
      <w:hyperlink r:id="rId7" w:tgtFrame="_blank">
        <w:r>
          <w:rPr>
            <w:rStyle w:val="Hyperlink"/>
            <w:b/>
            <w:b/>
            <w:bCs/>
          </w:rPr>
          <w:t>ЗАКОН ЗА ЗДРАВЕТО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70 от 2004 г., изм. и доп., бр. 76, 85, 88, 94, 103 от 2005 г.; бр. 18, 30, 34, 59, 71, 75, 81, 95 и 102 от 2006 г.; бр. 31, 41, 46, 53, 59, 82 и 95 от 2007 г. и бр. 13 от 2008 г.)</w:t>
        </w:r>
      </w:hyperlink>
    </w:p>
    <w:p>
      <w:pPr>
        <w:pStyle w:val="Style13"/>
        <w:rPr/>
      </w:pPr>
      <w:hyperlink r:id="rId8" w:tgtFrame="_blank">
        <w:r>
          <w:rPr>
            <w:rStyle w:val="Hyperlink"/>
            <w:b/>
            <w:b/>
            <w:bCs/>
          </w:rPr>
          <w:t>ЗАКОН ЗА УПРАВЛЕНИЕ НА ОТПАДЪЦИТЕ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86 от 2003 г., изм., бр. 70 от 2004 г.; бр. 77, 87, 88, 95 и 105 от 2005 г.; изм. бр. 30, 34, 63 и 80 от 2006 г. и бр. 53 от 2007 г.)</w:t>
        </w:r>
      </w:hyperlink>
    </w:p>
    <w:p>
      <w:pPr>
        <w:pStyle w:val="Style13"/>
        <w:rPr/>
      </w:pPr>
      <w:hyperlink r:id="rId9" w:tgtFrame="_blank">
        <w:r>
          <w:rPr>
            <w:rStyle w:val="Hyperlink"/>
            <w:b/>
            <w:b/>
            <w:bCs/>
          </w:rPr>
          <w:t>ЗАКОН ЗА ЗАЩИТА ОТ ВРЕДНОТО ВЪЗДЕЙСТВИЕ НА ХИМИЧНИ ВЕЩЕСТВА И ПРЕПАРАТИ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10 от 2000 г., изм., бр. 91 от 2002 г., бр. 86 от 2003 г., изм. и доп., бр. 114 от 2003 г., бр. 100 и 101 от 2005 г.; бр. 30, 34 и бр. 95 от 2006 г., бр. 53 и 82 от 2007 г.)</w:t>
        </w:r>
      </w:hyperlink>
    </w:p>
    <w:p>
      <w:pPr>
        <w:pStyle w:val="Style13"/>
        <w:rPr/>
      </w:pPr>
      <w:hyperlink r:id="rId10" w:tgtFrame="_blank">
        <w:r>
          <w:rPr>
            <w:rStyle w:val="Hyperlink"/>
            <w:b/>
            <w:b/>
            <w:bCs/>
          </w:rPr>
          <w:t>ЗАКОН ЗА УПРАВЛЕНИЕ ПРИ КРИЗИ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19 от 01.03.2005 г., изм., бр. 17, 30 и 102 от 2006 г.; бр. 11, 41 и 78 от 2007 г.)</w:t>
        </w:r>
      </w:hyperlink>
    </w:p>
    <w:p>
      <w:pPr>
        <w:pStyle w:val="Style13"/>
        <w:rPr/>
      </w:pPr>
      <w:hyperlink r:id="rId11" w:tgtFrame="_blank">
        <w:r>
          <w:rPr>
            <w:rStyle w:val="Hyperlink"/>
            <w:b/>
            <w:b/>
            <w:bCs/>
          </w:rPr>
          <w:t>ЗАКОН ЗА ЗАЩИТА ПРИ БЕДСТВИЯ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102 от 2006 г.; изм., бр. 41 и 113 от 2007 г.)</w:t>
        </w:r>
      </w:hyperlink>
    </w:p>
    <w:p>
      <w:pPr>
        <w:pStyle w:val="Style13"/>
        <w:rPr/>
      </w:pPr>
      <w:hyperlink r:id="rId12" w:tgtFrame="_blank">
        <w:r>
          <w:rPr>
            <w:rStyle w:val="Hyperlink"/>
            <w:b/>
            <w:b/>
            <w:bCs/>
          </w:rPr>
          <w:t>ЗАКОН ЗА УРЕЖДАНЕ НА КОЛЕКТИВНИТЕ ТРУДОВИ СПОРОВЕ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21 от1990 г., изм. ДВ, бр. 27 от 1991 г., бр. 57 от 2000 г., бр. 25 от 2001 г., и бр. 87 от 2006 г.)</w:t>
        </w:r>
      </w:hyperlink>
    </w:p>
    <w:p>
      <w:pPr>
        <w:pStyle w:val="Style13"/>
        <w:rPr/>
      </w:pPr>
      <w:hyperlink r:id="rId13" w:tgtFrame="_blank">
        <w:r>
          <w:rPr>
            <w:rStyle w:val="Hyperlink"/>
            <w:b/>
            <w:b/>
            <w:bCs/>
          </w:rPr>
          <w:t>ЗАКОН ЗА ЕНЕГРЕТИКАТА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 xml:space="preserve">(Обн., ДВ, бр. 107 от 2003 г., изм., бр. 18 от 2004 г., изм. и доп., бр. 18 и 95 от 2005 г.; изм. и доп., бр. 30, 65 и 74 от 2006 г., бр. 49, 55 и 59 от 2007 г.) </w:t>
        </w:r>
      </w:hyperlink>
    </w:p>
    <w:p>
      <w:pPr>
        <w:pStyle w:val="Style13"/>
        <w:rPr/>
      </w:pPr>
      <w:hyperlink r:id="rId14" w:tgtFrame="_blank">
        <w:r>
          <w:rPr>
            <w:rStyle w:val="Hyperlink"/>
            <w:b/>
            <w:b/>
            <w:bCs/>
          </w:rPr>
          <w:t>ЗАКОН ЗА УСТРОЙСТВО НА ТЕРИТОРИЯТА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1 от 2001 г., изм., бр. 41, 111 от 2001 г., бр. 43 от 2002 г., изм. и доп., бр. 20, 65 , 107 от 2003 г., изм., бр. 36, 65 от 2004 г., изм., бр. 28, 76, 77, 88, 94, 95,103, 105 от 2005 г.; изм. и дп., бр. 29, 30, 34, 37, 65, бр. 76, 79, 82, 106 и 108 от 2006 г.; бр. 41, 53 и 61 от 2007 г. и бр. 33 от 2008 г.)</w:t>
        </w:r>
      </w:hyperlink>
    </w:p>
    <w:p>
      <w:pPr>
        <w:pStyle w:val="Style13"/>
        <w:rPr/>
      </w:pPr>
      <w:hyperlink r:id="rId15" w:tgtFrame="_blank">
        <w:r>
          <w:rPr>
            <w:rStyle w:val="Hyperlink"/>
            <w:b/>
            <w:b/>
            <w:bCs/>
          </w:rPr>
          <w:t>ЗАКОН ЗА ИЗМЕРВАНИЯТА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46 от 2002 г., изм. и доп., бр. 88, 95 и 99 от 2005 г., и бр. 36 от 2008 г.)</w:t>
        </w:r>
      </w:hyperlink>
    </w:p>
    <w:p>
      <w:pPr>
        <w:pStyle w:val="Style13"/>
        <w:rPr>
          <w:lang w:val="bg-BG"/>
        </w:rPr>
      </w:pPr>
      <w:hyperlink r:id="rId16" w:tgtFrame="_blank">
        <w:r>
          <w:rPr>
            <w:rStyle w:val="Hyperlink"/>
            <w:b/>
            <w:b/>
            <w:bCs/>
          </w:rPr>
          <w:t>ЗАКОН ЗА ЗАЩИТА НА ПОТРЕБИТЕЛИТЕ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(Обн., ДВ, бр. 99 от 2005 г., изм. и доп., бр. 30 , 51, 53, 59, 105 и 108 от 2006 г., бр. 31, 41, 59 и 64 от 2007 г., и бр. 36 от 2008 г.)</w:t>
        </w:r>
      </w:hyperlink>
    </w:p>
    <w:p>
      <w:pPr>
        <w:pStyle w:val="Style13"/>
        <w:rPr>
          <w:lang w:val="bg-BG"/>
        </w:rPr>
      </w:pPr>
      <w:r>
        <w:rPr>
          <w:lang w:val="bg-BG"/>
        </w:rPr>
      </w:r>
    </w:p>
    <w:p>
      <w:pPr>
        <w:pStyle w:val="Style13"/>
        <w:rPr>
          <w:lang w:val="ru-RU"/>
        </w:rPr>
      </w:pPr>
      <w:r>
        <w:rPr>
          <w:lang w:val="ru-RU"/>
        </w:rPr>
      </w:r>
      <w:bookmarkStart w:id="1" w:name="pod-zakoni"/>
      <w:bookmarkEnd w:id="1"/>
    </w:p>
    <w:p>
      <w:pPr>
        <w:pStyle w:val="Style13"/>
        <w:rPr>
          <w:sz w:val="24"/>
          <w:szCs w:val="24"/>
          <w:lang w:val="bg-BG"/>
        </w:rPr>
      </w:pPr>
      <w:r>
        <w:rPr>
          <w:sz w:val="24"/>
          <w:szCs w:val="24"/>
        </w:rPr>
        <w:t>ПОДЗАКОНОВИ НОРМАТИВНИ АКТОВЕ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ЗА ОСИГУРЯВАНЕ НА ЗДРАВОСЛОВНИ И БЕЗОПАСНИ УСЛОВИЯ НА ТРУД</w:t>
      </w:r>
    </w:p>
    <w:p>
      <w:pPr>
        <w:pStyle w:val="Style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Style13"/>
        <w:rPr/>
      </w:pPr>
      <w:bookmarkStart w:id="2" w:name="po-KT"/>
      <w:bookmarkEnd w:id="2"/>
      <w:r>
        <w:rPr>
          <w:sz w:val="24"/>
          <w:szCs w:val="24"/>
          <w:lang w:val="ru-RU"/>
        </w:rPr>
        <w:t>І. Нормативни актове за прилагане на КОДЕКСА НА ТРУДА</w:t>
      </w:r>
    </w:p>
    <w:p>
      <w:pPr>
        <w:pStyle w:val="Style13"/>
        <w:rPr>
          <w:lang w:val="ru-RU"/>
        </w:rPr>
      </w:pPr>
      <w:r>
        <w:rPr>
          <w:lang w:val="ru-RU"/>
        </w:rPr>
        <w:br/>
      </w:r>
      <w:bookmarkStart w:id="3" w:name="praviln-KT"/>
      <w:bookmarkEnd w:id="3"/>
      <w:r>
        <w:rPr>
          <w:rStyle w:val="Strong"/>
          <w:lang w:val="ru-RU"/>
        </w:rPr>
        <w:t>ПРАВИЛНИЦИ</w:t>
      </w:r>
    </w:p>
    <w:p>
      <w:pPr>
        <w:pStyle w:val="Style13"/>
        <w:rPr/>
      </w:pPr>
      <w:hyperlink r:id="rId17" w:tgtFrame="_blank">
        <w:r>
          <w:rPr>
            <w:rStyle w:val="Hyperlink"/>
            <w:b/>
            <w:b/>
            <w:bCs/>
          </w:rPr>
          <w:t>Д-01-016 Правилник по безопасността на труда при производство, транспорт, съхранението и употреба на кислород</w:t>
        </w:r>
        <w:r>
          <w:rPr>
            <w:rStyle w:val="Hyperlink"/>
            <w:lang w:val="bg-BG"/>
          </w:rPr>
          <w:t xml:space="preserve"> </w:t>
        </w:r>
        <w:r>
          <w:rPr>
            <w:rStyle w:val="Hyperlink"/>
          </w:rPr>
          <w:t>(утв. ЦС на БСП, 1981 г.)</w:t>
        </w:r>
      </w:hyperlink>
    </w:p>
    <w:p>
      <w:pPr>
        <w:pStyle w:val="Style13"/>
        <w:rPr/>
      </w:pPr>
      <w:hyperlink r:id="rId18" w:tgtFrame="_blank">
        <w:r>
          <w:rPr>
            <w:rStyle w:val="Hyperlink"/>
            <w:b/>
            <w:b/>
            <w:bCs/>
          </w:rPr>
          <w:t>ПРАВИЛНИК за организацията и дейността по предотвратяване и ликвидиране на последствията при бедствия, аварии и катастрофи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 с ПМС № 18 от 23.01.1998 г., обн., ДВ, бр. 13 от 1998 г.; изм. и доп., бр. 3 от 2000 г., бр. 22 от 2001 г., бр. 15 от 2003 г. и бр. 48 от 2006 г., отм. бр. 40 от 2007 г., в сила от в сила от 18.05.2007 г.)</w:t>
        </w:r>
      </w:hyperlink>
    </w:p>
    <w:p>
      <w:pPr>
        <w:pStyle w:val="Style13"/>
        <w:rPr/>
      </w:pPr>
      <w:hyperlink r:id="rId19" w:tgtFrame="_blank">
        <w:r>
          <w:rPr>
            <w:rStyle w:val="Hyperlink"/>
            <w:b/>
            <w:b/>
            <w:bCs/>
          </w:rPr>
          <w:t>ПРАВИЛНИК ЗА ОТМЯНА на Правилника по безопасността на труда при строително-монтажните работи – Д-02-001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(утвърден от ЦС на БПС, С., 1982 г.; изм. и доп., заповед № 268 от 17.ХІ.1997 г. на министъра на труда и социалната политика, ДВ, бр. 4 от 1998 г.), (обн., ДВ, бр. 63 от 2004 г.), считано от 5.ХІ.2004 г.</w:t>
        </w:r>
      </w:hyperlink>
    </w:p>
    <w:p>
      <w:pPr>
        <w:pStyle w:val="Style13"/>
        <w:rPr/>
      </w:pPr>
      <w:hyperlink r:id="rId20" w:tgtFrame="_blank">
        <w:r>
          <w:rPr>
            <w:rStyle w:val="Hyperlink"/>
            <w:b/>
            <w:b/>
            <w:bCs/>
          </w:rPr>
          <w:t>ПРАВИЛНИК ЗА ОТМЯНА на Правилника по безопасността на труда при механично (студено) обработване на металите – Д-01-012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(утвърден от министъра на труда и социалните грижи на 29.VІІ.1975 г.), (обн., ДВ, бр. 63 от 2004 г.), считано от 17.Х. 2004 г.</w:t>
        </w:r>
      </w:hyperlink>
    </w:p>
    <w:p>
      <w:pPr>
        <w:pStyle w:val="Style13"/>
        <w:rPr/>
      </w:pPr>
      <w:hyperlink r:id="rId21" w:tgtFrame="_blank">
        <w:r>
          <w:rPr>
            <w:rStyle w:val="Hyperlink"/>
            <w:b/>
            <w:b/>
            <w:bCs/>
          </w:rPr>
          <w:t>ПРАВИЛНИК ЗА ОТМЯНА на Правилника по безопасността на труда в дървообработващата и мебелната промишленост – Д-01-013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(утвърден от ЦС на БПС, С., 1980 г.; изм. и доп., заповед № 240 от 1997 г. на министъра на труда и социалната политика, ДВ, бр. 4 от 1998 г.), (обн., ДВ, бр. 63 от 2004 г.), считано от 23.ХІІ.2004 г.</w:t>
        </w:r>
      </w:hyperlink>
    </w:p>
    <w:p>
      <w:pPr>
        <w:pStyle w:val="Style13"/>
        <w:rPr/>
      </w:pPr>
      <w:hyperlink r:id="rId22" w:tgtFrame="_blank">
        <w:r>
          <w:rPr>
            <w:rStyle w:val="Hyperlink"/>
            <w:b/>
            <w:b/>
            <w:bCs/>
          </w:rPr>
          <w:t>ПРАВИЛНИК ЗА ОТМЯНА на Правилника по безопасността на труда при въздушни компресорни инсталации - Д-01-014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(утвърден от Министерството на труда и социалните грижи, 1977 г., изм и доп., в бр. 8-9 от 1992 г. на ИБТ), (обн., ДВ, бр. 107 от 2004 г.), считано от 20.ІV.2005 г.</w:t>
        </w:r>
      </w:hyperlink>
    </w:p>
    <w:p>
      <w:pPr>
        <w:pStyle w:val="Style13"/>
        <w:rPr/>
      </w:pPr>
      <w:hyperlink r:id="rId23" w:tgtFrame="_blank">
        <w:r>
          <w:rPr>
            <w:rStyle w:val="Hyperlink"/>
            <w:b/>
            <w:b/>
            <w:bCs/>
          </w:rPr>
          <w:t>ПРАВИЛНИК ЗА ОТМЯНА на Правилника по безопасността на труда при поддържането и експлоатацията на водоснабдителни и канализационни мрежи и съоръжения - Д-09-001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(утвърден от Министерството на труда и социалните грижи, 1971 г.), (обн., ДВ, бр. 107 от 2004 г.), считано от 20.ІV.2005 г.</w:t>
        </w:r>
      </w:hyperlink>
    </w:p>
    <w:p>
      <w:pPr>
        <w:pStyle w:val="Style13"/>
        <w:rPr/>
      </w:pPr>
      <w:hyperlink r:id="rId24" w:tgtFrame="_blank">
        <w:r>
          <w:rPr>
            <w:rStyle w:val="Hyperlink"/>
            <w:b/>
            <w:b/>
            <w:bCs/>
          </w:rPr>
          <w:t>ПРАВИЛНИК ЗА ОТМЯНА на Правилника по безопасност на труда при товаро-разтоварните работи – Д-05-001)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(утвърден от Министерството на труда и социалните грижи, 1972 г. ), (обн., ДВ, бр. 94 от 2006 г.) считано 4.VІІІ.2006 г.</w:t>
        </w:r>
      </w:hyperlink>
    </w:p>
    <w:p>
      <w:pPr>
        <w:pStyle w:val="Style13"/>
        <w:rPr/>
      </w:pPr>
      <w:r>
        <w:rPr/>
      </w:r>
    </w:p>
    <w:p>
      <w:pPr>
        <w:pStyle w:val="Style13"/>
        <w:rPr>
          <w:lang w:val="ru-RU"/>
        </w:rPr>
      </w:pPr>
      <w:bookmarkStart w:id="4" w:name="naredbi-KT"/>
      <w:bookmarkEnd w:id="4"/>
      <w:r>
        <w:rPr>
          <w:rStyle w:val="Strong"/>
          <w:lang w:val="ru-RU"/>
        </w:rPr>
        <w:t>НАРЕДБИ</w:t>
      </w:r>
    </w:p>
    <w:p>
      <w:pPr>
        <w:pStyle w:val="Style13"/>
        <w:rPr/>
      </w:pPr>
      <w:hyperlink r:id="rId25" w:tgtFrame="_blank">
        <w:r>
          <w:rPr>
            <w:rStyle w:val="Hyperlink"/>
            <w:b/>
            <w:b/>
            <w:bCs/>
          </w:rPr>
          <w:t>НАРЕДБА за определяне на видовете работи, за които се установява намалено работно време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103 от 2005 г.; изм. и доп., бр. 68 от 2006 г.)</w:t>
        </w:r>
      </w:hyperlink>
    </w:p>
    <w:p>
      <w:pPr>
        <w:pStyle w:val="Style13"/>
        <w:rPr/>
      </w:pPr>
      <w:hyperlink r:id="rId26" w:tgtFrame="_blank">
        <w:r>
          <w:rPr>
            <w:rStyle w:val="Hyperlink"/>
            <w:b/>
            <w:b/>
            <w:bCs/>
          </w:rPr>
          <w:t>НАРЕДБА за организация на работното време на лицата, които извършват транспортни дейности в автомобилния транспорт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77 от 2006 г.)</w:t>
        </w:r>
      </w:hyperlink>
    </w:p>
    <w:p>
      <w:pPr>
        <w:pStyle w:val="Style13"/>
        <w:rPr/>
      </w:pPr>
      <w:hyperlink r:id="rId27" w:tgtFrame="_blank">
        <w:r>
          <w:rPr>
            <w:rStyle w:val="Hyperlink"/>
            <w:b/>
            <w:b/>
            <w:bCs/>
          </w:rPr>
          <w:t>НАРЕДБА за определяне на видовете работи, за които се установява допълнителен платен годишен отпуск</w:t>
        </w:r>
        <w:r>
          <w:rPr>
            <w:rStyle w:val="Hyperlink"/>
          </w:rPr>
          <w:br/>
        </w:r>
        <w:r>
          <w:rPr>
            <w:rStyle w:val="Hyperlink"/>
          </w:rPr>
          <w:t>(обн., ДВ, бр. 103 от 2005 г.; изм. и доп., бр. 35 и 68 от 2006 г.)</w:t>
        </w:r>
      </w:hyperlink>
    </w:p>
    <w:p>
      <w:pPr>
        <w:pStyle w:val="Style13"/>
        <w:rPr/>
      </w:pPr>
      <w:hyperlink r:id="rId28" w:tgtFrame="_blank">
        <w:r>
          <w:rPr>
            <w:rStyle w:val="Hyperlink"/>
            <w:b/>
            <w:b/>
            <w:bCs/>
          </w:rPr>
          <w:t>НАРЕДБА за работата на лицата, ненавършили 15-годишна възраст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 от 1987 г., изм. и доп., бр. 59 от 1993 г, бр. 35 от 2001 г.)</w:t>
        </w:r>
      </w:hyperlink>
    </w:p>
    <w:p>
      <w:pPr>
        <w:pStyle w:val="Style13"/>
        <w:rPr/>
      </w:pPr>
      <w:hyperlink r:id="rId29" w:tgtFrame="_blank">
        <w:r>
          <w:rPr>
            <w:rStyle w:val="Hyperlink"/>
            <w:b/>
            <w:b/>
            <w:bCs/>
          </w:rPr>
          <w:t>НАРЕДБА за условията и реда за издаване, отказ и отнемане на разрешения за работа на чужденци в Република България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77 от 2002 г., обн., ДВ, бр. 39 от 2002 г., изм. и доп., бр. 118 от 2002 г., бр. 53 от 2003 г; бр. 92 от 2004 г. и бр. 56 от 2007 г.)</w:t>
        </w:r>
      </w:hyperlink>
    </w:p>
    <w:p>
      <w:pPr>
        <w:pStyle w:val="Style13"/>
        <w:rPr/>
      </w:pPr>
      <w:hyperlink r:id="rId30" w:tgtFrame="_blank">
        <w:r>
          <w:rPr>
            <w:rStyle w:val="Hyperlink"/>
            <w:b/>
            <w:b/>
            <w:bCs/>
          </w:rPr>
          <w:t>НАРЕДБА за трудоустрояване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 от 1987 г., изм. и доп., бр. 52 от 1988 г., бр. 47 от 1990 г., бр. 111 от 2001 г., бр. 78 от 2005 г.)</w:t>
        </w:r>
      </w:hyperlink>
    </w:p>
    <w:p>
      <w:pPr>
        <w:pStyle w:val="Style13"/>
        <w:rPr/>
      </w:pPr>
      <w:hyperlink r:id="rId31" w:tgtFrame="_blank">
        <w:r>
          <w:rPr>
            <w:rStyle w:val="Hyperlink"/>
            <w:b/>
            <w:b/>
            <w:bCs/>
          </w:rPr>
          <w:t>НАРЕДБА за безплатното работно и униформено облекло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 от 1987 г., изм. ДВ, бр. 38 от 1990 г.)</w:t>
        </w:r>
      </w:hyperlink>
    </w:p>
    <w:p>
      <w:pPr>
        <w:pStyle w:val="Style13"/>
        <w:rPr/>
      </w:pPr>
      <w:hyperlink r:id="rId32" w:tgtFrame="_blank">
        <w:r>
          <w:rPr>
            <w:rStyle w:val="Hyperlink"/>
            <w:b/>
            <w:b/>
            <w:bCs/>
          </w:rPr>
          <w:t>НАРЕДБА за структурата и организацията на работната заплата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4 от 2007 г., обн., ДВ, бр. 9 от 2007 г., изм. и доп., бр. 56 и 83 от 2007 г., и бр. 11 от 2008 г.)</w:t>
        </w:r>
      </w:hyperlink>
    </w:p>
    <w:p>
      <w:pPr>
        <w:pStyle w:val="Style13"/>
        <w:rPr/>
      </w:pPr>
      <w:hyperlink r:id="rId33" w:tgtFrame="_blank">
        <w:r>
          <w:rPr>
            <w:rStyle w:val="Hyperlink"/>
            <w:b/>
            <w:b/>
            <w:bCs/>
          </w:rPr>
          <w:t>НАРЕДБА № 2 от 1994 г. за реда за установяване задължение за дежурство или за разположение на работодателя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38 от 1994 г.)</w:t>
        </w:r>
      </w:hyperlink>
    </w:p>
    <w:p>
      <w:pPr>
        <w:pStyle w:val="Style13"/>
        <w:rPr/>
      </w:pPr>
      <w:hyperlink r:id="rId34" w:tgtFrame="_blank">
        <w:r>
          <w:rPr>
            <w:rStyle w:val="Hyperlink"/>
            <w:b/>
            <w:b/>
            <w:bCs/>
          </w:rPr>
          <w:t>НАРЕДБА № 2 от 2004 г. за минималните изисквания за здравословни и безопасни условия на труд при извършване на строителни и монтажни работи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37, попр. бр. 98 от 2004 г.; изм. и доп., бр. 102 от 2006 г.)</w:t>
        </w:r>
      </w:hyperlink>
    </w:p>
    <w:p>
      <w:pPr>
        <w:pStyle w:val="Style13"/>
        <w:rPr/>
      </w:pPr>
      <w:hyperlink r:id="rId35" w:tgtFrame="_blank">
        <w:r>
          <w:rPr>
            <w:rStyle w:val="Hyperlink"/>
            <w:b/>
            <w:b/>
            <w:bCs/>
          </w:rPr>
          <w:t>НАРЕДБА № 3 от 1987 г. за задължителните предварителни и периодични медицински прегледи на работниците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16 от 1987 г., изм. и доп., бр. 65 от 1991 г., бр. 102 от 1994 г. и бр. 78 от 2005 г.)</w:t>
        </w:r>
      </w:hyperlink>
    </w:p>
    <w:p>
      <w:pPr>
        <w:pStyle w:val="Style13"/>
        <w:rPr/>
      </w:pPr>
      <w:hyperlink r:id="rId36" w:tgtFrame="_blank">
        <w:r>
          <w:rPr>
            <w:rStyle w:val="Hyperlink"/>
            <w:b/>
            <w:b/>
            <w:bCs/>
          </w:rPr>
          <w:t>НАРЕДБА РД 07-2 г. за инструктажа на работниците и служителите по безопасност, хигиена на труда и противопожарна охрана</w:t>
        </w:r>
      </w:hyperlink>
      <w:r>
        <w:rPr/>
        <w:t xml:space="preserve"> 01.01.2010г.</w:t>
      </w:r>
    </w:p>
    <w:p>
      <w:pPr>
        <w:pStyle w:val="Style13"/>
        <w:rPr/>
      </w:pPr>
      <w:hyperlink r:id="rId37" w:tgtFrame="_blank">
        <w:r>
          <w:rPr>
            <w:rStyle w:val="Hyperlink"/>
            <w:b/>
            <w:b/>
            <w:bCs/>
          </w:rPr>
          <w:t>НАРЕДБА № 3 от 2004 г. на МТСП за осигуряване на здравословни и безопасни условия на труд при механично (студено) обработване на метали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31 от 2004 г.)</w:t>
        </w:r>
      </w:hyperlink>
    </w:p>
    <w:p>
      <w:pPr>
        <w:pStyle w:val="Style13"/>
        <w:rPr/>
      </w:pPr>
      <w:hyperlink r:id="rId38" w:tgtFrame="_blank">
        <w:r>
          <w:rPr>
            <w:rStyle w:val="Hyperlink"/>
            <w:b/>
            <w:b/>
            <w:bCs/>
          </w:rPr>
          <w:t>НАРЕДБА № 4 от 1995 г. на МВР за знаците и сигналите за безопасност на труда и противопожарна охрана</w:t>
        </w:r>
        <w:r>
          <w:rPr>
            <w:rStyle w:val="Hyperlink"/>
          </w:rPr>
          <w:br/>
        </w:r>
        <w:r>
          <w:rPr>
            <w:rStyle w:val="Hyperlink"/>
          </w:rPr>
          <w:t>(обн., ДВ, бр. 77 от 1995 г.)</w:t>
        </w:r>
      </w:hyperlink>
    </w:p>
    <w:p>
      <w:pPr>
        <w:pStyle w:val="Style13"/>
        <w:rPr/>
      </w:pPr>
      <w:hyperlink r:id="rId39" w:tgtFrame="_blank">
        <w:r>
          <w:rPr>
            <w:rStyle w:val="Hyperlink"/>
            <w:b/>
            <w:b/>
            <w:bCs/>
          </w:rPr>
          <w:t>НАРЕДБА № 4 от 2002 г. за защита на работещите от рискове, свързани с експозиция на биологични агенти при работа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(издадена от министъра на труда и социалната политика и министъра на здравеопазването, обн., ДВ, бр. 105 от 2002 г.)</w:t>
        </w:r>
      </w:hyperlink>
    </w:p>
    <w:p>
      <w:pPr>
        <w:pStyle w:val="Style13"/>
        <w:rPr/>
      </w:pPr>
      <w:hyperlink r:id="rId40" w:tgtFrame="_blank">
        <w:r>
          <w:rPr>
            <w:rStyle w:val="Hyperlink"/>
            <w:b/>
            <w:b/>
            <w:bCs/>
          </w:rPr>
          <w:t>НАРЕДБА № 6 от 2006 г . за условията и реда за даване на разрешения за работа на лица, ненавършили 18 години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64 от 2006 г.)</w:t>
        </w:r>
      </w:hyperlink>
    </w:p>
    <w:p>
      <w:pPr>
        <w:pStyle w:val="Style13"/>
        <w:rPr/>
      </w:pPr>
      <w:hyperlink r:id="rId41" w:tgtFrame="_blank">
        <w:r>
          <w:rPr>
            <w:rStyle w:val="Hyperlink"/>
            <w:b/>
            <w:b/>
            <w:bCs/>
          </w:rPr>
          <w:t>НАРЕДБА № 6 от 2004 г. на МТСП за осигуряване на здравословни и безопасни условия на труд при механично обработване на дървесина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53 от 2004 г.)</w:t>
        </w:r>
      </w:hyperlink>
    </w:p>
    <w:p>
      <w:pPr>
        <w:pStyle w:val="Style13"/>
        <w:rPr/>
      </w:pPr>
      <w:hyperlink r:id="rId42" w:tgtFrame="_blank">
        <w:r>
          <w:rPr>
            <w:rStyle w:val="Hyperlink"/>
            <w:b/>
            <w:b/>
            <w:bCs/>
          </w:rPr>
          <w:t>НАРЕДБА № 8 от 1987 г. за определяне на работните места, подходящи за трудоустрояване на лица с намалена трудоспособност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(обн., ДВ, бр. 52 от 1987 г., изм., бр. 44 от 1993 г.) </w:t>
        </w:r>
      </w:hyperlink>
    </w:p>
    <w:p>
      <w:pPr>
        <w:pStyle w:val="Style13"/>
        <w:rPr/>
      </w:pPr>
      <w:hyperlink r:id="rId43" w:tgtFrame="_blank">
        <w:r>
          <w:rPr>
            <w:rStyle w:val="Hyperlink"/>
            <w:b/>
            <w:b/>
            <w:bCs/>
          </w:rPr>
          <w:t>НАРЕДБА № 8 от 2004 г. на МТСП за осигуряване на здравословни и безопасни условия на труд при работа с въздушни компресорни инсталации и уредби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93 от 2004 г.)</w:t>
        </w:r>
      </w:hyperlink>
    </w:p>
    <w:p>
      <w:pPr>
        <w:pStyle w:val="Style13"/>
        <w:rPr/>
      </w:pPr>
      <w:hyperlink r:id="rId44" w:tgtFrame="_blank">
        <w:r>
          <w:rPr>
            <w:rStyle w:val="Hyperlink"/>
            <w:b/>
            <w:b/>
            <w:bCs/>
          </w:rPr>
          <w:t>НАРЕДБА № 9 от 2003 г. на МТСП за минималните изисквания за осигуряване на безопасността и здравето на работещите при добиване на подземни богатства чрез сондиране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79 от 2003 г.)</w:t>
        </w:r>
      </w:hyperlink>
    </w:p>
    <w:p>
      <w:pPr>
        <w:pStyle w:val="Style13"/>
        <w:rPr/>
      </w:pPr>
      <w:hyperlink r:id="rId45" w:tgtFrame="_blank">
        <w:r>
          <w:rPr>
            <w:rStyle w:val="Hyperlink"/>
            <w:b/>
            <w:b/>
            <w:bCs/>
          </w:rPr>
          <w:t>НАРЕДБА № 9 от 1997 г. на МТСП за общи правила за управление на дейността по осигуряване нa безопасността и опазване здравето на работещите в мините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(обн., ДВ, бр. 123 от 1997 г., изм. и доп., бр. 68 от 2003 г. и бр. 101 от 2007 г.) </w:t>
        </w:r>
      </w:hyperlink>
    </w:p>
    <w:p>
      <w:pPr>
        <w:pStyle w:val="Style13"/>
        <w:rPr/>
      </w:pPr>
      <w:hyperlink r:id="rId46" w:tgtFrame="_blank">
        <w:r>
          <w:rPr>
            <w:rStyle w:val="Hyperlink"/>
            <w:b/>
            <w:b/>
            <w:bCs/>
          </w:rPr>
          <w:t>НАРЕДБА № 9 от 2004 г. на МТСП за осигуряване на здравословни и безопасни условия на труд при експлоатация и поддържане на водоснабдителни и канализационни системи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93 от 2004 г.)</w:t>
        </w:r>
      </w:hyperlink>
    </w:p>
    <w:p>
      <w:pPr>
        <w:pStyle w:val="Style13"/>
        <w:rPr/>
      </w:pPr>
      <w:hyperlink r:id="rId47" w:tgtFrame="_blank">
        <w:r>
          <w:rPr>
            <w:rStyle w:val="Hyperlink"/>
            <w:b/>
            <w:b/>
            <w:bCs/>
          </w:rPr>
          <w:t>НАРЕДБА № 10 от 2003 г. на МТСП и МЗ за защита на работещите от рискове, свързани с експозиция на канцерогени и мутагени при работа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94 от 2003 г., изм., бр. 8 от 2004 г.)</w:t>
        </w:r>
      </w:hyperlink>
    </w:p>
    <w:p>
      <w:pPr>
        <w:pStyle w:val="Style13"/>
        <w:rPr/>
      </w:pPr>
      <w:hyperlink r:id="rId48" w:tgtFrame="_blank">
        <w:r>
          <w:rPr>
            <w:rStyle w:val="Hyperlink"/>
            <w:b/>
            <w:b/>
            <w:bCs/>
          </w:rPr>
          <w:t>НАРЕДБА № 10 от 2004 г. на МТСП за осигуряване на здравословни и безопасни условия на труд при работа с електрокари и мотокари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112 от 2004 г.)</w:t>
        </w:r>
      </w:hyperlink>
    </w:p>
    <w:p>
      <w:pPr>
        <w:pStyle w:val="Style13"/>
        <w:rPr/>
      </w:pPr>
      <w:hyperlink r:id="rId49" w:tgtFrame="_blank">
        <w:r>
          <w:rPr>
            <w:rStyle w:val="Hyperlink"/>
            <w:b/>
            <w:b/>
            <w:bCs/>
          </w:rPr>
          <w:t>НАРЕДБА № 11 от 1987 г. за стаите за лична хигиена на жените и за почивка на бременните жени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57 от 1987 г.)</w:t>
        </w:r>
      </w:hyperlink>
    </w:p>
    <w:p>
      <w:pPr>
        <w:pStyle w:val="Style13"/>
        <w:rPr/>
      </w:pPr>
      <w:hyperlink r:id="rId50" w:tgtFrame="_blank">
        <w:r>
          <w:rPr>
            <w:rStyle w:val="Hyperlink"/>
            <w:b/>
            <w:b/>
            <w:bCs/>
          </w:rPr>
          <w:t>НАРЕДБА № 11 от 2005 г. на МТСП и МЗ за определяне на условията и реда за осигуряване на безплатна храна и/или добавки към нея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 от 2006 г.)</w:t>
        </w:r>
      </w:hyperlink>
    </w:p>
    <w:p>
      <w:pPr>
        <w:pStyle w:val="Style13"/>
        <w:rPr/>
      </w:pPr>
      <w:hyperlink r:id="rId51" w:tgtFrame="_blank">
        <w:r>
          <w:rPr>
            <w:rStyle w:val="Hyperlink"/>
            <w:b/>
            <w:b/>
            <w:bCs/>
          </w:rPr>
          <w:t>НАРЕДБА № 11 от 2004 г. на МТСП за минималните изисквания за осигуряване на безопасността и здравето на работещите при потенциален риск от експлозивна атмосфера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6 от 2005 г., изм. и доп., бр. 101 от 2007 г.)</w:t>
        </w:r>
      </w:hyperlink>
    </w:p>
    <w:p>
      <w:pPr>
        <w:pStyle w:val="Style13"/>
        <w:rPr/>
      </w:pPr>
      <w:hyperlink r:id="rId52" w:tgtFrame="_blank">
        <w:r>
          <w:rPr>
            <w:rStyle w:val="Hyperlink"/>
            <w:b/>
            <w:b/>
            <w:bCs/>
          </w:rPr>
          <w:t>НАРЕДБА № 12 от 2004 г. на МТСП и МТС за осигуряване на здравословни и безопасни условия на труд при работа с автомобили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6 от 2005 г.)</w:t>
        </w:r>
      </w:hyperlink>
    </w:p>
    <w:p>
      <w:pPr>
        <w:pStyle w:val="Style13"/>
        <w:rPr/>
      </w:pPr>
      <w:hyperlink r:id="rId53" w:tgtFrame="_blank">
        <w:r>
          <w:rPr>
            <w:rStyle w:val="Hyperlink"/>
            <w:b/>
            <w:b/>
            <w:bCs/>
          </w:rPr>
          <w:t>НАРЕДБА № 12 от 2005 г. на МТСП за осигуряване на здравословни и безопасни условия на труд при извършване на товаро-разтоварни работи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11 от 2006 г.)</w:t>
        </w:r>
      </w:hyperlink>
    </w:p>
    <w:p>
      <w:pPr>
        <w:pStyle w:val="Style13"/>
        <w:rPr/>
      </w:pPr>
      <w:hyperlink r:id="rId54" w:tgtFrame="_blank">
        <w:r>
          <w:rPr>
            <w:rStyle w:val="Hyperlink"/>
            <w:b/>
            <w:b/>
            <w:bCs/>
          </w:rPr>
          <w:t>НАРЕДБА № 13 от 2003 г. на МТСП и МЗ за защита на работещите от рискове, свързани с експозиция на химични агенти при работа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 от 2004 г., изм. и доп., бр. 71 от 2006 г. и бр. 67 от 2007 г.)</w:t>
        </w:r>
      </w:hyperlink>
    </w:p>
    <w:p>
      <w:pPr>
        <w:pStyle w:val="Style13"/>
        <w:rPr/>
      </w:pPr>
      <w:hyperlink r:id="rId55" w:tgtFrame="_blank">
        <w:r>
          <w:rPr>
            <w:rStyle w:val="Hyperlink"/>
            <w:b/>
            <w:b/>
            <w:bCs/>
          </w:rPr>
          <w:t>НАРЕДБА № 13 от 2005 г. на МТСП и МТ за осигуряване на здравословни и безопасни условия на труд в железопътния транспорт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12 от 2006 г.)</w:t>
        </w:r>
      </w:hyperlink>
    </w:p>
    <w:p>
      <w:pPr>
        <w:pStyle w:val="Style13"/>
        <w:rPr>
          <w:lang w:val="en-US"/>
        </w:rPr>
      </w:pPr>
      <w:r>
        <w:rPr>
          <w:lang w:val="en-US"/>
        </w:rPr>
      </w:r>
      <w:bookmarkStart w:id="5" w:name="po-KSO"/>
      <w:bookmarkEnd w:id="5"/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>
          <w:lang w:val="en-US"/>
        </w:rPr>
      </w:pPr>
      <w:r>
        <w:rPr>
          <w:lang w:val="en-US"/>
        </w:rPr>
      </w:r>
    </w:p>
    <w:p>
      <w:pPr>
        <w:pStyle w:val="Style13"/>
        <w:rPr/>
      </w:pPr>
      <w:r>
        <w:rPr>
          <w:sz w:val="24"/>
          <w:szCs w:val="24"/>
          <w:lang w:val="ru-RU"/>
        </w:rPr>
        <w:t>ІІ.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КОДЕКСА ЗА СОЦИАЛНО ОСИГУРЯВАНЕ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56" w:tgtFrame="_blank">
        <w:r>
          <w:rPr>
            <w:rStyle w:val="Hyperlink"/>
            <w:b/>
            <w:b/>
            <w:bCs/>
          </w:rPr>
          <w:t>НАРЕДБА за установяване, разследване, регистриране и отчитане на трудовите злополуки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263 от 1999 г., обн., ДВ, бр. 6 от 2000 г., изм. и доп.,, бр. 61 от 2000 г., и бр. 19 от 2002 г.)</w:t>
        </w:r>
      </w:hyperlink>
    </w:p>
    <w:p>
      <w:pPr>
        <w:pStyle w:val="Style13"/>
        <w:rPr/>
      </w:pPr>
      <w:hyperlink r:id="rId57" w:tgtFrame="_blank">
        <w:r>
          <w:rPr>
            <w:rStyle w:val="Hyperlink"/>
            <w:b/>
            <w:b/>
            <w:bCs/>
          </w:rPr>
          <w:t>ПОСТАНОВЛЕНИЕ № 263 на МС от 1999 г. за приемане на Наредба за елементите на възнаграждението и за доходите, върху които се правят осигурителни вноски, и за изчисляване на паричните обезщетения за временна неработоспособност или за бременност и раждане и на Наредба за установяване, разследване, регистриране и отчитане на трудовите злополуки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6 от 21.01.2000 г., в сила от 1.01.2000 г.)</w:t>
        </w:r>
      </w:hyperlink>
    </w:p>
    <w:p>
      <w:pPr>
        <w:pStyle w:val="Style13"/>
        <w:rPr/>
      </w:pPr>
      <w:hyperlink r:id="rId58" w:tgtFrame="_blank">
        <w:r>
          <w:rPr>
            <w:rStyle w:val="Hyperlink"/>
            <w:b/>
            <w:b/>
            <w:bCs/>
          </w:rPr>
          <w:t>НАРЕДБА за реда за съобщаване, регистриране, потвърждаване, обжалване и отчитане на професионалните болести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79 от 2001 г., обн., ДВ, бр. 33 от 2001 г., изм. бр. 1 от 2005 г.)</w:t>
        </w:r>
      </w:hyperlink>
    </w:p>
    <w:p>
      <w:pPr>
        <w:pStyle w:val="Style13"/>
        <w:rPr/>
      </w:pPr>
      <w:hyperlink r:id="rId59" w:tgtFrame="_blank">
        <w:r>
          <w:rPr>
            <w:rStyle w:val="Hyperlink"/>
            <w:b/>
            <w:b/>
            <w:bCs/>
          </w:rPr>
          <w:t>ПОСТАНОВЛЕНИЕ № 79 на МС от 2001 г. за приемане на Наредба за реда за съобщаване, регистриране, потвърждаване, обжалване и отчитане на професионалните болести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33 от 4.04.2001 г.)</w:t>
        </w:r>
      </w:hyperlink>
    </w:p>
    <w:p>
      <w:pPr>
        <w:pStyle w:val="Style13"/>
        <w:rPr/>
      </w:pPr>
      <w:hyperlink r:id="rId60" w:tgtFrame="_blank">
        <w:r>
          <w:rPr>
            <w:rStyle w:val="Hyperlink"/>
            <w:b/>
            <w:b/>
            <w:bCs/>
          </w:rPr>
          <w:t>НАРЕДБА за категоризиране на труда при пенсиониране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235 от 1998 г.; обн., ДВ, бр. 123 от 1998 г., изм. и доп., бр. 114 от 1999 г., бр. 79 от 2000 г., и бр. 64 от 2001 г.)</w:t>
        </w:r>
      </w:hyperlink>
    </w:p>
    <w:p>
      <w:pPr>
        <w:pStyle w:val="Style13"/>
        <w:rPr/>
      </w:pPr>
      <w:hyperlink r:id="rId61" w:tgtFrame="_blank">
        <w:r>
          <w:rPr>
            <w:rStyle w:val="Hyperlink"/>
            <w:b/>
            <w:b/>
            <w:bCs/>
          </w:rPr>
          <w:t>ПОСТАНОВЛЕНИЕ № 235 на МС от 1998 г. за приемане на Наредба за категоризиране на труда при пенсиониране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(Загл. изм. - ДВ, бр. 114 от 1999 г.) (Обн., ДВ, бр. 123 от 1998 г., изм., бр. 114 от 1999 г.)</w:t>
        </w:r>
      </w:hyperlink>
    </w:p>
    <w:p>
      <w:pPr>
        <w:pStyle w:val="Style13"/>
        <w:rPr/>
      </w:pPr>
      <w:hyperlink r:id="rId62" w:tgtFrame="_blank">
        <w:r>
          <w:rPr>
            <w:rStyle w:val="Hyperlink"/>
            <w:b/>
            <w:b/>
            <w:bCs/>
          </w:rPr>
          <w:t>СПИСЪК на професионалните болести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 с ПМС № 80 от 2001 г. обн., ДВ, бр. 33 от 2001 г.)</w:t>
        </w:r>
      </w:hyperlink>
    </w:p>
    <w:p>
      <w:pPr>
        <w:pStyle w:val="Style13"/>
        <w:rPr/>
      </w:pPr>
      <w:hyperlink r:id="rId63" w:tgtFrame="_blank">
        <w:r>
          <w:rPr>
            <w:rStyle w:val="Hyperlink"/>
            <w:b/>
            <w:b/>
            <w:bCs/>
          </w:rPr>
          <w:t>ПОСТАНОВЛЕНИЕ № 80 на МС от 2001 г. за приемане на Списък на професионалните болести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33 от 2001 г.)</w:t>
        </w:r>
      </w:hyperlink>
    </w:p>
    <w:p>
      <w:pPr>
        <w:pStyle w:val="Style13"/>
        <w:rPr>
          <w:lang w:val="en-US"/>
        </w:rPr>
      </w:pPr>
      <w:r>
        <w:rPr>
          <w:lang w:val="en-US"/>
        </w:rPr>
      </w:r>
      <w:bookmarkStart w:id="6" w:name="po-ZZBUT"/>
      <w:bookmarkEnd w:id="6"/>
    </w:p>
    <w:p>
      <w:pPr>
        <w:pStyle w:val="Style13"/>
        <w:rPr/>
      </w:pPr>
      <w:r>
        <w:rPr>
          <w:sz w:val="24"/>
          <w:szCs w:val="24"/>
          <w:lang w:val="ru-RU"/>
        </w:rPr>
        <w:t>ІІІ.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ЗДРАВОСЛОВНИ И БЕЗОПАСНИ УСЛОВИЯ НА ТРУД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64" w:tgtFrame="_blank">
        <w:r>
          <w:rPr>
            <w:rStyle w:val="Hyperlink"/>
            <w:b/>
            <w:b/>
            <w:bCs/>
          </w:rPr>
          <w:t>НАРЕДБА № 1 от 2006 г. на МТСП за условията и реда за финансиране на проекти и програми от фонд "Условия на труд"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ДВ. бр. 28 от 2006 г.)</w:t>
        </w:r>
      </w:hyperlink>
    </w:p>
    <w:p>
      <w:pPr>
        <w:pStyle w:val="Style13"/>
        <w:rPr/>
      </w:pPr>
      <w:hyperlink r:id="rId65" w:tgtFrame="_blank">
        <w:r>
          <w:rPr>
            <w:rStyle w:val="Hyperlink"/>
            <w:b/>
            <w:b/>
            <w:bCs/>
          </w:rPr>
          <w:t>НАРЕДБА № 3 от 1998 г. на МТСП за функциите и задачите на длъжностните лица и на специализираните служби в предприятията за организиране изпълнението на дейностите, свързани със защитата и профилактиката на професионалните рискове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91 от 1998 г.)</w:t>
        </w:r>
      </w:hyperlink>
    </w:p>
    <w:p>
      <w:pPr>
        <w:pStyle w:val="Style13"/>
        <w:rPr/>
      </w:pPr>
      <w:hyperlink r:id="rId66" w:tgtFrame="_blank">
        <w:r>
          <w:rPr>
            <w:rStyle w:val="Hyperlink"/>
            <w:b/>
            <w:b/>
            <w:bCs/>
          </w:rPr>
          <w:t>НАРЕДБА № 3 от 2001 г. на МТСП и МЗ за минималните изисквания за безопасност и опазване на здравето на работещите при използване на лични предпазни средства на работното място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46 от 2001 г., изм. и доп., бр. 40 от 2008 г.)</w:t>
        </w:r>
      </w:hyperlink>
    </w:p>
    <w:p>
      <w:pPr>
        <w:pStyle w:val="Style13"/>
        <w:rPr/>
      </w:pPr>
      <w:hyperlink r:id="rId67" w:tgtFrame="_blank">
        <w:r>
          <w:rPr>
            <w:rStyle w:val="Hyperlink"/>
            <w:b/>
            <w:b/>
            <w:bCs/>
          </w:rPr>
          <w:t>НАРЕДБА № 3 от 2005 г. на МТСП и МЗ за минималните изисквания за осигуряване на здравето и безопасността на работещите при рискове, свързани с експозиция на вибрации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40 от 2005 г.)</w:t>
        </w:r>
      </w:hyperlink>
    </w:p>
    <w:p>
      <w:pPr>
        <w:pStyle w:val="Style13"/>
        <w:rPr/>
      </w:pPr>
      <w:hyperlink r:id="rId68" w:tgtFrame="_blank">
        <w:r>
          <w:rPr>
            <w:rStyle w:val="Hyperlink"/>
            <w:b/>
            <w:b/>
            <w:bCs/>
          </w:rPr>
          <w:t>НАРЕДБА № 3 от 2008 г. на МЗ и МТСП за условията и реда за осъществяване дейността на службите по трудова медицина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14 от 2008 г.)</w:t>
        </w:r>
      </w:hyperlink>
    </w:p>
    <w:p>
      <w:pPr>
        <w:pStyle w:val="Style13"/>
        <w:rPr/>
      </w:pPr>
      <w:hyperlink r:id="rId69" w:tgtFrame="_blank">
        <w:r>
          <w:rPr>
            <w:rStyle w:val="Hyperlink"/>
            <w:b/>
            <w:b/>
            <w:bCs/>
          </w:rPr>
          <w:t>НАРЕДБА № 4 от 1998 г. на МТСП и МЗ за обучението на представителите в комитетите и групите по условия на труд в предприятията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133 от 1998 г., изм. и доп., бр. 85 от 2000 г.)</w:t>
        </w:r>
      </w:hyperlink>
    </w:p>
    <w:p>
      <w:pPr>
        <w:pStyle w:val="Style13"/>
        <w:rPr/>
      </w:pPr>
      <w:hyperlink r:id="rId70" w:tgtFrame="_blank">
        <w:r>
          <w:rPr>
            <w:rStyle w:val="Hyperlink"/>
            <w:b/>
            <w:b/>
            <w:bCs/>
          </w:rPr>
          <w:t>НАРЕДБА № 5 от 1999 г. на МТСП и МЗ за реда, начина и периодичността на извършване на оценка на риска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47 от 1999 г.)</w:t>
        </w:r>
      </w:hyperlink>
    </w:p>
    <w:p>
      <w:pPr>
        <w:pStyle w:val="Style13"/>
        <w:rPr/>
      </w:pPr>
      <w:hyperlink r:id="rId71" w:tgtFrame="_blank">
        <w:r>
          <w:rPr>
            <w:rStyle w:val="Hyperlink"/>
            <w:b/>
            <w:b/>
            <w:bCs/>
          </w:rPr>
          <w:t>НАРЕДБА № 5 от 2006 г. на МТСП за осигуряване на здравословни и безопасни условия на труд на работниците по срочно трудово правоотношение или временно трудово правоотношение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43 от 2006 г.)</w:t>
        </w:r>
      </w:hyperlink>
    </w:p>
    <w:p>
      <w:pPr>
        <w:pStyle w:val="Style13"/>
        <w:rPr/>
      </w:pPr>
      <w:hyperlink r:id="rId72" w:tgtFrame="_blank">
        <w:r>
          <w:rPr>
            <w:rStyle w:val="Hyperlink"/>
            <w:b/>
            <w:b/>
            <w:bCs/>
          </w:rPr>
          <w:t>НАРЕДБА № 6 от 2005 г. на МТСП и МЗ за минималните изисквания за осигуряване на здравето и безопасността на работещите при рискове, свързани с експозиция на шум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70 от 2005 г.)</w:t>
        </w:r>
      </w:hyperlink>
    </w:p>
    <w:p>
      <w:pPr>
        <w:pStyle w:val="Style13"/>
        <w:rPr/>
      </w:pPr>
      <w:hyperlink r:id="rId73" w:tgtFrame="_blank">
        <w:r>
          <w:rPr>
            <w:rStyle w:val="Hyperlink"/>
            <w:b/>
            <w:b/>
            <w:bCs/>
          </w:rPr>
          <w:t>НАРЕДБА № 7 от 1999 г. на МТСП и МЗ за минималните изисквания за здравословни и безопасни условия на труд на работните места и при използване на работното оборудване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88 от 1999 г., изм. и доп., бр. 48 от 2000 г., бр. 52 от 2001 г., бр. 43 от 2003 г., бр. 37 и бр. 88 от 2004 г., и бр. 40 от 2008 г.)</w:t>
        </w:r>
      </w:hyperlink>
    </w:p>
    <w:p>
      <w:pPr>
        <w:pStyle w:val="Style13"/>
        <w:rPr/>
      </w:pPr>
      <w:hyperlink r:id="rId74" w:tgtFrame="_blank">
        <w:r>
          <w:rPr>
            <w:rStyle w:val="Hyperlink"/>
            <w:b/>
            <w:b/>
            <w:bCs/>
          </w:rPr>
          <w:t>НАРЕДБА № 7 от 2005 г. на МТСП и МЗ за минималните изисквания за осигуряване на здравословни и безопасни условия на труд при работа с видеодисплеи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70 от 2005 г.,)</w:t>
        </w:r>
      </w:hyperlink>
    </w:p>
    <w:p>
      <w:pPr>
        <w:pStyle w:val="Style13"/>
        <w:rPr/>
      </w:pPr>
      <w:hyperlink r:id="rId75" w:tgtFrame="_blank">
        <w:r>
          <w:rPr>
            <w:rStyle w:val="Hyperlink"/>
            <w:b/>
            <w:b/>
            <w:bCs/>
          </w:rPr>
          <w:t>НАРЕДБА № 9 от 2006 г. на МТСП и МЗ за защита на работещите от рискове, свързани с експозиция на азбест при работа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71 от 2006 г.)</w:t>
        </w:r>
      </w:hyperlink>
    </w:p>
    <w:p>
      <w:pPr>
        <w:pStyle w:val="Style13"/>
        <w:rPr/>
      </w:pPr>
      <w:hyperlink r:id="rId76" w:tgtFrame="_blank">
        <w:r>
          <w:rPr>
            <w:rStyle w:val="Hyperlink"/>
            <w:b/>
            <w:b/>
            <w:bCs/>
          </w:rPr>
          <w:t>НАРЕДБА № 14 от 1998 г. на МЗ за службите по трудова медицина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95 от 1998 г., отм., бр. 14 от 2008 г.)</w:t>
        </w:r>
      </w:hyperlink>
    </w:p>
    <w:p>
      <w:pPr>
        <w:pStyle w:val="Style13"/>
        <w:rPr/>
      </w:pPr>
      <w:hyperlink r:id="rId77" w:tgtFrame="_blank">
        <w:r>
          <w:rPr>
            <w:rStyle w:val="Hyperlink"/>
            <w:b/>
            <w:b/>
            <w:bCs/>
          </w:rPr>
          <w:t>НАРЕДБА № 15 от 1999 г. на МЗ и МТСП за условията, реда и изискванията за разработване и въвеждане на физиологични режими на труд и почивка по време на работа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 бр. 54 от 1999 г.)</w:t>
        </w:r>
      </w:hyperlink>
    </w:p>
    <w:p>
      <w:pPr>
        <w:pStyle w:val="Style13"/>
        <w:rPr/>
      </w:pPr>
      <w:hyperlink r:id="rId78" w:tgtFrame="_blank">
        <w:r>
          <w:rPr>
            <w:rStyle w:val="Hyperlink"/>
            <w:b/>
            <w:b/>
            <w:bCs/>
          </w:rPr>
          <w:t>НАРЕДБА № 16 от 1999 г. на МЗ и МТСП за физиологични норми и правила за ръчна работа с тежести</w:t>
        </w:r>
        <w:r>
          <w:rPr>
            <w:rStyle w:val="Hyperlink"/>
          </w:rPr>
          <w:br/>
        </w:r>
        <w:r>
          <w:rPr>
            <w:rStyle w:val="Hyperlink"/>
          </w:rPr>
          <w:t>(обн., ДВ, бр. 54 от 1999 г., изм. бр. 70 от 2005 г.)</w:t>
        </w:r>
      </w:hyperlink>
    </w:p>
    <w:p>
      <w:pPr>
        <w:pStyle w:val="Style13"/>
        <w:rPr/>
      </w:pPr>
      <w:hyperlink r:id="rId79" w:tgtFrame="_blank">
        <w:r>
          <w:rPr>
            <w:rStyle w:val="Hyperlink"/>
            <w:b/>
            <w:b/>
            <w:bCs/>
          </w:rPr>
          <w:t>НАРЕДБА за задължително застраховане на работниците и служителите за риска "трудова злополука"</w:t>
        </w:r>
        <w:r>
          <w:rPr>
            <w:rStyle w:val="Hyperlink"/>
          </w:rPr>
          <w:br/>
        </w:r>
        <w:r>
          <w:rPr>
            <w:rStyle w:val="Hyperlink"/>
          </w:rPr>
          <w:t>(Приета с ПМС № 24 от 2006 г., обн., ДВ, бр. 15 от 2006 г., изм. и доп., бр. 68 от 2006 г., и бр. 46 от 2007 г.)</w:t>
        </w:r>
      </w:hyperlink>
    </w:p>
    <w:p>
      <w:pPr>
        <w:pStyle w:val="Style13"/>
        <w:rPr/>
      </w:pPr>
      <w:hyperlink r:id="rId80" w:tgtFrame="_blank">
        <w:r>
          <w:rPr>
            <w:rStyle w:val="Hyperlink"/>
            <w:b/>
            <w:b/>
            <w:bCs/>
          </w:rPr>
          <w:t>ПОСТАНОВЛЕНИЕ № 24 на МС от 2006 г. за приемане на Наредба за задължително застраховане на работниците и служителите за риска "трудова злополука"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15 от 17.02.2006 г., доп., бр. 68 от 22.08.2006 г.)</w:t>
        </w:r>
      </w:hyperlink>
    </w:p>
    <w:p>
      <w:pPr>
        <w:pStyle w:val="Style13"/>
        <w:rPr/>
      </w:pPr>
      <w:hyperlink r:id="rId81" w:tgtFrame="_blank">
        <w:r>
          <w:rPr>
            <w:rStyle w:val="Hyperlink"/>
            <w:b/>
            <w:b/>
            <w:bCs/>
          </w:rPr>
          <w:t>ЗАПОВЕД № 151 от 2006 г. на МТСП за определяне на икономическите дейности с коефициент на трудов травматизъм, по-голям или равен на средния за страната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24 от 2006 г.)</w:t>
        </w:r>
      </w:hyperlink>
    </w:p>
    <w:p>
      <w:pPr>
        <w:pStyle w:val="Style13"/>
        <w:rPr/>
      </w:pPr>
      <w:hyperlink r:id="rId82" w:tgtFrame="_blank">
        <w:r>
          <w:rPr>
            <w:rStyle w:val="Hyperlink"/>
            <w:b/>
            <w:b/>
            <w:bCs/>
          </w:rPr>
          <w:t>ЗАПОВЕД № 891 от 2006 г. на МТСП за определяне на коефициента на трудов травматизъм по икономически дейности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77 от 2006 г.)</w:t>
        </w:r>
      </w:hyperlink>
    </w:p>
    <w:p>
      <w:pPr>
        <w:pStyle w:val="Style13"/>
        <w:rPr/>
      </w:pPr>
      <w:hyperlink r:id="rId83" w:tgtFrame="_blank">
        <w:r>
          <w:rPr>
            <w:rStyle w:val="Hyperlink"/>
            <w:b/>
            <w:b/>
            <w:bCs/>
          </w:rPr>
          <w:t>ЗАПОВЕД № 809 от 2007 г. на за определяне коефициент на трудов травматизъм по икономически дейности за прилагане през 2008 г.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97 от 2007 г.)</w:t>
        </w:r>
      </w:hyperlink>
    </w:p>
    <w:p>
      <w:pPr>
        <w:pStyle w:val="Style13"/>
        <w:rPr/>
      </w:pPr>
      <w:hyperlink r:id="rId84" w:tgtFrame="_blank">
        <w:r>
          <w:rPr>
            <w:rStyle w:val="Hyperlink"/>
            <w:b/>
            <w:b/>
            <w:bCs/>
          </w:rPr>
          <w:t>ЗАПОВЕД № 36 от 1998 г. за одобряване на образец на декларация по чл. 15 от Закона за здравословни и безопасни условия на труд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(ДВ, бр. 35 от 1998 г.)</w:t>
        </w:r>
      </w:hyperlink>
    </w:p>
    <w:p>
      <w:pPr>
        <w:pStyle w:val="Style13"/>
        <w:rPr/>
      </w:pPr>
      <w:r>
        <w:rPr/>
      </w:r>
    </w:p>
    <w:p>
      <w:pPr>
        <w:pStyle w:val="Style13"/>
        <w:rPr/>
      </w:pPr>
      <w:bookmarkStart w:id="7" w:name="po-ZTIP"/>
      <w:bookmarkEnd w:id="7"/>
      <w:r>
        <w:rPr>
          <w:sz w:val="24"/>
          <w:szCs w:val="24"/>
          <w:lang w:val="ru-RU"/>
        </w:rPr>
        <w:t>І</w:t>
      </w:r>
      <w:r>
        <w:rPr>
          <w:sz w:val="24"/>
          <w:szCs w:val="24"/>
        </w:rPr>
        <w:t>V</w:t>
      </w:r>
      <w:r>
        <w:rPr>
          <w:sz w:val="24"/>
          <w:szCs w:val="24"/>
          <w:lang w:val="ru-RU"/>
        </w:rPr>
        <w:t>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ТЕХНИЧЕСКИТЕ ИЗИСКВАНИЯ КЪМ ПРОДУКТИТЕ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85" w:tgtFrame="_blank">
        <w:r>
          <w:rPr>
            <w:rStyle w:val="Hyperlink"/>
            <w:b/>
            <w:b/>
            <w:bCs/>
          </w:rPr>
          <w:t>НАРЕДБА за съществените изисквания към строежите и оценяване съответствието на строителните продукти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325 от 2006 г., обн., ДВ, бр. 106 от 2006 г.; попр. бр. 3 и бр. 9 от 2007 г.)</w:t>
        </w:r>
      </w:hyperlink>
    </w:p>
    <w:p>
      <w:pPr>
        <w:pStyle w:val="Style13"/>
        <w:rPr/>
      </w:pPr>
      <w:hyperlink r:id="rId86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газовите уреди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250 от 2003 г., обн., ДВ, бр. 100 от 2003 г.; изм. и доп., бр. 24 и бр. 40 от 2006 г.)</w:t>
        </w:r>
      </w:hyperlink>
    </w:p>
    <w:p>
      <w:pPr>
        <w:pStyle w:val="Style13"/>
        <w:rPr/>
      </w:pPr>
      <w:hyperlink r:id="rId87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съоръженията под налягане</w:t>
        </w:r>
        <w:r>
          <w:rPr>
            <w:rStyle w:val="Hyperlink"/>
          </w:rPr>
          <w:br/>
        </w:r>
        <w:r>
          <w:rPr>
            <w:rStyle w:val="Hyperlink"/>
          </w:rPr>
          <w:t>(приета с ПМС № 204 от 2002 г., обн., ДВ, бр. 87 от 2002 г.; изм. и доп., бр. 24 и 40 от 2006 г., бр. 37 от 2007 г.)</w:t>
        </w:r>
      </w:hyperlink>
    </w:p>
    <w:p>
      <w:pPr>
        <w:pStyle w:val="Style13"/>
        <w:rPr/>
      </w:pPr>
      <w:hyperlink r:id="rId88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взривните вещества за граждански цели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52 от 2002 г., обн., ДВ, бр. 26 от 2002 г., изм., бр. 115 от 2002 г., бр. 13 от 2003 г.; изм. и доп.; бр. 11, 24 и 40 от 2006 г.)</w:t>
        </w:r>
      </w:hyperlink>
    </w:p>
    <w:p>
      <w:pPr>
        <w:pStyle w:val="Style13"/>
        <w:rPr/>
      </w:pPr>
      <w:hyperlink r:id="rId89" w:tgtFrame="_blank">
        <w:r>
          <w:rPr>
            <w:rStyle w:val="Hyperlink"/>
            <w:b/>
            <w:b/>
            <w:bCs/>
          </w:rPr>
          <w:t>НАРЕДБА за съществените изисквания и оценяване на съответствието за електромагнитна съвместимост</w:t>
        </w:r>
        <w:r>
          <w:rPr>
            <w:rStyle w:val="Hyperlink"/>
          </w:rPr>
          <w:br/>
        </w:r>
        <w:r>
          <w:rPr>
            <w:rStyle w:val="Hyperlink"/>
          </w:rPr>
          <w:t>(приета с ПМС № 76 от 2007 г., обн., ДВ, бр. 32 от 2007 г.)</w:t>
        </w:r>
      </w:hyperlink>
    </w:p>
    <w:p>
      <w:pPr>
        <w:pStyle w:val="Style13"/>
        <w:rPr/>
      </w:pPr>
      <w:hyperlink r:id="rId90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съоръжения и системи за защита, предназначени за експлоатация в потенциално експлозивна атмосфера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205 от 2001 г., обн., ДВ, бр. 81 от 2001 г., попр., бр. 90 от 2001 г., изм. и доп.,, бр. 115 от 2002 г., бр. 13 от 2003 г.; бр. 24 и 40 от 2006 г.)</w:t>
        </w:r>
      </w:hyperlink>
    </w:p>
    <w:p>
      <w:pPr>
        <w:pStyle w:val="Style13"/>
        <w:rPr/>
      </w:pPr>
      <w:hyperlink r:id="rId91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съдовете под налягане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210 от 2001 г., обн., ДВ, бр. 85 от 2001 г., изм. и доп., бр. 87 и 115 от 2002 г., бр. 24, 40 от 2006 г., и бр. 37 от 2007 г.)</w:t>
        </w:r>
      </w:hyperlink>
    </w:p>
    <w:p>
      <w:pPr>
        <w:pStyle w:val="Style13"/>
        <w:rPr/>
      </w:pPr>
      <w:hyperlink r:id="rId92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машините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232 от 2001 г., обн., ДВ, бр. 91 от 2001 г., изм. и доп.,, бр. 115 от 2002 г., бр. 13 от 2003 г., бр. 52 от 2004 г., бр. 24, 40 и 61 от 2006 г.)</w:t>
        </w:r>
      </w:hyperlink>
    </w:p>
    <w:p>
      <w:pPr>
        <w:pStyle w:val="Style13"/>
        <w:rPr/>
      </w:pPr>
      <w:hyperlink r:id="rId93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плавателните съдове за отдих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12 от 2006 г., обн., ДВ, бр. 12 от 2006 г., изм и доп., бр. 40 и 61 от 2006 г.)</w:t>
        </w:r>
      </w:hyperlink>
    </w:p>
    <w:p>
      <w:pPr>
        <w:pStyle w:val="Style13"/>
        <w:rPr/>
      </w:pPr>
      <w:hyperlink r:id="rId94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котли за гореща вода, предназначени за работа с течни или газообразни горива, по отношение на коефициента на полезно действие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138 от 2004 г., обн., ДВ, бр. 56 от 2004 г.; изм. бр. 24, 28 и 40 от 2006 г.; и бр. 37 от 2007 г.)</w:t>
        </w:r>
      </w:hyperlink>
    </w:p>
    <w:p>
      <w:pPr>
        <w:pStyle w:val="Style13"/>
        <w:rPr/>
      </w:pPr>
      <w:hyperlink r:id="rId95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асансьорите и техните предпазни устройства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242 от 2001 г., обн., ДВ, бр. 94 от 2001 г., изм. и доп., бр. 87 и 115 от 2002 г., бр. 100 от 2003 г., бр. 24 и 40 от 2006 г., и бр. 37 от 2007 г.)</w:t>
        </w:r>
      </w:hyperlink>
    </w:p>
    <w:p>
      <w:pPr>
        <w:pStyle w:val="Style13"/>
        <w:rPr/>
      </w:pPr>
      <w:hyperlink r:id="rId96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личните предпазни средства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94 от 2002 г., обн., ДВ, бр. 48 от 2002 г., изм. и доп., бр. 13 от 2003 г.; бр. 24 и 40 от 2006 г.)</w:t>
        </w:r>
      </w:hyperlink>
    </w:p>
    <w:p>
      <w:pPr>
        <w:pStyle w:val="Style13"/>
        <w:rPr/>
      </w:pPr>
      <w:hyperlink r:id="rId97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радиосъоръжения и крайни далекосъобщителни устройства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175 от 2002 г., обн. ДВ, бр. 79 от 2002 г., изм. и доп. бр. 115 от 2002 г.; бр. 13 от 2003 г.; бр. 96 от 2005 г.; бр. 24, 40 и 61 от 2006 г.)</w:t>
        </w:r>
      </w:hyperlink>
    </w:p>
    <w:p>
      <w:pPr>
        <w:pStyle w:val="Style13"/>
        <w:rPr/>
      </w:pPr>
      <w:hyperlink r:id="rId98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баласти за луминисцентни лампи по отношение на изискванията за енергийна ефективност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223 от 2004 г., ДВ, бр. 77 от 2004 г.; изм. и доп., бр. 24 и 28 от 2006 г., и бр. 37 от 2007 г.)</w:t>
        </w:r>
      </w:hyperlink>
    </w:p>
    <w:p>
      <w:pPr>
        <w:pStyle w:val="Style13"/>
        <w:rPr/>
      </w:pPr>
      <w:hyperlink r:id="rId99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транспортируеми съоръжения под налягане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264 от 2005 г., обн., ДВ, бр. 100 от 2005 г., изм. бр. 40 от 2006 г.)</w:t>
        </w:r>
      </w:hyperlink>
    </w:p>
    <w:p>
      <w:pPr>
        <w:pStyle w:val="Style13"/>
        <w:rPr/>
      </w:pPr>
      <w:hyperlink r:id="rId100" w:tgtFrame="_blank">
        <w:r>
          <w:rPr>
            <w:rStyle w:val="Hyperlink"/>
            <w:b/>
            <w:b/>
            <w:bCs/>
          </w:rPr>
          <w:t>НАРЕДБА за маркировката за съответствие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191 от 2005 г., обн., ДВ, бр. 69 от 2005 г., изм. и доп., бр. 66 от 2006 г.)</w:t>
        </w:r>
      </w:hyperlink>
    </w:p>
    <w:p>
      <w:pPr>
        <w:pStyle w:val="Style13"/>
        <w:rPr/>
      </w:pPr>
      <w:hyperlink r:id="rId101" w:tgtFrame="_blank">
        <w:r>
          <w:rPr>
            <w:rStyle w:val="Hyperlink"/>
            <w:b/>
            <w:b/>
            <w:bCs/>
          </w:rPr>
          <w:t>НАРЕДБА за условията и реда за издаване на лицензии на лица за осъществяване на технически надзор на съоръжения с повишена опасност и за реда за водене на регистър на съоръженията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(Загл. изм. - ДВ, бр. 17 от 2003 г.) (приета с ПМС № 187 от 2000 г., обн., ДВ, бр. 79 от 2000 г., изм. и доп.,, бр. 115 от 2002 г., бр. 17 от 2003 г., бр. 104 от 2004 г., бр. 40 и 59 от 2006 г.)</w:t>
        </w:r>
      </w:hyperlink>
    </w:p>
    <w:p>
      <w:pPr>
        <w:pStyle w:val="Style13"/>
        <w:rPr/>
      </w:pPr>
      <w:hyperlink r:id="rId102" w:tgtFrame="_blank">
        <w:r>
          <w:rPr>
            <w:rStyle w:val="Hyperlink"/>
            <w:b/>
            <w:b/>
            <w:bCs/>
          </w:rPr>
          <w:t>НАРЕДБА за устройството и безопасната експлоатация на нефтопроводи и нефтопродуктопроводи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312 от 2004 г., обн., ДВ, бр. 104 от 2004 г., изм. бр. 78 от 2005 г., бр. 40 и бр. 93 от 2006 г., и бр. 46 от 2007 г.)</w:t>
        </w:r>
      </w:hyperlink>
    </w:p>
    <w:p>
      <w:pPr>
        <w:pStyle w:val="Style13"/>
        <w:rPr/>
      </w:pPr>
      <w:hyperlink r:id="rId103" w:tgtFrame="_blank">
        <w:r>
          <w:rPr>
            <w:rStyle w:val="Hyperlink"/>
            <w:b/>
            <w:b/>
            <w:bCs/>
          </w:rPr>
          <w:t>НАРЕДБА за устройството, експлоатацията и техническия надзор на ацетиленови уредби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187 от 2001 г., обн., ДВ, бр. 66 от 2001 г., изм. и доп., бр. 115 от 2002 г., бр. 114 от 2003 г., бр. 40 и 85 от 2006 г.)</w:t>
        </w:r>
      </w:hyperlink>
    </w:p>
    <w:p>
      <w:pPr>
        <w:pStyle w:val="Style13"/>
        <w:rPr/>
      </w:pPr>
      <w:hyperlink r:id="rId104" w:tgtFrame="_blank">
        <w:r>
          <w:rPr>
            <w:rStyle w:val="Hyperlink"/>
            <w:b/>
            <w:b/>
            <w:bCs/>
          </w:rPr>
          <w:t>НАРЕДБА за устройството, безопасната експлоатация и техническия надзор на газовите съоръжения и инсталации за втечнени въглеводородни газове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243 от 2004 г., обн., ДВ, бр. 82 от 2004 г., изм. и доп.,, бр. 104 от 2004 г., бр. 32, 40 и 85 от 2006 г. )</w:t>
        </w:r>
      </w:hyperlink>
    </w:p>
    <w:p>
      <w:pPr>
        <w:pStyle w:val="Style13"/>
        <w:rPr/>
      </w:pPr>
      <w:hyperlink r:id="rId105" w:tgtFrame="_blank">
        <w:r>
          <w:rPr>
            <w:rStyle w:val="Hyperlink"/>
            <w:b/>
            <w:b/>
            <w:bCs/>
          </w:rPr>
          <w:t>НАРЕДБА за безопасната експлоатация и техническия надзор на асансьори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75 от 2003 г., обн., ДВ, бр. 33 от 2003 г., изм. и доп., бр. 15 и 96 от 2005 г., бр. 40 и70 от 2006 г. )</w:t>
        </w:r>
      </w:hyperlink>
    </w:p>
    <w:p>
      <w:pPr>
        <w:pStyle w:val="Style13"/>
        <w:rPr/>
      </w:pPr>
      <w:hyperlink r:id="rId106" w:tgtFrame="_blank">
        <w:r>
          <w:rPr>
            <w:rStyle w:val="Hyperlink"/>
            <w:b/>
            <w:b/>
            <w:bCs/>
          </w:rPr>
          <w:t>НАРЕДБА за устройството, безопасната експлоатация и техническия надзор на строителни товаро-пътнически подемници и товарни платформени асансьори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179 от 2002 г., обн., ДВ, бр. 81 от 2002 г., изм. и доп., бр. 115 от 2002 г., бр. 114 от 2003 г., и бр. 40 от 2006 г.)</w:t>
        </w:r>
      </w:hyperlink>
    </w:p>
    <w:p>
      <w:pPr>
        <w:pStyle w:val="Style13"/>
        <w:rPr/>
      </w:pPr>
      <w:hyperlink r:id="rId107" w:tgtFrame="_blank">
        <w:r>
          <w:rPr>
            <w:rStyle w:val="Hyperlink"/>
            <w:b/>
            <w:b/>
            <w:bCs/>
          </w:rPr>
          <w:t>НАРЕДБА за безопасната експлоатация и техническия надзор на повдигателни съоръжения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174 от 2006 г., обн., ДВ, бр. 60 от.2006 г., изм. и доп., бр. 37 от 2007 г.)</w:t>
        </w:r>
      </w:hyperlink>
    </w:p>
    <w:p>
      <w:pPr>
        <w:pStyle w:val="Style13"/>
        <w:rPr/>
      </w:pPr>
      <w:hyperlink r:id="rId108" w:tgtFrame="_blank">
        <w:r>
          <w:rPr>
            <w:rStyle w:val="Hyperlink"/>
            <w:b/>
            <w:b/>
            <w:bCs/>
          </w:rPr>
          <w:t>НАРЕДБА за съществените изисквания и оценяване на съответствието на електромагнитна съвместимост</w:t>
        </w:r>
        <w:r>
          <w:rPr>
            <w:rStyle w:val="Hyperlink"/>
          </w:rPr>
          <w:br/>
        </w:r>
        <w:r>
          <w:rPr>
            <w:rStyle w:val="Hyperlink"/>
          </w:rPr>
          <w:t>(приета с ПМС № 76 от 2007 г., обн., ДВ, бр. 32 от 17 април 2007 г.)</w:t>
        </w:r>
      </w:hyperlink>
    </w:p>
    <w:p>
      <w:pPr>
        <w:pStyle w:val="Style13"/>
        <w:rPr/>
      </w:pPr>
      <w:hyperlink r:id="rId109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везни с неавтоматично действие</w:t>
        </w:r>
        <w:r>
          <w:rPr>
            <w:rStyle w:val="Hyperlink"/>
          </w:rPr>
          <w:br/>
        </w:r>
        <w:r>
          <w:rPr>
            <w:rStyle w:val="Hyperlink"/>
          </w:rPr>
          <w:t>(Приета с ПМС № 114 от 2003 г., обн., ДВ, бр. 52 от 2003 г., изм. и доп., бр. 1 и 85 от 2005 г., бр. 24 и 40 от 2006 г., и бр. 37 от 2007 г.)</w:t>
        </w:r>
      </w:hyperlink>
    </w:p>
    <w:p>
      <w:pPr>
        <w:pStyle w:val="Style13"/>
        <w:rPr/>
      </w:pPr>
      <w:hyperlink r:id="rId110" w:tgtFrame="_blank">
        <w:r>
          <w:rPr>
            <w:rStyle w:val="Hyperlink"/>
            <w:b/>
            <w:b/>
            <w:bCs/>
          </w:rPr>
          <w:t>НАРЕДБА за съществените изисквания към въжените линии за превоз на хора и оценяване на съответствието на техните предпазни устройства и подсистеми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168 от 2004 г., обн., ДВ, бр. 64 от 2004 г., изм. и доп., бр. 85 от 2005 г., бр. 24 и 40 от 2006 г., и бр. 37 от 2007 г.)</w:t>
        </w:r>
      </w:hyperlink>
    </w:p>
    <w:p>
      <w:pPr>
        <w:pStyle w:val="Style13"/>
        <w:rPr/>
      </w:pPr>
      <w:hyperlink r:id="rId111" w:tgtFrame="_blank">
        <w:r>
          <w:rPr>
            <w:rStyle w:val="Hyperlink"/>
            <w:b/>
            <w:b/>
            <w:bCs/>
          </w:rPr>
          <w:t>НАРЕДБА за съществените изисквания и оценяване на съответствието на играчките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177 от 2001 г., обн., ДВ, бр. 62 от 2001 г., изм. и доп., бр. 13 и бр. 104 от 2003 г., бр. 24 и 40 от 2006 г.)</w:t>
        </w:r>
      </w:hyperlink>
    </w:p>
    <w:p>
      <w:pPr>
        <w:pStyle w:val="Style13"/>
        <w:rPr/>
      </w:pPr>
      <w:hyperlink r:id="rId112" w:tgtFrame="_blank">
        <w:r>
          <w:rPr>
            <w:rStyle w:val="Hyperlink"/>
            <w:b/>
            <w:b/>
            <w:bCs/>
          </w:rPr>
          <w:t>НАРЕДБА за съществените изисквания и оценяване на съответствието на електрически съоръжения, предназначени за използване в определени граници на напрежението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182 от 2001 г., обн., ДВ, бр. 62 от 2001 г., изм. и доп., бр. 74 от 2003 г., бр. 24 и 40 от 2006 г., и бр. 37 от 2007 г.)</w:t>
        </w:r>
      </w:hyperlink>
    </w:p>
    <w:p>
      <w:pPr>
        <w:pStyle w:val="Style13"/>
        <w:rPr/>
      </w:pPr>
      <w:hyperlink r:id="rId113" w:tgtFrame="_blank">
        <w:r>
          <w:rPr>
            <w:rStyle w:val="Hyperlink"/>
            <w:b/>
            <w:b/>
            <w:bCs/>
          </w:rPr>
          <w:t>НАРЕДБА за съществените изисквания и оценяване съответствието на домашни електрически хладилници, замразители, уреди за съхраняване на замразени хранителни продукти и комбинации между тях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(Загл. изм. - ДВ, бр. 28 от 2006 г.) (приета с ПМС № 193 от 2002 г., обн., ДВ, бр. 84 от 2002 г., изм. и доп., бр. 24 и 28 от 2006 г., и бр. 37 от 2007 г.)</w:t>
        </w:r>
      </w:hyperlink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/>
      </w:pPr>
      <w:bookmarkStart w:id="8" w:name="po-ZUO"/>
      <w:bookmarkEnd w:id="8"/>
      <w:r>
        <w:rPr>
          <w:sz w:val="24"/>
          <w:szCs w:val="24"/>
        </w:rPr>
        <w:t>V</w:t>
      </w:r>
      <w:r>
        <w:rPr>
          <w:sz w:val="24"/>
          <w:szCs w:val="24"/>
          <w:lang w:val="ru-RU"/>
        </w:rPr>
        <w:t>. Нормативни актове за прилагане наЗАКОНА ЗА УПРАВЛЕНИЕ НА ОТПАДЪЦИТЕ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114" w:tgtFrame="_blank">
        <w:r>
          <w:rPr>
            <w:rStyle w:val="Hyperlink"/>
            <w:b/>
            <w:b/>
            <w:bCs/>
          </w:rPr>
          <w:t>НАРЕДБА за изискванията за третиране и транспортиране на отпадъците от производството на титанов диоксид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87 от 2004 г., обн., ДВ, бр. 39 от 2004 г.)</w:t>
        </w:r>
      </w:hyperlink>
    </w:p>
    <w:p>
      <w:pPr>
        <w:pStyle w:val="Style13"/>
        <w:rPr/>
      </w:pPr>
      <w:hyperlink r:id="rId115" w:tgtFrame="_blank">
        <w:r>
          <w:rPr>
            <w:rStyle w:val="Hyperlink"/>
            <w:b/>
            <w:b/>
            <w:bCs/>
          </w:rPr>
          <w:t>НАРЕДБА за реда и начина за внасянето, изнасянето и транзита на отпадъците и за случаите, в които се изисква банкова гаранция или застраховка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298 от 2004 г., обн., ДВ, бр. 102 от 2004 г., доп., бр. 24 от 2006 г.)</w:t>
        </w:r>
      </w:hyperlink>
    </w:p>
    <w:p>
      <w:pPr>
        <w:pStyle w:val="Style13"/>
        <w:rPr/>
      </w:pPr>
      <w:hyperlink r:id="rId116" w:tgtFrame="_blank">
        <w:r>
          <w:rPr>
            <w:rStyle w:val="Hyperlink"/>
            <w:b/>
            <w:b/>
            <w:bCs/>
          </w:rPr>
          <w:t>НАРЕДБА за изискванията за третиране и транспортиране на производствени и на опасни отпадъци</w:t>
        </w:r>
        <w:r>
          <w:rPr>
            <w:rStyle w:val="Hyperlink"/>
          </w:rPr>
          <w:br/>
        </w:r>
        <w:r>
          <w:rPr>
            <w:rStyle w:val="Hyperlink"/>
          </w:rPr>
          <w:t>(приета с ПМС № 53 от 1999 г., обн., ДВ, бр. 29 от 1999 г.)</w:t>
        </w:r>
      </w:hyperlink>
    </w:p>
    <w:p>
      <w:pPr>
        <w:pStyle w:val="Style13"/>
        <w:rPr/>
      </w:pPr>
      <w:hyperlink r:id="rId117" w:tgtFrame="_blank">
        <w:r>
          <w:rPr>
            <w:rStyle w:val="Hyperlink"/>
            <w:b/>
            <w:b/>
            <w:bCs/>
          </w:rPr>
          <w:t>НАРЕДБА № 6 от 2004 г. на МОСВ за условията и изискванията за изграждането и експлоатацията на инсталации за изгаряне и инсталации за съвместно изгаряне на отпадъци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78 от 2004 г., попр. бр. 98 от 2004 г.</w:t>
        </w:r>
      </w:hyperlink>
    </w:p>
    <w:p>
      <w:pPr>
        <w:pStyle w:val="Style13"/>
        <w:rPr/>
      </w:pPr>
      <w:hyperlink r:id="rId118" w:tgtFrame="_blank">
        <w:r>
          <w:rPr>
            <w:rStyle w:val="Hyperlink"/>
            <w:b/>
            <w:b/>
            <w:bCs/>
          </w:rPr>
          <w:t>НАРЕДБА № 7 от 2004 г. на МОСВ, МРРБ, МЗГ и МЗ за изискванията, на които трябва да отговарят площадките за разполагане на съоръжения за третиране на отпадъци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81 от 2004 г.)</w:t>
        </w:r>
      </w:hyperlink>
    </w:p>
    <w:p>
      <w:pPr>
        <w:pStyle w:val="Style13"/>
        <w:rPr/>
      </w:pPr>
      <w:hyperlink r:id="rId119" w:tgtFrame="_blank">
        <w:r>
          <w:rPr>
            <w:rStyle w:val="Hyperlink"/>
            <w:b/>
            <w:b/>
            <w:bCs/>
          </w:rPr>
          <w:t>НАРЕДБА № 8 от 2004 г. на МОСВ за условията и изискванията за изграждане и експлоатация на депа и на други съоръжения и инсталации за оползотворяване и обезвреждане на отпадъци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83 от 2004 г., доп., бр. 87 от 2007 г.)</w:t>
        </w:r>
      </w:hyperlink>
    </w:p>
    <w:p>
      <w:pPr>
        <w:pStyle w:val="Style13"/>
        <w:rPr/>
      </w:pPr>
      <w:r>
        <w:rPr/>
      </w:r>
      <w:bookmarkStart w:id="9" w:name="po-ZZVVHVP"/>
      <w:bookmarkEnd w:id="9"/>
    </w:p>
    <w:p>
      <w:pPr>
        <w:pStyle w:val="Style13"/>
        <w:rPr/>
      </w:pPr>
      <w:r>
        <w:rPr>
          <w:sz w:val="24"/>
          <w:szCs w:val="24"/>
        </w:rPr>
        <w:t>V</w:t>
      </w:r>
      <w:r>
        <w:rPr>
          <w:sz w:val="24"/>
          <w:szCs w:val="24"/>
          <w:lang w:val="ru-RU"/>
        </w:rPr>
        <w:t>І.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ЗАЩИТА ОТ ВРЕДНОТО ВЪЗДЕЙСТВИЕ НА ХИМИЧНИТЕ ВЕЩЕСТВА И ПРЕПАРАТИ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120" w:tgtFrame="_blank">
        <w:r>
          <w:rPr>
            <w:rStyle w:val="Hyperlink"/>
            <w:b/>
            <w:b/>
            <w:bCs/>
          </w:rPr>
          <w:t>НАРЕДБА за реда и начина за оценка на риска за човека и околната среда от нотифицирани химични вещества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324 от 2004 г., обн., ДВ, бр. 110 от 2004 г., изм., бр. 46 от 2007 г.)</w:t>
        </w:r>
      </w:hyperlink>
    </w:p>
    <w:p>
      <w:pPr>
        <w:pStyle w:val="Style13"/>
        <w:rPr/>
      </w:pPr>
      <w:hyperlink r:id="rId121" w:tgtFrame="_blank">
        <w:r>
          <w:rPr>
            <w:rStyle w:val="Hyperlink"/>
            <w:b/>
            <w:b/>
            <w:bCs/>
          </w:rPr>
          <w:t>НАРЕДБА за реда и начина за нотифициране на нови химични вещества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327 от 2004 г., обн., ДВ, бр. 110 от 2004 г., изм. и доп., бр. 19 от 2007 г. и бр. 51 от 2008 г.)</w:t>
        </w:r>
      </w:hyperlink>
    </w:p>
    <w:p>
      <w:pPr>
        <w:pStyle w:val="Style13"/>
        <w:rPr/>
      </w:pPr>
      <w:hyperlink r:id="rId122" w:tgtFrame="_blank">
        <w:r>
          <w:rPr>
            <w:rStyle w:val="Hyperlink"/>
            <w:b/>
            <w:b/>
            <w:bCs/>
          </w:rPr>
          <w:t>НАРЕДБА за реда и начина на внос и износ на опасни химични вещества и препарати на територията на Република България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№ 161 от 2004 г., обн., ДВ, бр. 63 от 2004 г.)</w:t>
        </w:r>
      </w:hyperlink>
    </w:p>
    <w:p>
      <w:pPr>
        <w:pStyle w:val="Style13"/>
        <w:rPr/>
      </w:pPr>
      <w:hyperlink r:id="rId123" w:tgtFrame="_blank">
        <w:r>
          <w:rPr>
            <w:rStyle w:val="Hyperlink"/>
            <w:b/>
            <w:b/>
            <w:bCs/>
          </w:rPr>
          <w:t>НАРЕДБА № 7 от 2008 г. за условията и реда за предоставяне на информация за пуснатите на пазара биоциди и/или химични препарати, класифицирани като опасни въз основа на физико-химичните и токсикологичните си свойства, и на информация за всеки случай на отравяне или съмнение за отравяне с химични вещества, препарати и биоциди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(Издадена от министъра на здравеопазването, обн., ДВ, бр. 45 от 13.05.2008 г.)</w:t>
        </w:r>
      </w:hyperlink>
    </w:p>
    <w:p>
      <w:pPr>
        <w:pStyle w:val="Style13"/>
        <w:rPr/>
      </w:pPr>
      <w:r>
        <w:rPr/>
      </w:r>
      <w:bookmarkStart w:id="10" w:name="po-ZZ"/>
      <w:bookmarkEnd w:id="10"/>
    </w:p>
    <w:p>
      <w:pPr>
        <w:pStyle w:val="Style13"/>
        <w:rPr/>
      </w:pPr>
      <w:r>
        <w:rPr>
          <w:sz w:val="24"/>
          <w:szCs w:val="24"/>
        </w:rPr>
        <w:t>V</w:t>
      </w:r>
      <w:r>
        <w:rPr>
          <w:sz w:val="24"/>
          <w:szCs w:val="24"/>
          <w:lang w:val="ru-RU"/>
        </w:rPr>
        <w:t>ІІ.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ЗДРАВЕТО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124" w:tgtFrame="_blank">
        <w:r>
          <w:rPr>
            <w:rStyle w:val="Hyperlink"/>
            <w:b/>
            <w:b/>
            <w:bCs/>
          </w:rPr>
          <w:t>ПМС № 351 от 2004 г. за преобразуване на хигиенно-епидемиологичните инспекции в регионални инспекции за опазване и контрол на общественото здраве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 от 2005 г.; изм., бр. 22 от 2006 г.)</w:t>
        </w:r>
      </w:hyperlink>
    </w:p>
    <w:p>
      <w:pPr>
        <w:pStyle w:val="Style13"/>
        <w:rPr/>
      </w:pPr>
      <w:hyperlink r:id="rId125" w:tgtFrame="_blank">
        <w:r>
          <w:rPr>
            <w:rStyle w:val="Hyperlink"/>
            <w:b/>
            <w:b/>
            <w:bCs/>
          </w:rPr>
          <w:t>НАРЕДБА за условията и реда, при които се допуска по изключение тютюнопушене в обособени зони на закритите обществени места и на закритите работни помещения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(приета с ПМС 329 от 2004 г., обн., ДВ, бр. 110 от 2004 г.)</w:t>
        </w:r>
      </w:hyperlink>
    </w:p>
    <w:p>
      <w:pPr>
        <w:pStyle w:val="Style13"/>
        <w:rPr/>
      </w:pPr>
      <w:hyperlink r:id="rId126" w:tgtFrame="_blank">
        <w:r>
          <w:rPr>
            <w:rStyle w:val="Hyperlink"/>
            <w:b/>
            <w:b/>
            <w:bCs/>
          </w:rPr>
          <w:t>НАРЕДБА № 2 от 2005 г. на МЗ за организацията на профилактиката и контрола на вътреболничните инфекции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8 от 2005 г.)</w:t>
        </w:r>
      </w:hyperlink>
    </w:p>
    <w:p>
      <w:pPr>
        <w:pStyle w:val="Style13"/>
        <w:rPr/>
      </w:pPr>
      <w:hyperlink r:id="rId127" w:tgtFrame="_blank">
        <w:r>
          <w:rPr>
            <w:rStyle w:val="Hyperlink"/>
            <w:b/>
            <w:b/>
            <w:bCs/>
          </w:rPr>
          <w:t>НАРЕДБА № 8 от 2006 г. на МЗ за платените услуги, извършвани от регионалните инспекции за опазване и контрол на общественото здраве, поискани от физически или юридически лица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41 от 2006 г., изм., бр. 66 от 2006 г. и бр. 74 от 2007 г.)</w:t>
        </w:r>
      </w:hyperlink>
    </w:p>
    <w:p>
      <w:pPr>
        <w:pStyle w:val="Style13"/>
        <w:rPr/>
      </w:pPr>
      <w:hyperlink r:id="rId128" w:tgtFrame="_blank">
        <w:r>
          <w:rPr>
            <w:rStyle w:val="Hyperlink"/>
            <w:b/>
            <w:b/>
            <w:bCs/>
          </w:rPr>
          <w:t>НАРЕДБА № 21 от 2006 г. на МЗ, МФ и МП за условията и реда за провеждане на медицинско облъчване с източници на йонизиращи лъчения при извършване на медикоправни процедури на лица, срещу които е образувано наказателно производство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67 от 2006 г.)</w:t>
        </w:r>
      </w:hyperlink>
    </w:p>
    <w:p>
      <w:pPr>
        <w:pStyle w:val="Style13"/>
        <w:rPr/>
      </w:pPr>
      <w:hyperlink r:id="rId129" w:tgtFrame="_blank">
        <w:r>
          <w:rPr>
            <w:rStyle w:val="Hyperlink"/>
            <w:b/>
            <w:b/>
            <w:bCs/>
          </w:rPr>
          <w:t>НАРЕДБА № 24 от 2006 г. на МЗ за здравните изисквания при изготвяне и спазване на седмичните разписания на учебните занятия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78 от 2006 г.)</w:t>
        </w:r>
      </w:hyperlink>
    </w:p>
    <w:p>
      <w:pPr>
        <w:pStyle w:val="Style13"/>
        <w:rPr/>
      </w:pPr>
      <w:r>
        <w:rPr/>
      </w:r>
      <w:bookmarkStart w:id="11" w:name="po-ZMVR"/>
      <w:bookmarkEnd w:id="11"/>
    </w:p>
    <w:p>
      <w:pPr>
        <w:pStyle w:val="Style13"/>
        <w:rPr/>
      </w:pPr>
      <w:r>
        <w:rPr>
          <w:sz w:val="24"/>
          <w:szCs w:val="24"/>
        </w:rPr>
        <w:t>V</w:t>
      </w:r>
      <w:r>
        <w:rPr>
          <w:sz w:val="24"/>
          <w:szCs w:val="24"/>
          <w:lang w:val="ru-RU"/>
        </w:rPr>
        <w:t>ІІІ. Номативни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МВР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130" w:tgtFrame="_blank">
        <w:r>
          <w:rPr>
            <w:rStyle w:val="Hyperlink"/>
            <w:b/>
            <w:b/>
            <w:bCs/>
          </w:rPr>
          <w:t>НАРЕДБА № І-209 от 2004 г. на МВР и МРРБ за правилата и нормите за пожарна и аварийна безопасност на обектите в експлоатация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107 от 2004 г.)</w:t>
        </w:r>
      </w:hyperlink>
      <w:r>
        <w:rPr/>
        <w:t>&gt;</w:t>
      </w:r>
    </w:p>
    <w:p>
      <w:pPr>
        <w:pStyle w:val="Style13"/>
        <w:rPr/>
      </w:pPr>
      <w:hyperlink r:id="rId131" w:tgtFrame="_blank">
        <w:r>
          <w:rPr>
            <w:rStyle w:val="Hyperlink"/>
            <w:b/>
            <w:b/>
            <w:bCs/>
          </w:rPr>
          <w:t>НАРЕДБА № Із-1951 от 2006 г. на МВР за реда за осъществяване на разрешителна и контролна дейност на търговци, извършващи пожарогасителна или аварийно-спасителна дейност или противопожарно обследване на обекти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>(обн., ДВ, бр. 92 от 2006 г. и бр. 43 от 2008 г.)</w:t>
        </w:r>
      </w:hyperlink>
      <w:r>
        <w:rPr/>
        <w:t>&gt;</w:t>
      </w:r>
    </w:p>
    <w:p>
      <w:pPr>
        <w:pStyle w:val="Style13"/>
        <w:rPr>
          <w:lang w:val="en-US"/>
        </w:rPr>
      </w:pPr>
      <w:r>
        <w:rPr>
          <w:lang w:val="en-US"/>
        </w:rPr>
      </w:r>
      <w:bookmarkStart w:id="12" w:name="po-ZE"/>
      <w:bookmarkEnd w:id="12"/>
    </w:p>
    <w:p>
      <w:pPr>
        <w:pStyle w:val="Style13"/>
        <w:rPr/>
      </w:pPr>
      <w:r>
        <w:rPr>
          <w:sz w:val="24"/>
          <w:szCs w:val="24"/>
          <w:lang w:val="ru-RU"/>
        </w:rPr>
        <w:t>ІХ.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ЕНЕРГЕТИКАТА</w:t>
      </w:r>
    </w:p>
    <w:p>
      <w:pPr>
        <w:pStyle w:val="Style13"/>
        <w:rPr>
          <w:lang w:val="ru-RU"/>
        </w:rPr>
      </w:pPr>
      <w:r>
        <w:rPr>
          <w:lang w:val="ru-RU"/>
        </w:rPr>
        <w:br/>
      </w:r>
      <w:bookmarkStart w:id="13" w:name="nar-ZE"/>
      <w:bookmarkEnd w:id="13"/>
      <w:r>
        <w:rPr>
          <w:rStyle w:val="Strong"/>
          <w:lang w:val="ru-RU"/>
        </w:rPr>
        <w:t>Н А Р Е Д Б И</w:t>
      </w:r>
    </w:p>
    <w:p>
      <w:pPr>
        <w:pStyle w:val="Style13"/>
        <w:rPr/>
      </w:pPr>
      <w:hyperlink r:id="rId132" w:tgtFrame="_blank">
        <w:r>
          <w:rPr>
            <w:rStyle w:val="Hyperlink"/>
            <w:b/>
            <w:b/>
            <w:bCs/>
          </w:rPr>
          <w:t>НАРЕДБА № 6 от 2004 г. на МРРБ и МЕЕР за технически правила и нормативи за проектиране, изграждане и ползване на обектите и съоръженията за пренос, съхранение, разпределение и доставка на природен газ</w:t>
        </w:r>
        <w:r>
          <w:rPr>
            <w:rStyle w:val="Hyperlink"/>
          </w:rPr>
          <w:t xml:space="preserve"> (Обн., ДВ, бр. 107 от 2004 г.)</w:t>
        </w:r>
      </w:hyperlink>
    </w:p>
    <w:p>
      <w:pPr>
        <w:pStyle w:val="Style13"/>
        <w:rPr/>
      </w:pPr>
      <w:hyperlink r:id="rId133" w:tgtFrame="_blank">
        <w:r>
          <w:rPr>
            <w:rStyle w:val="Hyperlink"/>
            <w:b/>
            <w:b/>
            <w:bCs/>
          </w:rPr>
          <w:t>НАРЕДБА № 7 от 2004 г. на МЕЕР за присъединяване към газопреносната и газоразпределителните мрежи</w:t>
        </w:r>
        <w:r>
          <w:rPr>
            <w:rStyle w:val="Hyperlink"/>
          </w:rPr>
          <w:t xml:space="preserve"> (Обн., ДВ, бр. 63 от 2004 г.)</w:t>
        </w:r>
      </w:hyperlink>
    </w:p>
    <w:p>
      <w:pPr>
        <w:pStyle w:val="Style13"/>
        <w:rPr/>
      </w:pPr>
      <w:hyperlink r:id="rId134" w:tgtFrame="_blank">
        <w:r>
          <w:rPr>
            <w:rStyle w:val="Hyperlink"/>
            <w:b/>
            <w:b/>
            <w:bCs/>
          </w:rPr>
          <w:t>НАРЕДБА № 9 от 2004 г. на МЕЕР за техническата експлоатация на електрически централи и мрежи</w:t>
        </w:r>
        <w:r>
          <w:rPr>
            <w:rStyle w:val="Hyperlink"/>
          </w:rPr>
          <w:t xml:space="preserve"> (Обн., ДВ, бр. 72 от 2004 г., изм. и доп., бр. 26 от 2008 г.)</w:t>
        </w:r>
      </w:hyperlink>
    </w:p>
    <w:p>
      <w:pPr>
        <w:pStyle w:val="Style13"/>
        <w:rPr/>
      </w:pPr>
      <w:hyperlink r:id="rId135" w:tgtFrame="_blank">
        <w:r>
          <w:rPr>
            <w:rStyle w:val="Hyperlink"/>
            <w:b/>
            <w:b/>
            <w:bCs/>
          </w:rPr>
          <w:t>НАРЕДБА № 10 от 2004 г. на МЕЕР за реда за въвеждане на ограничителен режим, временно прекъсване или ограничаване на производството или снабдяването с електрическа енергия, топлинна енергия и природен газ</w:t>
        </w:r>
        <w:r>
          <w:rPr>
            <w:rStyle w:val="Hyperlink"/>
          </w:rPr>
          <w:t xml:space="preserve"> (Обн., ДВ, бр. 63 от 2004 г.)</w:t>
        </w:r>
      </w:hyperlink>
    </w:p>
    <w:p>
      <w:pPr>
        <w:pStyle w:val="Style13"/>
        <w:rPr/>
      </w:pPr>
      <w:hyperlink r:id="rId136" w:tgtFrame="_blank">
        <w:r>
          <w:rPr>
            <w:rStyle w:val="Hyperlink"/>
            <w:b/>
            <w:b/>
            <w:bCs/>
          </w:rPr>
          <w:t>НАРЕДБА № 12 от 2004 г. на МЕЕР за дейността на операторите на газопреносната и газопразпределителните мрежи</w:t>
        </w:r>
        <w:r>
          <w:rPr>
            <w:rStyle w:val="Hyperlink"/>
          </w:rPr>
          <w:t xml:space="preserve"> (Обн., ДВ, бр. 79 от 2004 г.)</w:t>
        </w:r>
      </w:hyperlink>
    </w:p>
    <w:p>
      <w:pPr>
        <w:pStyle w:val="Style13"/>
        <w:rPr>
          <w:lang w:val="en-US"/>
        </w:rPr>
      </w:pPr>
      <w:r>
        <w:rPr>
          <w:lang w:val="en-US"/>
        </w:rPr>
      </w:r>
      <w:bookmarkStart w:id="14" w:name="po-ZUT"/>
      <w:bookmarkEnd w:id="14"/>
    </w:p>
    <w:p>
      <w:pPr>
        <w:pStyle w:val="Style13"/>
        <w:rPr/>
      </w:pPr>
      <w:r>
        <w:rPr>
          <w:sz w:val="24"/>
          <w:szCs w:val="24"/>
          <w:lang w:val="ru-RU"/>
        </w:rPr>
        <w:t>Х. Нормативни актове за прилагане на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ЗАКОНА ЗА УСТРОЙСТВО НА ТЕРИТОРИЯТА</w:t>
      </w:r>
    </w:p>
    <w:p>
      <w:pPr>
        <w:pStyle w:val="Style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13"/>
        <w:rPr/>
      </w:pPr>
      <w:hyperlink r:id="rId137" w:tgtFrame="_blank">
        <w:r>
          <w:rPr>
            <w:rStyle w:val="Hyperlink"/>
            <w:b/>
            <w:b/>
            <w:bCs/>
          </w:rPr>
          <w:t>НАРЕДБА за условията и реда за издаване на лицензи на консултанти за оценяване на съответствието на инвестиционните проекти и/или упражняване на строителен надзор</w:t>
        </w:r>
        <w:r>
          <w:rPr>
            <w:rStyle w:val="Hyperlink"/>
          </w:rPr>
          <w:t xml:space="preserve"> (Приета с ПМС № 247 от 2003 г., обн., ДВ, бр. 99 от 2003 г., изм., бр. 96 от 2005 г., бр. 40 от 2006 г. и бр. 46 от 2007 г.)</w:t>
        </w:r>
      </w:hyperlink>
    </w:p>
    <w:p>
      <w:pPr>
        <w:pStyle w:val="Style13"/>
        <w:rPr/>
      </w:pPr>
      <w:hyperlink r:id="rId138" w:tgtFrame="_blank">
        <w:r>
          <w:rPr>
            <w:rStyle w:val="Hyperlink"/>
            <w:b/>
            <w:b/>
            <w:bCs/>
          </w:rPr>
          <w:t>НАРЕДБА за условията и реда за задължително застраховане в проектирането и строителството</w:t>
        </w:r>
        <w:r>
          <w:rPr>
            <w:rStyle w:val="Hyperlink"/>
          </w:rPr>
          <w:t xml:space="preserve"> (Приета с ПМС № 38 от 2004 г., обн., ДВ, бр. 17 от 2004 г.)</w:t>
        </w:r>
      </w:hyperlink>
    </w:p>
    <w:p>
      <w:pPr>
        <w:pStyle w:val="Style13"/>
        <w:rPr/>
      </w:pPr>
      <w:hyperlink r:id="rId139" w:tgtFrame="_blank">
        <w:r>
          <w:rPr>
            <w:rStyle w:val="Hyperlink"/>
            <w:b/>
            <w:b/>
            <w:bCs/>
          </w:rPr>
          <w:t>НАРЕДБА № 2 от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</w:t>
        </w:r>
        <w:r>
          <w:rPr>
            <w:rStyle w:val="Hyperlink"/>
          </w:rPr>
          <w:t xml:space="preserve"> (Издадена от министъра на регионалното развитие и благоустройството, обн., ДВ, бр. 72 от 15 август 2003 г., изм. и доп., бр. 49 от 2005 г.)</w:t>
        </w:r>
      </w:hyperlink>
    </w:p>
    <w:p>
      <w:pPr>
        <w:pStyle w:val="Style13"/>
        <w:rPr/>
      </w:pPr>
      <w:hyperlink r:id="rId140" w:tgtFrame="_blank">
        <w:r>
          <w:rPr>
            <w:rStyle w:val="Hyperlink"/>
            <w:b/>
            <w:b/>
            <w:bCs/>
          </w:rPr>
          <w:t>НАРЕДБА № 3 от 2003 г. на МРРБ за съставяне на актове и протоколи по време на строителството</w:t>
        </w:r>
        <w:r>
          <w:rPr>
            <w:rStyle w:val="Hyperlink"/>
          </w:rPr>
          <w:t xml:space="preserve"> (обн., ДВ, бр. 72 от 2003 г., изм. и доп., бр. 37 от 2004 г. и бр. 29 от 2006 г.)</w:t>
        </w:r>
      </w:hyperlink>
    </w:p>
    <w:p>
      <w:pPr>
        <w:pStyle w:val="Style13"/>
        <w:rPr/>
      </w:pPr>
      <w:hyperlink r:id="rId141" w:tgtFrame="_blank">
        <w:r>
          <w:rPr>
            <w:rStyle w:val="Hyperlink"/>
            <w:b/>
            <w:b/>
            <w:bCs/>
          </w:rPr>
          <w:t>НАРЕДБА № 4 от 2001 г. на МРРБ за обхвата и съдържанието на инвестиционните проекти</w:t>
        </w:r>
        <w:r>
          <w:rPr>
            <w:rStyle w:val="Hyperlink"/>
          </w:rPr>
          <w:t xml:space="preserve"> (обн., ДВ, бр. 51 от 2001 г.)</w:t>
        </w:r>
      </w:hyperlink>
    </w:p>
    <w:p>
      <w:pPr>
        <w:pStyle w:val="Style13"/>
        <w:rPr/>
      </w:pPr>
      <w:hyperlink r:id="rId142" w:tgtFrame="_blank">
        <w:r>
          <w:rPr>
            <w:rStyle w:val="Hyperlink"/>
            <w:b/>
            <w:b/>
            <w:bCs/>
          </w:rPr>
          <w:t>НАРЕДБА № 5 от 2006 г. за техническите паспорти на строежите</w:t>
        </w:r>
        <w:r>
          <w:rPr>
            <w:rStyle w:val="Hyperlink"/>
          </w:rPr>
          <w:t xml:space="preserve"> (обн., ДВ, бр. 7 от 2007 г., изм. и доп., бр. 38 от 2008 г.)</w:t>
        </w:r>
      </w:hyperlink>
    </w:p>
    <w:p>
      <w:pPr>
        <w:pStyle w:val="Style13"/>
        <w:rPr/>
      </w:pPr>
      <w:hyperlink r:id="rId143" w:tgtFrame="_blank">
        <w:r>
          <w:rPr>
            <w:rStyle w:val="Hyperlink"/>
            <w:b/>
            <w:b/>
            <w:bCs/>
          </w:rPr>
          <w:t>НАРЕДБА № 7 от 2003 г. на МРРБ за правила и нормативи за устройство на отделните видове територии и устройствени зони</w:t>
        </w:r>
        <w:r>
          <w:rPr>
            <w:rStyle w:val="Hyperlink"/>
          </w:rPr>
          <w:t xml:space="preserve"> (обн., ДВ, бр. 3 от 2004 г., изм. и доп., бр. 10 от 2005 г.; изм. с Решение № 653 от 21.01.2005 г. на ВАС на РБ - бр. 11 от 1.02.2005 г., в сила от 1.02.2005 г.; изм. и доп., бр. 51 от 2005 г.; изм. с Решение № 7028 от 18.07.2005 г. на ВАС на РБ - бр. 63 от 2.08.2005 г., в сила от 2.08.2005 г. ; изм. и доп., бр. 41 от 2008 г.)</w:t>
        </w:r>
      </w:hyperlink>
    </w:p>
    <w:p>
      <w:pPr>
        <w:pStyle w:val="Style13"/>
        <w:rPr/>
      </w:pPr>
      <w:hyperlink r:id="rId144" w:tgtFrame="_blank">
        <w:r>
          <w:rPr>
            <w:rStyle w:val="Hyperlink"/>
            <w:b/>
            <w:b/>
            <w:bCs/>
          </w:rPr>
          <w:t>НАРЕДБА № 8 от 2004 г. на МРРБ за мълниезащитата на сгради, външни съоръжения и открити пространства</w:t>
        </w:r>
        <w:r>
          <w:rPr>
            <w:rStyle w:val="Hyperlink"/>
          </w:rPr>
          <w:t xml:space="preserve"> (обн., ДВ, бр. 6 от 2005 г.)</w:t>
        </w:r>
      </w:hyperlink>
    </w:p>
    <w:p>
      <w:pPr>
        <w:pStyle w:val="Style13"/>
        <w:rPr/>
      </w:pPr>
      <w:hyperlink r:id="rId145" w:tgtFrame="_blank">
        <w:r>
          <w:rPr>
            <w:rStyle w:val="Hyperlink"/>
            <w:b/>
            <w:b/>
            <w:bCs/>
          </w:rPr>
          <w:t>НАРЕДБА № 9 от 2001 г. на МРРБ за лицензиране на лицата, упражняващи строителен надзор</w:t>
        </w:r>
        <w:r>
          <w:rPr>
            <w:rStyle w:val="Hyperlink"/>
          </w:rPr>
          <w:t xml:space="preserve"> (обн., ДВ, бр. 58 от 29.06.2001 г.)</w:t>
        </w:r>
      </w:hyperlink>
    </w:p>
    <w:p>
      <w:pPr>
        <w:pStyle w:val="Style13"/>
        <w:rPr/>
      </w:pPr>
      <w:hyperlink r:id="rId146" w:tgtFrame="_blank">
        <w:r>
          <w:rPr>
            <w:rStyle w:val="Hyperlink"/>
            <w:b/>
            <w:b/>
            <w:bCs/>
          </w:rPr>
          <w:t>НАРЕДБА № 10 от 2001 г. на МРРБ за регистрация на лицата, упражняващи технически контрол на конструктивната част на инвестиционните проекти</w:t>
        </w:r>
        <w:r>
          <w:rPr>
            <w:rStyle w:val="Hyperlink"/>
          </w:rPr>
          <w:t xml:space="preserve"> (обн., ДВ, бр. 58 от 2001 г.)</w:t>
        </w:r>
      </w:hyperlink>
    </w:p>
    <w:sectPr>
      <w:headerReference w:type="default" r:id="rId147"/>
      <w:headerReference w:type="first" r:id="rId148"/>
      <w:footerReference w:type="default" r:id="rId149"/>
      <w:footerReference w:type="first" r:id="rId150"/>
      <w:type w:val="nextPage"/>
      <w:pgSz w:w="11906" w:h="16838"/>
      <w:pgMar w:left="1151" w:right="720" w:gutter="0" w:header="561" w:top="1440" w:footer="709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ok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thickThinMediumGap" w:sz="12" w:space="1" w:color="000000"/>
      </w:pBdr>
      <w:rPr>
        <w:rStyle w:val="PageNumber"/>
        <w:b/>
        <w:bCs/>
        <w:sz w:val="24"/>
        <w:szCs w:val="24"/>
        <w:lang w:val="en-US"/>
      </w:rPr>
    </w:pPr>
    <w:r>
      <w:rPr>
        <w:rStyle w:val="PageNumber"/>
        <w:b/>
        <w:bCs/>
        <w:sz w:val="24"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 w:val="24"/>
        <w:szCs w:val="24"/>
        <w:lang w:val="en-US"/>
      </w:rPr>
      <w:t>ISO 9001:2015</w:t>
    </w:r>
  </w:p>
  <w:p>
    <w:pPr>
      <w:pStyle w:val="Normal"/>
      <w:jc w:val="center"/>
      <w:rPr>
        <w:rStyle w:val="PageNumber"/>
        <w:b/>
        <w:bCs/>
        <w:sz w:val="24"/>
        <w:szCs w:val="24"/>
        <w:lang w:val="bg-BG"/>
      </w:rPr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jc w:val="center"/>
            <w:rPr>
              <w:b/>
              <w:lang w:val="bg-BG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en-US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 w:val="20"/>
              <w:lang w:val="en-US"/>
            </w:rPr>
          </w:pPr>
          <w:r>
            <w:rPr>
              <w:b/>
              <w:lang w:val="bg-BG"/>
            </w:rPr>
            <w:t>ПР</w:t>
          </w:r>
          <w:r>
            <w:rPr>
              <w:b/>
              <w:lang w:val="en-US"/>
            </w:rPr>
            <w:t xml:space="preserve"> 01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bg-BG"/>
            </w:rPr>
          </w:pPr>
          <w:r>
            <w:rPr>
              <w:b/>
              <w:sz w:val="16"/>
              <w:szCs w:val="16"/>
              <w:lang w:val="bg-BG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1"/>
            <w:ind w:hanging="0" w:start="0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jc w:val="center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</w:rPr>
            <w:t xml:space="preserve">УПРАВЛЕНИЕ НА </w:t>
          </w:r>
          <w:r>
            <w:rPr>
              <w:b/>
              <w:bCs/>
              <w:sz w:val="24"/>
              <w:szCs w:val="24"/>
              <w:lang w:val="bg-BG"/>
            </w:rPr>
            <w:t>ДОКУМЕНТИТЕ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en-US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19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1</w:t>
          </w:r>
          <w:r>
            <w:rPr>
              <w:b/>
              <w:sz w:val="18"/>
              <w:lang w:val="en-US"/>
            </w:rPr>
            <w:t>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en-US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 w:val="20"/>
              <w:lang w:val="en-US"/>
            </w:rPr>
          </w:pPr>
          <w:r>
            <w:rPr>
              <w:b/>
              <w:lang w:val="bg-BG"/>
            </w:rPr>
            <w:t>ПР</w:t>
          </w:r>
          <w:r>
            <w:rPr>
              <w:b/>
              <w:lang w:val="en-US"/>
            </w:rPr>
            <w:t xml:space="preserve"> 01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bg-BG"/>
            </w:rPr>
          </w:pPr>
          <w:r>
            <w:rPr>
              <w:b/>
              <w:sz w:val="16"/>
              <w:szCs w:val="16"/>
              <w:lang w:val="bg-BG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</w:rPr>
            <w:t xml:space="preserve">УПРАВЛЕНИЕ НА </w:t>
          </w:r>
          <w:r>
            <w:rPr>
              <w:b/>
              <w:bCs/>
              <w:sz w:val="24"/>
              <w:szCs w:val="24"/>
              <w:lang w:val="bg-BG"/>
            </w:rPr>
            <w:t>ДОКУМЕНТИТЕ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en-US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1</w:t>
          </w:r>
          <w:r>
            <w:rPr>
              <w:b/>
              <w:sz w:val="18"/>
              <w:lang w:val="en-US"/>
            </w:rPr>
            <w:t>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6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bullet"/>
      <w:lvlText w:val=""/>
      <w:lvlJc w:val="start"/>
      <w:pPr>
        <w:tabs>
          <w:tab w:val="num" w:pos="1224"/>
        </w:tabs>
        <w:ind w:start="0" w:firstLine="864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center"/>
      <w:pPr>
        <w:tabs>
          <w:tab w:val="num" w:pos="1080"/>
        </w:tabs>
        <w:ind w:start="357" w:firstLine="363"/>
      </w:pPr>
      <w:rPr>
        <w:rFonts w:ascii="Symbol" w:hAnsi="Symbol" w:cs="Symbol" w:hint="default"/>
        <w:sz w:val="20"/>
      </w:rPr>
    </w:lvl>
  </w:abstractNum>
  <w:abstractNum w:abstractNumId="5">
    <w:lvl w:ilvl="0">
      <w:numFmt w:val="decimal"/>
      <w:lvlText w:val="}%1"/>
      <w:lvlJc w:val="start"/>
      <w:pPr>
        <w:tabs>
          <w:tab w:val="num" w:pos="288"/>
        </w:tabs>
        <w:ind w:start="288" w:hanging="288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  <w:szCs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i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120"/>
      <w:outlineLvl w:val="4"/>
    </w:pPr>
    <w:rPr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4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sz w:val="24"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WW8Num3z1">
    <w:name w:val="WW8Num3z1"/>
    <w:qFormat/>
    <w:rPr>
      <w:rFonts w:ascii="Wingdings" w:hAnsi="Wingdings" w:cs="Wingdings"/>
      <w:sz w:val="20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3z4">
    <w:name w:val="WW8Num3z4"/>
    <w:qFormat/>
    <w:rPr>
      <w:rFonts w:ascii="Courier New" w:hAnsi="Courier New" w:cs="Courier New"/>
    </w:rPr>
  </w:style>
  <w:style w:type="character" w:styleId="WW8Num3z5">
    <w:name w:val="WW8Num3z5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  <w:sz w:val="2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  <w:sz w:val="2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6">
    <w:name w:val="Горен колонтитул Знак"/>
    <w:qFormat/>
    <w:rPr>
      <w:lang w:val="sv-SE"/>
    </w:rPr>
  </w:style>
  <w:style w:type="paragraph" w:styleId="Style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ind w:firstLine="720" w:start="0" w:end="0"/>
      <w:jc w:val="both"/>
    </w:pPr>
    <w:rPr>
      <w:b/>
      <w:bCs/>
      <w:sz w:val="24"/>
      <w:szCs w:val="24"/>
      <w:lang w:val="bg-BG"/>
    </w:rPr>
  </w:style>
  <w:style w:type="paragraph" w:styleId="Style8">
    <w:name w:val="Указател"/>
    <w:basedOn w:val="Normal"/>
    <w:qFormat/>
    <w:pPr>
      <w:suppressLineNumbers/>
    </w:pPr>
    <w:rPr>
      <w:rFonts w:cs="Arial"/>
    </w:rPr>
  </w:style>
  <w:style w:type="paragraph" w:styleId="Style9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Text">
    <w:name w:val="Default Text"/>
    <w:basedOn w:val="Normal"/>
    <w:qFormat/>
    <w:pPr/>
    <w:rPr>
      <w:sz w:val="24"/>
      <w:lang w:val="en-US"/>
    </w:rPr>
  </w:style>
  <w:style w:type="paragraph" w:styleId="Bullet">
    <w:name w:val="Bullet"/>
    <w:basedOn w:val="Normal"/>
    <w:qFormat/>
    <w:pPr>
      <w:numPr>
        <w:ilvl w:val="0"/>
        <w:numId w:val="5"/>
      </w:numPr>
      <w:ind w:hanging="288" w:start="288" w:end="0"/>
    </w:pPr>
    <w:rPr>
      <w:sz w:val="24"/>
      <w:lang w:val="en-US"/>
    </w:rPr>
  </w:style>
  <w:style w:type="paragraph" w:styleId="z-">
    <w:name w:val="z-Начало формуляр"/>
    <w:basedOn w:val="Normal"/>
    <w:qFormat/>
    <w:pPr/>
    <w:rPr>
      <w:sz w:val="24"/>
      <w:lang w:val="en-US"/>
    </w:rPr>
  </w:style>
  <w:style w:type="paragraph" w:styleId="2">
    <w:name w:val="Основен текст 2"/>
    <w:basedOn w:val="Normal"/>
    <w:qFormat/>
    <w:pPr>
      <w:jc w:val="both"/>
    </w:pPr>
    <w:rPr/>
  </w:style>
  <w:style w:type="paragraph" w:styleId="Style10">
    <w:name w:val="Блоков текст"/>
    <w:basedOn w:val="Normal"/>
    <w:qFormat/>
    <w:pPr>
      <w:ind w:hanging="0" w:start="289" w:end="289"/>
      <w:jc w:val="both"/>
    </w:pPr>
    <w:rPr>
      <w:rFonts w:ascii="Timok" w:hAnsi="Timok" w:cs="Timok"/>
      <w:lang w:val="bg-BG"/>
    </w:rPr>
  </w:style>
  <w:style w:type="paragraph" w:styleId="Style11">
    <w:name w:val="Style1"/>
    <w:basedOn w:val="Normal"/>
    <w:qFormat/>
    <w:pPr>
      <w:numPr>
        <w:ilvl w:val="0"/>
        <w:numId w:val="4"/>
      </w:numPr>
      <w:ind w:hanging="0" w:start="0" w:end="0"/>
      <w:jc w:val="both"/>
    </w:pPr>
    <w:rPr>
      <w:lang w:val="bg-BG"/>
    </w:rPr>
  </w:style>
  <w:style w:type="paragraph" w:styleId="3">
    <w:name w:val="Основен текст с отстъп 3"/>
    <w:basedOn w:val="Normal"/>
    <w:qFormat/>
    <w:pPr>
      <w:widowControl w:val="false"/>
      <w:spacing w:before="120" w:after="0"/>
      <w:ind w:firstLine="454" w:start="0" w:end="0"/>
      <w:jc w:val="both"/>
    </w:pPr>
    <w:rPr>
      <w:lang w:val="bg-BG"/>
    </w:rPr>
  </w:style>
  <w:style w:type="paragraph" w:styleId="21">
    <w:name w:val="Основен текст с отстъп 2"/>
    <w:basedOn w:val="Normal"/>
    <w:qFormat/>
    <w:pPr>
      <w:widowControl w:val="false"/>
      <w:tabs>
        <w:tab w:val="clear" w:pos="720"/>
        <w:tab w:val="right" w:pos="9639" w:leader="none"/>
      </w:tabs>
      <w:ind w:firstLine="397" w:start="0" w:end="0"/>
      <w:jc w:val="both"/>
    </w:pPr>
    <w:rPr>
      <w:lang w:val="bg-BG"/>
    </w:rPr>
  </w:style>
  <w:style w:type="paragraph" w:styleId="sadarjanie">
    <w:name w:val="sadarjanie"/>
    <w:basedOn w:val="Normal"/>
    <w:qFormat/>
    <w:pPr>
      <w:spacing w:before="75" w:after="225"/>
      <w:ind w:hanging="0" w:start="450" w:end="450"/>
      <w:jc w:val="center"/>
    </w:pPr>
    <w:rPr>
      <w:b/>
      <w:bCs/>
      <w:sz w:val="32"/>
      <w:szCs w:val="32"/>
      <w:lang w:val="bg-BG"/>
    </w:rPr>
  </w:style>
  <w:style w:type="paragraph" w:styleId="Style12">
    <w:name w:val="Нормален (уеб)"/>
    <w:basedOn w:val="Normal"/>
    <w:qFormat/>
    <w:pPr>
      <w:spacing w:before="100" w:after="100"/>
    </w:pPr>
    <w:rPr>
      <w:sz w:val="24"/>
      <w:szCs w:val="24"/>
      <w:lang w:val="bg-BG"/>
    </w:rPr>
  </w:style>
  <w:style w:type="paragraph" w:styleId="Style13">
    <w:name w:val="Без разредк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../../../../../../../../../H:%5CZBUT%5CZBUT1%5Cpdf%5CKonstitucia.pdf" TargetMode="External"/><Relationship Id="rId3" Type="http://schemas.openxmlformats.org/officeDocument/2006/relationships/hyperlink" Target="../../../../../../../../../../../../../../H:%5CZBUT%5CZBUT1%5Cpdf%5CKT.pdf" TargetMode="External"/><Relationship Id="rId4" Type="http://schemas.openxmlformats.org/officeDocument/2006/relationships/hyperlink" Target="../../../../../../../../../../../../../../H:%5CZBUT%5CZBUT1%5Cpdf%5CKSO.pdf" TargetMode="External"/><Relationship Id="rId5" Type="http://schemas.openxmlformats.org/officeDocument/2006/relationships/hyperlink" Target="../../../../../../../../../../../../../../H:%5CZBUT%5CZBUT1%5Cpdf%5CZZBUT.pdf" TargetMode="External"/><Relationship Id="rId6" Type="http://schemas.openxmlformats.org/officeDocument/2006/relationships/hyperlink" Target="../../../../../../../../../../../../../../H:%5CZBUT%5CZBUT1%5Cpdf%5CZTIP.pdf" TargetMode="External"/><Relationship Id="rId7" Type="http://schemas.openxmlformats.org/officeDocument/2006/relationships/hyperlink" Target="../../../../../../../../../../../../../../H:%5CZBUT%5CZBUT1%5Cpdf%5CZZ.pdf" TargetMode="External"/><Relationship Id="rId8" Type="http://schemas.openxmlformats.org/officeDocument/2006/relationships/hyperlink" Target="../../../../../../../../../../../../../../H:%5CZBUT%5CZBUT1%5Cpdf%5CZUO.pdf" TargetMode="External"/><Relationship Id="rId9" Type="http://schemas.openxmlformats.org/officeDocument/2006/relationships/hyperlink" Target="../../../../../../../../../../../../../../H:%5CZBUT%5CZBUT1%5Cpdf%5CZZVVHVP.pdf" TargetMode="External"/><Relationship Id="rId10" Type="http://schemas.openxmlformats.org/officeDocument/2006/relationships/hyperlink" Target="../../../../../../../../../../../../../../H:%5CZBUT%5CZBUT1%5Cpdf%5CZUK.pdf" TargetMode="External"/><Relationship Id="rId11" Type="http://schemas.openxmlformats.org/officeDocument/2006/relationships/hyperlink" Target="../../../../../../../../../../../../../../H:%5CZBUT%5CZBUT1%5Cpdf%5CZZB.pdf" TargetMode="External"/><Relationship Id="rId12" Type="http://schemas.openxmlformats.org/officeDocument/2006/relationships/hyperlink" Target="../../../../../../../../../../../../../../H:%5CZBUT%5CZBUT1%5Cpdf%5CZUKTS.pdf" TargetMode="External"/><Relationship Id="rId13" Type="http://schemas.openxmlformats.org/officeDocument/2006/relationships/hyperlink" Target="../../../../../../../../../../../../../../H:%5CZBUT%5CZBUT1%5Cpdf%5CZE.pdf" TargetMode="External"/><Relationship Id="rId14" Type="http://schemas.openxmlformats.org/officeDocument/2006/relationships/hyperlink" Target="../../../../../../../../../../../../../../H:%5CZBUT%5CZBUT1%5Cpdf%5CZUT.pdf" TargetMode="External"/><Relationship Id="rId15" Type="http://schemas.openxmlformats.org/officeDocument/2006/relationships/hyperlink" Target="../../../../../../../../../../../../../../H:%5CZBUT%5CZBUT1%5Cpdf%5CZI.pdf" TargetMode="External"/><Relationship Id="rId16" Type="http://schemas.openxmlformats.org/officeDocument/2006/relationships/hyperlink" Target="../../../../../../../../../../../../../../H:%5CZBUT%5CZBUT1%5Cpdf%5CZZP.pdf" TargetMode="External"/><Relationship Id="rId17" Type="http://schemas.openxmlformats.org/officeDocument/2006/relationships/hyperlink" Target="../../../../../../../../../../../../../../H:%5CZBUT%5CZBUT1%5Cpdf%5CD-01-016.pdf" TargetMode="External"/><Relationship Id="rId18" Type="http://schemas.openxmlformats.org/officeDocument/2006/relationships/hyperlink" Target="../../../../../../../../../../../../../../H:%5CZBUT%5CZBUT1%5Cpdf%5CPODPLPBAK-otm.pdf" TargetMode="External"/><Relationship Id="rId19" Type="http://schemas.openxmlformats.org/officeDocument/2006/relationships/hyperlink" Target="../../../../../../../../../../../../../../H:%5CZBUT%5CZBUT1%5Cpdf%5CPO-D-02-001.pdf" TargetMode="External"/><Relationship Id="rId20" Type="http://schemas.openxmlformats.org/officeDocument/2006/relationships/hyperlink" Target="../../../../../../../../../../../../../../H:%5CZBUT%5CZBUT1%5Cpdf%5CPO-D-01-012.pdf" TargetMode="External"/><Relationship Id="rId21" Type="http://schemas.openxmlformats.org/officeDocument/2006/relationships/hyperlink" Target="../../../../../../../../../../../../../../H:%5CZBUT%5CZBUT1%5Cpdf%5CPO-D-01-013.pdf" TargetMode="External"/><Relationship Id="rId22" Type="http://schemas.openxmlformats.org/officeDocument/2006/relationships/hyperlink" Target="../../../../../../../../../../../../../../H:%5CZBUT%5CZBUT1%5Cpdf%5CPO-D-01-014.pdf" TargetMode="External"/><Relationship Id="rId23" Type="http://schemas.openxmlformats.org/officeDocument/2006/relationships/hyperlink" Target="../../../../../../../../../../../../../../H:%5CZBUT%5CZBUT1%5Cpdf%5CPO-D-09-001.pdf" TargetMode="External"/><Relationship Id="rId24" Type="http://schemas.openxmlformats.org/officeDocument/2006/relationships/hyperlink" Target="../../../../../../../../../../../../../../H:%5CZBUT%5CZBUT1%5Cpdf%5CPO-D-05-001.pdf" TargetMode="External"/><Relationship Id="rId25" Type="http://schemas.openxmlformats.org/officeDocument/2006/relationships/hyperlink" Target="../../../../../../../../../../../../../../H:%5CZBUT%5CZBUT1%5Cpdf%5CNOVRUNRV.pdf" TargetMode="External"/><Relationship Id="rId26" Type="http://schemas.openxmlformats.org/officeDocument/2006/relationships/hyperlink" Target="../../../../../../../../../../../../../../H:%5CZBUT%5CZBUT1%5Cpdf%5CNORVLITDAT.pdf" TargetMode="External"/><Relationship Id="rId27" Type="http://schemas.openxmlformats.org/officeDocument/2006/relationships/hyperlink" Target="../../../../../../../../../../../../../../H:%5CZBUT%5CZBUT1%5Cpdf%5CNOVRUDPGO.pdf" TargetMode="External"/><Relationship Id="rId28" Type="http://schemas.openxmlformats.org/officeDocument/2006/relationships/hyperlink" Target="../../../../../../../../../../../../../../H:%5CZBUT%5CZBUT1%5Cpdf%5CNRLN15GV.pdf" TargetMode="External"/><Relationship Id="rId29" Type="http://schemas.openxmlformats.org/officeDocument/2006/relationships/hyperlink" Target="../../../../../../../../../../../../../../H:%5CZBUT%5CZBUT1%5Cpdf%5CNURIOORRChRB.pdf" TargetMode="External"/><Relationship Id="rId30" Type="http://schemas.openxmlformats.org/officeDocument/2006/relationships/hyperlink" Target="../../../../../../../../../../../../../../H:%5CZBUT%5CZBUT1%5Cpdf%5CNT.pdf" TargetMode="External"/><Relationship Id="rId31" Type="http://schemas.openxmlformats.org/officeDocument/2006/relationships/hyperlink" Target="../../../../../../../../../../../../../../H:%5CZBUT%5CZBUT1%5Cpdf%5CNBPUO.pdf" TargetMode="External"/><Relationship Id="rId32" Type="http://schemas.openxmlformats.org/officeDocument/2006/relationships/hyperlink" Target="../../../../../../../../../../../../../../H:%5CZBUT%5CZBUT1%5Cpdf%5CNSORZ.pdf" TargetMode="External"/><Relationship Id="rId33" Type="http://schemas.openxmlformats.org/officeDocument/2006/relationships/hyperlink" Target="../../../../../../../../../../../../../../H:%5CZBUT%5CZBUT1%5Cpdf%5CN-2-1994-MTSG.pdf" TargetMode="External"/><Relationship Id="rId34" Type="http://schemas.openxmlformats.org/officeDocument/2006/relationships/hyperlink" Target="../../../../../../../../../../../../../../H:%5CZBUT%5CZBUT1%5Cpdf%5CN-2-2004-MTSP-MRRB.pdf" TargetMode="External"/><Relationship Id="rId35" Type="http://schemas.openxmlformats.org/officeDocument/2006/relationships/hyperlink" Target="../../../../../../../../../../../../../../H:%5CZBUT%5CZBUT1%5Cpdf%5CN-3-1987-MNZ.pdf" TargetMode="External"/><Relationship Id="rId36" Type="http://schemas.openxmlformats.org/officeDocument/2006/relationships/hyperlink" Target="../../../../../../../../../../../../../../H:%5CZBUT%5CZBUT1%5Cpdf%5CN-3-1996-MTSG-MZ.pdf" TargetMode="External"/><Relationship Id="rId37" Type="http://schemas.openxmlformats.org/officeDocument/2006/relationships/hyperlink" Target="../../../../../../../../../../../../../../H:%5CZBUT%5CZBUT1%5Cpdf%5CN-3-2004-MTSP.pdf" TargetMode="External"/><Relationship Id="rId38" Type="http://schemas.openxmlformats.org/officeDocument/2006/relationships/hyperlink" Target="../../../../../../../../../../../../../../H:%5CZBUT%5CZBUT1%5Cpdf%5CN-4-1995-MVR.pdf" TargetMode="External"/><Relationship Id="rId39" Type="http://schemas.openxmlformats.org/officeDocument/2006/relationships/hyperlink" Target="../../../../../../../../../../../../../../H:%5CZBUT%5CZBUT1%5Cpdf%5CN-4-2002-MTSP-MZ.pdf" TargetMode="External"/><Relationship Id="rId40" Type="http://schemas.openxmlformats.org/officeDocument/2006/relationships/hyperlink" Target="../../../../../../../../../../../../../../H:%5CZBUT%5CZBUT1%5Cpdf%5CN-6-2006-MTSP-MZ.pdf" TargetMode="External"/><Relationship Id="rId41" Type="http://schemas.openxmlformats.org/officeDocument/2006/relationships/hyperlink" Target="../../../../../../../../../../../../../../H:%5CZBUT%5CZBUT1%5Cpdf%5CN-6-2004-MTSP.pdf" TargetMode="External"/><Relationship Id="rId42" Type="http://schemas.openxmlformats.org/officeDocument/2006/relationships/hyperlink" Target="../../../../../../../../../../../../../../H:%5CZBUT%5CZBUT1%5Cpdf%5CN-8-1987-KTSD-MZ.pdf" TargetMode="External"/><Relationship Id="rId43" Type="http://schemas.openxmlformats.org/officeDocument/2006/relationships/hyperlink" Target="../../../../../../../../../../../../../../H:%5CZBUT%5CZBUT1%5Cpdf%5CN-8-2004-MTSP.pdf" TargetMode="External"/><Relationship Id="rId44" Type="http://schemas.openxmlformats.org/officeDocument/2006/relationships/hyperlink" Target="../../../../../../../../../../../../../../H:%5CZBUT%5CZBUT1%5Cpdf%5CN-9-2003-MTSP.pdf" TargetMode="External"/><Relationship Id="rId45" Type="http://schemas.openxmlformats.org/officeDocument/2006/relationships/hyperlink" Target="../../../../../../../../../../../../../../H:%5CZBUT%5CZBUT1%5Cpdf%5CN-9-1997-MTSP.pdf" TargetMode="External"/><Relationship Id="rId46" Type="http://schemas.openxmlformats.org/officeDocument/2006/relationships/hyperlink" Target="../../../../../../../../../../../../../../H:%5CZBUT%5CZBUT1%5Cpdf%5CN-9-2004-MTSP.pdf" TargetMode="External"/><Relationship Id="rId47" Type="http://schemas.openxmlformats.org/officeDocument/2006/relationships/hyperlink" Target="../../../../../../../../../../../../../../H:%5CZBUT%5CZBUT1%5Cpdf%5CN-10-2003-MTSP-MZ.pdf" TargetMode="External"/><Relationship Id="rId48" Type="http://schemas.openxmlformats.org/officeDocument/2006/relationships/hyperlink" Target="../../../../../../../../../../../../../../H:%5CZBUT%5CZBUT1%5Cpdf%5CN-10-2004-MTSP.pdf" TargetMode="External"/><Relationship Id="rId49" Type="http://schemas.openxmlformats.org/officeDocument/2006/relationships/hyperlink" Target="../../../../../../../../../../../../../../H:%5CZBUT%5CZBUT1%5Cpdf%5CN-11-1987-MNZ-CSBPS.pdf" TargetMode="External"/><Relationship Id="rId50" Type="http://schemas.openxmlformats.org/officeDocument/2006/relationships/hyperlink" Target="../../../../../../../../../../../../../../H:%5CZBUT%5CZBUT1%5Cpdf%5CN-11-2005-MTSP-MZ.pdf" TargetMode="External"/><Relationship Id="rId51" Type="http://schemas.openxmlformats.org/officeDocument/2006/relationships/hyperlink" Target="../../../../../../../../../../../../../../H:%5CZBUT%5CZBUT1%5Cpdf%5CN-11-2004-MTSP.pdf" TargetMode="External"/><Relationship Id="rId52" Type="http://schemas.openxmlformats.org/officeDocument/2006/relationships/hyperlink" Target="../../../../../../../../../../../../../../H:%5CZBUT%5CZBUT1%5Cpdf%5CN-12-2004-MTSP-MTS.pdf" TargetMode="External"/><Relationship Id="rId53" Type="http://schemas.openxmlformats.org/officeDocument/2006/relationships/hyperlink" Target="../../../../../../../../../../../../../../H:%5CZBUT%5CZBUT1%5Cpdf%5CN-12-2005-MTSP.pdf" TargetMode="External"/><Relationship Id="rId54" Type="http://schemas.openxmlformats.org/officeDocument/2006/relationships/hyperlink" Target="../../../../../../../../../../../../../../H:%5CZBUT%5CZBUT1%5Cpdf%5CN-13-2003-MTSP-MZ.pdf" TargetMode="External"/><Relationship Id="rId55" Type="http://schemas.openxmlformats.org/officeDocument/2006/relationships/hyperlink" Target="../../../../../../../../../../../../../../H:%5CZBUT%5CZBUT1%5Cpdf%5CN-13-2005-MTSP-MT.pdf" TargetMode="External"/><Relationship Id="rId56" Type="http://schemas.openxmlformats.org/officeDocument/2006/relationships/hyperlink" Target="../../../../../../../../../../../../../../H:%5CZBUT%5CZBUT1%5Cpdf%5CNURROTZ.pdf" TargetMode="External"/><Relationship Id="rId57" Type="http://schemas.openxmlformats.org/officeDocument/2006/relationships/hyperlink" Target="../../../../../../../../../../../../../../H:%5CZBUT%5CZBUT1%5Cpdf%5CPMS-263-1999.pdf" TargetMode="External"/><Relationship Id="rId58" Type="http://schemas.openxmlformats.org/officeDocument/2006/relationships/hyperlink" Target="../../../../../../../../../../../../../../H:%5CZBUT%5CZBUT1%5Cpdf%5CNRSRPOOPB.pdf" TargetMode="External"/><Relationship Id="rId59" Type="http://schemas.openxmlformats.org/officeDocument/2006/relationships/hyperlink" Target="../../../../../../../../../../../../../../H:%5CZBUT%5CZBUT1%5Cpdf%5CPMS-79-2001.pdf" TargetMode="External"/><Relationship Id="rId60" Type="http://schemas.openxmlformats.org/officeDocument/2006/relationships/hyperlink" Target="../../../../../../../../../../../../../../H:%5CZBUT%5CZBUT1%5Cpdf%5CNKTP.pdf" TargetMode="External"/><Relationship Id="rId61" Type="http://schemas.openxmlformats.org/officeDocument/2006/relationships/hyperlink" Target="../../../../../../../../../../../../../../H:%5CZBUT%5CZBUT1%5Cpdf%5CPMS-235-1998.pdf" TargetMode="External"/><Relationship Id="rId62" Type="http://schemas.openxmlformats.org/officeDocument/2006/relationships/hyperlink" Target="../../../../../../../../../../../../../../H:%5CZBUT%5CZBUT1%5Cpdf%5CSPB.pdf" TargetMode="External"/><Relationship Id="rId63" Type="http://schemas.openxmlformats.org/officeDocument/2006/relationships/hyperlink" Target="../../../../../../../../../../../../../../H:%5CZBUT%5CZBUT1%5Cpdf%5CPMS-80-2001.pdf" TargetMode="External"/><Relationship Id="rId64" Type="http://schemas.openxmlformats.org/officeDocument/2006/relationships/hyperlink" Target="../../../../../../../../../../../../../../H:%5CZBUT%5CZBUT1%5Cpdf%5CN-1-2006-MTSP.pdf" TargetMode="External"/><Relationship Id="rId65" Type="http://schemas.openxmlformats.org/officeDocument/2006/relationships/hyperlink" Target="../../../../../../../../../../../../../../H:%5CZBUT%5CZBUT1%5Cpdf%5CN-3-1998-MTSP.pdf" TargetMode="External"/><Relationship Id="rId66" Type="http://schemas.openxmlformats.org/officeDocument/2006/relationships/hyperlink" Target="../../../../../../../../../../../../../../H:%5CZBUT%5CZBUT1%5Cpdf%5CN-3-2001-MTSP-MZ.pdf" TargetMode="External"/><Relationship Id="rId67" Type="http://schemas.openxmlformats.org/officeDocument/2006/relationships/hyperlink" Target="../../../../../../../../../../../../../../H:%5CZBUT%5CZBUT1%5Cpdf%5CN-3-2005-MTSP-MZ.pdf" TargetMode="External"/><Relationship Id="rId68" Type="http://schemas.openxmlformats.org/officeDocument/2006/relationships/hyperlink" Target="../../../../../../../../../../../../../../H:%5CZBUT%5CZBUT1%5Cpdf%5CN-3-2008-MZ-MTSP.pdf" TargetMode="External"/><Relationship Id="rId69" Type="http://schemas.openxmlformats.org/officeDocument/2006/relationships/hyperlink" Target="../../../../../../../../../../../../../../H:%5CZBUT%5CZBUT1%5Cpdf%5CN-4-1998-MTSP-MZ.pdf" TargetMode="External"/><Relationship Id="rId70" Type="http://schemas.openxmlformats.org/officeDocument/2006/relationships/hyperlink" Target="../../../../../../../../../../../../../../H:%5CZBUT%5CZBUT1%5Cpdf%5CN-5-1999-MTSP-MZ.pdf" TargetMode="External"/><Relationship Id="rId71" Type="http://schemas.openxmlformats.org/officeDocument/2006/relationships/hyperlink" Target="../../../../../../../../../../../../../../H:%5CZBUT%5CZBUT1%5Cpdf%5CN-5-2006-MTSP.pdf" TargetMode="External"/><Relationship Id="rId72" Type="http://schemas.openxmlformats.org/officeDocument/2006/relationships/hyperlink" Target="../../../../../../../../../../../../../../H:%5CZBUT%5CZBUT1%5Cpdf%5CN-6-2005-MTSP-MZ.pdf" TargetMode="External"/><Relationship Id="rId73" Type="http://schemas.openxmlformats.org/officeDocument/2006/relationships/hyperlink" Target="../../../../../../../../../../../../../../H:%5CZBUT%5CZBUT1%5Cpdf%5CN-7-1999-MTSP-MZ.pdf" TargetMode="External"/><Relationship Id="rId74" Type="http://schemas.openxmlformats.org/officeDocument/2006/relationships/hyperlink" Target="../../../../../../../../../../../../../../H:%5CZBUT%5CZBUT1%5Cpdf%5CN-7-2005-MTSP-MZ.pdf" TargetMode="External"/><Relationship Id="rId75" Type="http://schemas.openxmlformats.org/officeDocument/2006/relationships/hyperlink" Target="../../../../../../../../../../../../../../H:%5CZBUT%5CZBUT1%5Cpdf%5CN-9-2006-MTSP-MZ.pdf" TargetMode="External"/><Relationship Id="rId76" Type="http://schemas.openxmlformats.org/officeDocument/2006/relationships/hyperlink" Target="../../../../../../../../../../../../../../H:%5CZBUT%5CZBUT1%5Cpdf%5CN-14-1998-MZ.pdf" TargetMode="External"/><Relationship Id="rId77" Type="http://schemas.openxmlformats.org/officeDocument/2006/relationships/hyperlink" Target="../../../../../../../../../../../../../../H:%5CZBUT%5CZBUT1%5Cpdf%5CN-15-1999-MZ-MTSP.pdf" TargetMode="External"/><Relationship Id="rId78" Type="http://schemas.openxmlformats.org/officeDocument/2006/relationships/hyperlink" Target="../../../../../../../../../../../../../../H:%5CZBUT%5CZBUT1%5Cpdf%5CN-16-1999-MZ-MTSP.pdf" TargetMode="External"/><Relationship Id="rId79" Type="http://schemas.openxmlformats.org/officeDocument/2006/relationships/hyperlink" Target="../../../../../../../../../../../../../../H:%5CZBUT%5CZBUT1%5Cpdf%5CNZZRSRTZ.pdf" TargetMode="External"/><Relationship Id="rId80" Type="http://schemas.openxmlformats.org/officeDocument/2006/relationships/hyperlink" Target="../../../../../../../../../../../../../../H:%5CZBUT%5CZBUT1%5Cpdf%5CPMS-24-2006.pdf" TargetMode="External"/><Relationship Id="rId81" Type="http://schemas.openxmlformats.org/officeDocument/2006/relationships/hyperlink" Target="../../../../../../../../../../../../../../H:%5CZBUT%5CZBUT1%5Cpdf%5CZ-151-2006-MTSP.pdf" TargetMode="External"/><Relationship Id="rId82" Type="http://schemas.openxmlformats.org/officeDocument/2006/relationships/hyperlink" Target="../../../../../../../../../../../../../../H:%5CZBUT%5CZBUT1%5Cpdf%5CZ-891-2006-MTSP.pdf" TargetMode="External"/><Relationship Id="rId83" Type="http://schemas.openxmlformats.org/officeDocument/2006/relationships/hyperlink" Target="../../../../../../../../../../../../../../H:%5CZBUT%5CZBUT1%5Cpdf%5CZ-809-2007-MTSP.pdf" TargetMode="External"/><Relationship Id="rId84" Type="http://schemas.openxmlformats.org/officeDocument/2006/relationships/hyperlink" Target="../../../../../../../../../../../../../../H:%5CZBUT%5CZBUT1%5Cpdf%5CZ-36-1998.pdf" TargetMode="External"/><Relationship Id="rId85" Type="http://schemas.openxmlformats.org/officeDocument/2006/relationships/hyperlink" Target="../../../../../../../../../../../../../../H:%5CZBUT%5CZBUT1%5Cpdf%5CNSISOSSP.pdf" TargetMode="External"/><Relationship Id="rId86" Type="http://schemas.openxmlformats.org/officeDocument/2006/relationships/hyperlink" Target="../../../../../../../../../../../../../../H:%5CZBUT%5CZBUT1%5Cpdf%5CNSIOSGU.pdf" TargetMode="External"/><Relationship Id="rId87" Type="http://schemas.openxmlformats.org/officeDocument/2006/relationships/hyperlink" Target="../../../../../../../../../../../../../../H:%5CZBUT%5CZBUT1%5Cpdf%5CNSIOSSN.pdf" TargetMode="External"/><Relationship Id="rId88" Type="http://schemas.openxmlformats.org/officeDocument/2006/relationships/hyperlink" Target="../../../../../../../../../../../../../../H:%5CZBUT%5CZBUT1%5Cpdf%5CNSIOSVVGC.pdf" TargetMode="External"/><Relationship Id="rId89" Type="http://schemas.openxmlformats.org/officeDocument/2006/relationships/hyperlink" Target="../../../../../../../../../../../../../../H:%5CZBUT%5CZBUT1%5Cpdf%5CNSIOSES.pdf" TargetMode="External"/><Relationship Id="rId90" Type="http://schemas.openxmlformats.org/officeDocument/2006/relationships/hyperlink" Target="../../../../../../../../../../../../../../H:%5CZBUT%5CZBUT1%5Cpdf%5CNSIOSSSZPEPEA.pdf" TargetMode="External"/><Relationship Id="rId91" Type="http://schemas.openxmlformats.org/officeDocument/2006/relationships/hyperlink" Target="../../../../../../../../../../../../../../H:%5CZBUT%5CZBUT1%5Cpdf%5CNSIOSSudN.pdf" TargetMode="External"/><Relationship Id="rId92" Type="http://schemas.openxmlformats.org/officeDocument/2006/relationships/hyperlink" Target="../../../../../../../../../../../../../../H:%5CZBUT%5CZBUT1%5Cpdf%5CNSIOSM.pdf" TargetMode="External"/><Relationship Id="rId93" Type="http://schemas.openxmlformats.org/officeDocument/2006/relationships/hyperlink" Target="../../../../../../../../../../../../../../H:%5CZBUT%5CZBUT1%5Cpdf%5CNSIOSPSO.pdf" TargetMode="External"/><Relationship Id="rId94" Type="http://schemas.openxmlformats.org/officeDocument/2006/relationships/hyperlink" Target="../../../../../../../../../../../../../../H:%5CZBUT%5CZBUT1%5Cpdf%5CNSIOSKGVPRTGGOKPD.pdf" TargetMode="External"/><Relationship Id="rId95" Type="http://schemas.openxmlformats.org/officeDocument/2006/relationships/hyperlink" Target="../../../../../../../../../../../../../../H:%5CZBUT%5CZBUT1%5Cpdf%5CNSIOSATPU.pdf" TargetMode="External"/><Relationship Id="rId96" Type="http://schemas.openxmlformats.org/officeDocument/2006/relationships/hyperlink" Target="../../../../../../../../../../../../../../H:%5CZBUT%5CZBUT1%5Cpdf%5CNSIOSLPS.pdf" TargetMode="External"/><Relationship Id="rId97" Type="http://schemas.openxmlformats.org/officeDocument/2006/relationships/hyperlink" Target="../../../../../../../../../../../../../../H:%5CZBUT%5CZBUT1%5Cpdf%5CNSIOSRKDU.pdf" TargetMode="External"/><Relationship Id="rId98" Type="http://schemas.openxmlformats.org/officeDocument/2006/relationships/hyperlink" Target="../../../../../../../../../../../../../../H:%5CZBUT%5CZBUT1%5Cpdf%5CNSIOSBLLOIEE.pdf" TargetMode="External"/><Relationship Id="rId99" Type="http://schemas.openxmlformats.org/officeDocument/2006/relationships/hyperlink" Target="../../../../../../../../../../../../../../H:%5CZBUT%5CZBUT1%5Cpdf%5CNSIOSTSPN.pdf" TargetMode="External"/><Relationship Id="rId100" Type="http://schemas.openxmlformats.org/officeDocument/2006/relationships/hyperlink" Target="../../../../../../../../../../../../../../H:%5CZBUT%5CZBUT1%5Cpdf%5CNMS.pdf" TargetMode="External"/><Relationship Id="rId101" Type="http://schemas.openxmlformats.org/officeDocument/2006/relationships/hyperlink" Target="../../../../../../../../../../../../../../H:%5CZBUT%5CZBUT1%5Cpdf%5CNURILOTNSPORVRS.pdf" TargetMode="External"/><Relationship Id="rId102" Type="http://schemas.openxmlformats.org/officeDocument/2006/relationships/hyperlink" Target="../../../../../../../../../../../../../../H:%5CZBUT%5CZBUT1%5Cpdf%5CNUBENN.pdf" TargetMode="External"/><Relationship Id="rId103" Type="http://schemas.openxmlformats.org/officeDocument/2006/relationships/hyperlink" Target="../../../../../../../../../../../../../../H:%5CZBUT%5CZBUT1%5Cpdf%5CNUETNAU.pdf" TargetMode="External"/><Relationship Id="rId104" Type="http://schemas.openxmlformats.org/officeDocument/2006/relationships/hyperlink" Target="../../../../../../../../../../../../../../H:%5CZBUT%5CZBUT1%5Cpdf%5CNUBETNGSIVVG.pdf" TargetMode="External"/><Relationship Id="rId105" Type="http://schemas.openxmlformats.org/officeDocument/2006/relationships/hyperlink" Target="../../../../../../../../../../../../../../H:%5CZBUT%5CZBUT1%5Cpdf%5CNBETNA.pdf" TargetMode="External"/><Relationship Id="rId106" Type="http://schemas.openxmlformats.org/officeDocument/2006/relationships/hyperlink" Target="../../../../../../../../../../../../../../H:%5CZBUT%5CZBUT1%5Cpdf%5CNUBETNSTPPTPA.pdf" TargetMode="External"/><Relationship Id="rId107" Type="http://schemas.openxmlformats.org/officeDocument/2006/relationships/hyperlink" Target="../../../../../../../../../../../../../../H:%5CZBUT%5CZBUT1%5Cpdf%5CNBETNPS.pdf" TargetMode="External"/><Relationship Id="rId108" Type="http://schemas.openxmlformats.org/officeDocument/2006/relationships/hyperlink" Target="../../../../../../../../../../../../../../H:%5CZBUT%5CZBUT1%5Cpdf%5CNSIOSES.pdf" TargetMode="External"/><Relationship Id="rId109" Type="http://schemas.openxmlformats.org/officeDocument/2006/relationships/hyperlink" Target="../../../../../../../../../../../../../../H:%5CZBUT%5CZBUT1%5Cpdf%5CNSIOSVND.pdf" TargetMode="External"/><Relationship Id="rId110" Type="http://schemas.openxmlformats.org/officeDocument/2006/relationships/hyperlink" Target="../../../../../../../../../../../../../../H:%5CZBUT%5CZBUT1%5Cpdf%5CNSIVLPHOSTPUP.pdf" TargetMode="External"/><Relationship Id="rId111" Type="http://schemas.openxmlformats.org/officeDocument/2006/relationships/hyperlink" Target="../../../../../../../../../../../../../../H:%5CZBUT%5CZBUT1%5Cpdf%5CNSIOSI.pdf" TargetMode="External"/><Relationship Id="rId112" Type="http://schemas.openxmlformats.org/officeDocument/2006/relationships/hyperlink" Target="../../../../../../../../../../../../../../H:%5CZBUT%5CZBUT1%5Cpdf%5CNSIOSESPIOGN.pdf" TargetMode="External"/><Relationship Id="rId113" Type="http://schemas.openxmlformats.org/officeDocument/2006/relationships/hyperlink" Target="../../../../../../../../../../../../../../H:%5CZBUT%5CZBUT1%5Cpdf%5CNSIOSDEHZUSZHPKT.pdf" TargetMode="External"/><Relationship Id="rId114" Type="http://schemas.openxmlformats.org/officeDocument/2006/relationships/hyperlink" Target="../../../../../../../../../../../../../../H:%5CZBUT%5CZBUT1%5Cpdf%5CNITTOPTD.pdf" TargetMode="External"/><Relationship Id="rId115" Type="http://schemas.openxmlformats.org/officeDocument/2006/relationships/hyperlink" Target="../../../../../../../../../../../../../../H:%5CZBUT%5CZBUT1%5Cpdf%5CNRNVITOSIBGZ.pdf" TargetMode="External"/><Relationship Id="rId116" Type="http://schemas.openxmlformats.org/officeDocument/2006/relationships/hyperlink" Target="../../../../../../../../../../../../../../H:%5CZBUT%5CZBUT1%5Cpdf%5CNITTPOO.pdf" TargetMode="External"/><Relationship Id="rId117" Type="http://schemas.openxmlformats.org/officeDocument/2006/relationships/hyperlink" Target="../../../../../../../../../../../../../../H:%5CZBUT%5CZBUT1%5Cpdf%5CN-6-2004-MOSV.pdf" TargetMode="External"/><Relationship Id="rId118" Type="http://schemas.openxmlformats.org/officeDocument/2006/relationships/hyperlink" Target="../../../../../../../../../../../../../../H:%5CZBUT%5CZBUT1%5Cpdf%5CN-7-2004-MOSV-MRRB-MZG-MZ.pdf" TargetMode="External"/><Relationship Id="rId119" Type="http://schemas.openxmlformats.org/officeDocument/2006/relationships/hyperlink" Target="../../../../../../../../../../../../../../H:%5CZBUT%5CZBUT1%5Cpdf%5CN-8-2004-MOSV.pdf" TargetMode="External"/><Relationship Id="rId120" Type="http://schemas.openxmlformats.org/officeDocument/2006/relationships/hyperlink" Target="../../../../../../../../../../../../../../H:%5CZBUT%5CZBUT1%5Cpdf%5CNRNORChOSNHV.pdf" TargetMode="External"/><Relationship Id="rId121" Type="http://schemas.openxmlformats.org/officeDocument/2006/relationships/hyperlink" Target="../../../../../../../../../../../../../../H:%5CZBUT%5CZBUT1%5Cpdf%5CNRNNNHV.pdf" TargetMode="External"/><Relationship Id="rId122" Type="http://schemas.openxmlformats.org/officeDocument/2006/relationships/hyperlink" Target="../../../../../../../../../../../../../../H:%5CZBUT%5CZBUT1%5Cpdf%5CNRNVIOHVPTRB.pdf" TargetMode="External"/><Relationship Id="rId123" Type="http://schemas.openxmlformats.org/officeDocument/2006/relationships/hyperlink" Target="../../../../../../../../../../../../../../H:%5CZBUT%5CZBUT1%5Cpdf%5CN-7-2008-MZ.pdf" TargetMode="External"/><Relationship Id="rId124" Type="http://schemas.openxmlformats.org/officeDocument/2006/relationships/hyperlink" Target="../../../../../../../../../../../../../../H:%5CZBUT%5CZBUT1%5Cpdf%5CPMS-351-2004.pdf" TargetMode="External"/><Relationship Id="rId125" Type="http://schemas.openxmlformats.org/officeDocument/2006/relationships/hyperlink" Target="../../../../../../../../../../../../../../H:%5CZBUT%5CZBUT1%5Cpdf%5CNURKDITOZZOMZRP.pdf" TargetMode="External"/><Relationship Id="rId126" Type="http://schemas.openxmlformats.org/officeDocument/2006/relationships/hyperlink" Target="../../../../../../../../../../../../../../H:%5CZBUT%5CZBUT1%5Cpdf%5CN-2-2005-MZ.pdf" TargetMode="External"/><Relationship Id="rId127" Type="http://schemas.openxmlformats.org/officeDocument/2006/relationships/hyperlink" Target="../../../../../../../../../../../../../../H:%5CZBUT%5CZBUT1%5Cpdf%5CN-8-2006-MZ.pdf" TargetMode="External"/><Relationship Id="rId128" Type="http://schemas.openxmlformats.org/officeDocument/2006/relationships/hyperlink" Target="../../../../../../../../../../../../../../H:%5CZBUT%5CZBUT1%5Cpdf%5CN-21-2006-MZ-MF-MP.pdf" TargetMode="External"/><Relationship Id="rId129" Type="http://schemas.openxmlformats.org/officeDocument/2006/relationships/hyperlink" Target="../../../../../../../../../../../../../../H:%5CZBUT%5CZBUT1%5Cpdf%5CN-24-2006-MZ.pdf" TargetMode="External"/><Relationship Id="rId130" Type="http://schemas.openxmlformats.org/officeDocument/2006/relationships/hyperlink" Target="../../../../../../../../../../../../../../H:%5CZBUT%5CZBUT1%5Cpdf%5CN-I-209-2004-MVR-MRRB.pdf" TargetMode="External"/><Relationship Id="rId131" Type="http://schemas.openxmlformats.org/officeDocument/2006/relationships/hyperlink" Target="../../../../../../../../../../../../../../H:%5CZBUT%5CZBUT1%5Cpdf%5CN-Iz-1951-2006-MVR.pdf" TargetMode="External"/><Relationship Id="rId132" Type="http://schemas.openxmlformats.org/officeDocument/2006/relationships/hyperlink" Target="../../../../../../../../../../../../../../H:%5CZBUT%5CZBUT1%5Cpdf%5CN-6-2004-MRRB-MEER.pdf" TargetMode="External"/><Relationship Id="rId133" Type="http://schemas.openxmlformats.org/officeDocument/2006/relationships/hyperlink" Target="../../../../../../../../../../../../../../H:%5CZBUT%5CZBUT1%5Cpdf%5CN-7-2004-MEER.pdf" TargetMode="External"/><Relationship Id="rId134" Type="http://schemas.openxmlformats.org/officeDocument/2006/relationships/hyperlink" Target="../../../../../../../../../../../../../../H:%5CZBUT%5CZBUT1%5Cpdf%5CN-9-2004-MEER.pdf" TargetMode="External"/><Relationship Id="rId135" Type="http://schemas.openxmlformats.org/officeDocument/2006/relationships/hyperlink" Target="../../../../../../../../../../../../../../H:%5CZBUT%5CZBUT1%5Cpdf%5CN-10-2004-MEER.pdf" TargetMode="External"/><Relationship Id="rId136" Type="http://schemas.openxmlformats.org/officeDocument/2006/relationships/hyperlink" Target="../../../../../../../../../../../../../../H:%5CZBUT%5CZBUT1%5Cpdf%5CN-12-2004-MEER.pdf" TargetMode="External"/><Relationship Id="rId137" Type="http://schemas.openxmlformats.org/officeDocument/2006/relationships/hyperlink" Target="../../../../../../../../../../../../../../H:%5CZBUT%5CZBUT1%5Cpdf%5CNURILKOSIPUSN.pdf" TargetMode="External"/><Relationship Id="rId138" Type="http://schemas.openxmlformats.org/officeDocument/2006/relationships/hyperlink" Target="../../../../../../../../../../../../../../H:%5CZBUT%5CZBUT1%5Cpdf%5CNURZZPS.pdf" TargetMode="External"/><Relationship Id="rId139" Type="http://schemas.openxmlformats.org/officeDocument/2006/relationships/hyperlink" Target="../../../../../../../../../../../../../../H:%5CZBUT%5CZBUT1%5Cpdf%5CN-2-2003-MRRB.pdf" TargetMode="External"/><Relationship Id="rId140" Type="http://schemas.openxmlformats.org/officeDocument/2006/relationships/hyperlink" Target="../../../../../../../../../../../../../../H:%5CZBUT%5CZBUT1%5Cpdf%5CN-3-2003-MRRB.pdf" TargetMode="External"/><Relationship Id="rId141" Type="http://schemas.openxmlformats.org/officeDocument/2006/relationships/hyperlink" Target="../../../../../../../../../../../../../../H:%5CZBUT%5CZBUT1%5Cpdf%5CN-4-2001-MRRB.pdf" TargetMode="External"/><Relationship Id="rId142" Type="http://schemas.openxmlformats.org/officeDocument/2006/relationships/hyperlink" Target="../../../../../../../../../../../../../../H:%5CZBUT%5CZBUT1%5Cpdf%5CN-5-2006-MRRB.pdf" TargetMode="External"/><Relationship Id="rId143" Type="http://schemas.openxmlformats.org/officeDocument/2006/relationships/hyperlink" Target="../../../../../../../../../../../../../../H:%5CZBUT%5CZBUT1%5Cpdf%5CN-7-2003-MRRB.pdf" TargetMode="External"/><Relationship Id="rId144" Type="http://schemas.openxmlformats.org/officeDocument/2006/relationships/hyperlink" Target="../../../../../../../../../../../../../../H:%5CZBUT%5CZBUT1%5Cpdf%5CN-8-2004-MRRB.pdf" TargetMode="External"/><Relationship Id="rId145" Type="http://schemas.openxmlformats.org/officeDocument/2006/relationships/hyperlink" Target="../../../../../../../../../../../../../../H:%5CZBUT%5CZBUT1%5Cpdf%5CN-9-2001-MRRB.pdf" TargetMode="External"/><Relationship Id="rId146" Type="http://schemas.openxmlformats.org/officeDocument/2006/relationships/hyperlink" Target="../../../../../../../../../../../../../../H:%5CZBUT%5CZBUT1%5Cpdf%5CN-10-2001-MRRB.pdf" TargetMode="External"/><Relationship Id="rId147" Type="http://schemas.openxmlformats.org/officeDocument/2006/relationships/header" Target="header1.xml"/><Relationship Id="rId148" Type="http://schemas.openxmlformats.org/officeDocument/2006/relationships/header" Target="header2.xml"/><Relationship Id="rId149" Type="http://schemas.openxmlformats.org/officeDocument/2006/relationships/footer" Target="footer1.xml"/><Relationship Id="rId150" Type="http://schemas.openxmlformats.org/officeDocument/2006/relationships/footer" Target="footer2.xml"/><Relationship Id="rId151" Type="http://schemas.openxmlformats.org/officeDocument/2006/relationships/numbering" Target="numbering.xml"/><Relationship Id="rId152" Type="http://schemas.openxmlformats.org/officeDocument/2006/relationships/fontTable" Target="fontTable.xml"/><Relationship Id="rId153" Type="http://schemas.openxmlformats.org/officeDocument/2006/relationships/settings" Target="settings.xml"/><Relationship Id="rId1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2019-11-25T02:33:00Z</dcterms:created>
  <dc:creator>Per-Eric Håkansson</dc:creator>
  <dc:description/>
  <cp:keywords/>
  <dc:language>bg-BG</dc:language>
  <cp:lastModifiedBy>lenovo</cp:lastModifiedBy>
  <cp:lastPrinted>2013-06-19T16:20:00Z</cp:lastPrinted>
  <dcterms:modified xsi:type="dcterms:W3CDTF">2020-07-28T14:08:00Z</dcterms:modified>
  <cp:revision>17</cp:revision>
  <dc:subject/>
  <dc:title>Job Descriptions</dc:title>
</cp:coreProperties>
</file>