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</w:r>
    </w:p>
    <w:p>
      <w:pPr>
        <w:pStyle w:val="Normal"/>
        <w:rPr>
          <w:b/>
          <w:sz w:val="24"/>
          <w:szCs w:val="24"/>
        </w:rPr>
      </w:pPr>
      <w:r>
        <w:rPr>
          <w:b/>
          <w:sz w:val="24"/>
          <w:szCs w:val="24"/>
        </w:rPr>
        <w:tab/>
        <w:t>1.ОБЛАСТ НА ПРИЛОЖЕНИЕ.</w:t>
      </w:r>
    </w:p>
    <w:p>
      <w:pPr>
        <w:pStyle w:val="Normal"/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</w:r>
    </w:p>
    <w:p>
      <w:pPr>
        <w:pStyle w:val="2"/>
        <w:rPr>
          <w:sz w:val="24"/>
          <w:szCs w:val="24"/>
          <w:lang w:val="bg-BG"/>
        </w:rPr>
      </w:pPr>
      <w:r>
        <w:rPr>
          <w:sz w:val="24"/>
          <w:szCs w:val="24"/>
        </w:rPr>
        <w:tab/>
      </w:r>
      <w:r>
        <w:rPr>
          <w:sz w:val="24"/>
          <w:szCs w:val="24"/>
          <w:lang w:val="ru-RU"/>
        </w:rPr>
        <w:t xml:space="preserve">Настоящата процедура регламентира дейностите, отговорностите и пълномощията в  </w:t>
      </w:r>
      <w:r>
        <w:rPr>
          <w:b/>
          <w:sz w:val="22"/>
          <w:szCs w:val="22"/>
          <w:lang w:val="ru-RU"/>
        </w:rPr>
        <w:t>"Артпласт" ЕООД</w:t>
      </w:r>
      <w:r>
        <w:rPr>
          <w:sz w:val="24"/>
          <w:szCs w:val="24"/>
          <w:lang w:val="ru-RU"/>
        </w:rPr>
        <w:t xml:space="preserve"> за планиране, провеждане и документиране на резултатите от вътрешните одити на </w:t>
      </w:r>
      <w:r>
        <w:rPr>
          <w:sz w:val="24"/>
          <w:szCs w:val="24"/>
          <w:lang w:val="bg-BG"/>
        </w:rPr>
        <w:t>интегрираната системата за управление</w:t>
      </w:r>
      <w:r>
        <w:rPr>
          <w:sz w:val="24"/>
          <w:szCs w:val="24"/>
          <w:lang w:val="ru-RU"/>
        </w:rPr>
        <w:t xml:space="preserve">. Чрез тях се проверява ефективността на </w:t>
      </w:r>
      <w:r>
        <w:rPr>
          <w:sz w:val="24"/>
          <w:szCs w:val="24"/>
          <w:lang w:val="bg-BG"/>
        </w:rPr>
        <w:t>СУ</w:t>
      </w:r>
      <w:r>
        <w:rPr>
          <w:sz w:val="24"/>
          <w:szCs w:val="24"/>
          <w:lang w:val="ru-RU"/>
        </w:rPr>
        <w:t>, като по този начин се осигурява нейното поддържане, усъвършенстване и актуализиране, съобразно променящите се външни и вътрешни условия.</w:t>
      </w:r>
    </w:p>
    <w:p>
      <w:pPr>
        <w:pStyle w:val="Normal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  <w:lang w:val="ru-RU"/>
        </w:rPr>
        <w:tab/>
      </w:r>
      <w:r>
        <w:rPr>
          <w:b/>
          <w:sz w:val="24"/>
          <w:szCs w:val="24"/>
        </w:rPr>
        <w:t>2.ПОЗОВАВАНИЯ.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jc w:val="both"/>
        <w:rPr/>
      </w:pPr>
      <w:r>
        <w:rPr>
          <w:sz w:val="24"/>
          <w:szCs w:val="24"/>
        </w:rPr>
        <w:tab/>
      </w:r>
      <w:r>
        <w:rPr>
          <w:sz w:val="24"/>
          <w:szCs w:val="24"/>
          <w:lang w:val="bg-BG"/>
        </w:rPr>
        <w:t xml:space="preserve">2.1 </w:t>
      </w:r>
      <w:r>
        <w:rPr>
          <w:sz w:val="24"/>
          <w:szCs w:val="24"/>
        </w:rPr>
        <w:t>Посочените по-долу процедури и други нормативни документи, съдържат изисквания, които използвани в този текст, се превръщат в изисквания на настоящата процедура.</w:t>
      </w:r>
    </w:p>
    <w:p>
      <w:pPr>
        <w:pStyle w:val="Normal"/>
        <w:spacing w:before="60" w:after="0"/>
        <w:ind w:firstLine="720" w:end="0"/>
        <w:jc w:val="both"/>
        <w:rPr/>
      </w:pPr>
      <w:r>
        <w:rPr>
          <w:sz w:val="24"/>
          <w:szCs w:val="24"/>
        </w:rPr>
        <w:t>2.2.</w:t>
      </w:r>
      <w:r>
        <w:rPr>
          <w:sz w:val="24"/>
          <w:szCs w:val="24"/>
          <w:lang w:val="ru-RU"/>
        </w:rPr>
        <w:t>БДС</w:t>
      </w:r>
      <w:r>
        <w:rPr>
          <w:sz w:val="24"/>
          <w:szCs w:val="24"/>
        </w:rPr>
        <w:t xml:space="preserve"> EN ISO 9000:20</w:t>
      </w:r>
      <w:r>
        <w:rPr>
          <w:sz w:val="24"/>
          <w:szCs w:val="24"/>
          <w:lang w:val="bg-BG"/>
        </w:rPr>
        <w:t>15</w:t>
      </w:r>
      <w:r>
        <w:rPr>
          <w:sz w:val="24"/>
          <w:szCs w:val="24"/>
        </w:rPr>
        <w:t xml:space="preserve"> "</w:t>
      </w:r>
      <w:r>
        <w:rPr>
          <w:bCs/>
          <w:sz w:val="24"/>
          <w:szCs w:val="24"/>
        </w:rPr>
        <w:t>Системи за управление на качеството. Основни принципи и речник</w:t>
      </w:r>
      <w:r>
        <w:rPr>
          <w:sz w:val="24"/>
          <w:szCs w:val="24"/>
        </w:rPr>
        <w:t>"</w:t>
      </w:r>
      <w:r>
        <w:rPr>
          <w:bCs/>
          <w:sz w:val="24"/>
          <w:szCs w:val="24"/>
        </w:rPr>
        <w:t>.</w:t>
      </w:r>
    </w:p>
    <w:p>
      <w:pPr>
        <w:pStyle w:val="Normal"/>
        <w:spacing w:before="60" w:after="0"/>
        <w:ind w:firstLine="720" w:end="0"/>
        <w:jc w:val="both"/>
        <w:rPr>
          <w:sz w:val="24"/>
          <w:szCs w:val="24"/>
          <w:lang w:val="bg-BG"/>
        </w:rPr>
      </w:pPr>
      <w:r>
        <w:rPr>
          <w:sz w:val="24"/>
          <w:szCs w:val="24"/>
        </w:rPr>
        <w:t>2.</w:t>
      </w:r>
      <w:r>
        <w:rPr>
          <w:sz w:val="24"/>
          <w:szCs w:val="24"/>
          <w:lang w:val="bg-BG"/>
        </w:rPr>
        <w:t>3</w:t>
      </w:r>
      <w:r>
        <w:rPr>
          <w:sz w:val="24"/>
          <w:szCs w:val="24"/>
        </w:rPr>
        <w:t>.ISO 19011:20</w:t>
      </w:r>
      <w:r>
        <w:rPr>
          <w:sz w:val="24"/>
          <w:szCs w:val="24"/>
          <w:lang w:val="bg-BG"/>
        </w:rPr>
        <w:t xml:space="preserve">18 </w:t>
      </w:r>
      <w:r>
        <w:rPr>
          <w:sz w:val="24"/>
          <w:szCs w:val="24"/>
        </w:rPr>
        <w:t>"Указания за одит на системи за управление на качеството и околната среда".</w:t>
      </w:r>
    </w:p>
    <w:p>
      <w:pPr>
        <w:pStyle w:val="Normal"/>
        <w:rPr>
          <w:b/>
          <w:sz w:val="24"/>
          <w:szCs w:val="24"/>
          <w:lang w:val="bg-BG"/>
        </w:rPr>
      </w:pPr>
      <w:r>
        <w:rPr>
          <w:b/>
          <w:sz w:val="24"/>
          <w:szCs w:val="24"/>
          <w:lang w:val="ru-RU"/>
        </w:rPr>
        <w:tab/>
      </w:r>
    </w:p>
    <w:p>
      <w:pPr>
        <w:pStyle w:val="Normal"/>
        <w:rPr>
          <w:b/>
          <w:sz w:val="24"/>
          <w:szCs w:val="24"/>
          <w:lang w:val="bg-BG"/>
        </w:rPr>
      </w:pPr>
      <w:r>
        <w:rPr>
          <w:b/>
          <w:sz w:val="24"/>
          <w:szCs w:val="24"/>
          <w:lang w:val="bg-BG"/>
        </w:rPr>
      </w:r>
    </w:p>
    <w:p>
      <w:pPr>
        <w:pStyle w:val="Normal"/>
        <w:rPr>
          <w:b/>
          <w:sz w:val="24"/>
          <w:szCs w:val="24"/>
          <w:lang w:val="ru-RU"/>
        </w:rPr>
      </w:pPr>
      <w:r>
        <w:rPr>
          <w:b/>
          <w:sz w:val="24"/>
          <w:szCs w:val="24"/>
          <w:lang w:val="ru-RU"/>
        </w:rPr>
        <w:t>3.ТЕРМИНИ, ОПРЕДЕЛЕНИЯ, СЪКРАЩЕНИЯ И ОЗНАЧЕНИЯ.</w:t>
      </w:r>
    </w:p>
    <w:p>
      <w:pPr>
        <w:pStyle w:val="Normal"/>
        <w:rPr>
          <w:b/>
          <w:bCs/>
          <w:sz w:val="24"/>
          <w:szCs w:val="24"/>
          <w:lang w:val="ru-RU"/>
        </w:rPr>
      </w:pPr>
      <w:r>
        <w:rPr>
          <w:b/>
          <w:bCs/>
          <w:sz w:val="24"/>
          <w:szCs w:val="24"/>
          <w:lang w:val="ru-RU"/>
        </w:rPr>
      </w:r>
    </w:p>
    <w:p>
      <w:pPr>
        <w:pStyle w:val="Normal"/>
        <w:numPr>
          <w:ilvl w:val="0"/>
          <w:numId w:val="0"/>
        </w:numPr>
        <w:snapToGrid w:val="false"/>
        <w:ind w:firstLine="720" w:start="0" w:end="0"/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 xml:space="preserve">Всички термини и определения използвани в тази процедура, са съобразно </w:t>
      </w:r>
      <w:r>
        <w:rPr>
          <w:sz w:val="24"/>
          <w:szCs w:val="24"/>
        </w:rPr>
        <w:t>ISO 9001:20</w:t>
      </w:r>
      <w:r>
        <w:rPr>
          <w:sz w:val="24"/>
          <w:szCs w:val="24"/>
          <w:lang w:val="bg-BG"/>
        </w:rPr>
        <w:t>15</w:t>
      </w:r>
      <w:r>
        <w:rPr>
          <w:sz w:val="24"/>
          <w:szCs w:val="24"/>
        </w:rPr>
        <w:t xml:space="preserve"> “</w:t>
      </w:r>
      <w:r>
        <w:rPr>
          <w:bCs/>
          <w:sz w:val="24"/>
          <w:szCs w:val="24"/>
        </w:rPr>
        <w:t>Системи за управление на качеството. Основни принципи и речник”.</w:t>
      </w:r>
    </w:p>
    <w:p>
      <w:pPr>
        <w:pStyle w:val="Normal"/>
        <w:jc w:val="both"/>
        <w:rPr>
          <w:b/>
          <w:sz w:val="24"/>
          <w:szCs w:val="24"/>
          <w:lang w:val="bg-BG"/>
        </w:rPr>
      </w:pPr>
      <w:r>
        <w:rPr>
          <w:b/>
          <w:sz w:val="24"/>
          <w:szCs w:val="24"/>
          <w:lang w:val="bg-BG"/>
        </w:rPr>
      </w:r>
    </w:p>
    <w:p>
      <w:pPr>
        <w:pStyle w:val="Normal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ab/>
        <w:t>4.ОБЩИ ПОЛОЖЕНИЯ.</w:t>
      </w:r>
    </w:p>
    <w:p>
      <w:pPr>
        <w:pStyle w:val="Normal"/>
        <w:jc w:val="both"/>
        <w:rPr>
          <w:b/>
          <w:bCs/>
          <w:sz w:val="24"/>
          <w:szCs w:val="24"/>
          <w:lang w:val="bg-BG"/>
        </w:rPr>
      </w:pPr>
      <w:r>
        <w:rPr>
          <w:b/>
          <w:bCs/>
          <w:sz w:val="24"/>
          <w:szCs w:val="24"/>
          <w:lang w:val="bg-BG"/>
        </w:rPr>
      </w:r>
    </w:p>
    <w:p>
      <w:pPr>
        <w:pStyle w:val="Normal"/>
        <w:rPr/>
      </w:pPr>
      <w:r>
        <w:rPr>
          <w:sz w:val="24"/>
          <w:szCs w:val="24"/>
        </w:rPr>
        <w:tab/>
      </w:r>
      <w:r>
        <w:rPr>
          <w:sz w:val="24"/>
          <w:szCs w:val="24"/>
          <w:lang w:val="ru-RU"/>
        </w:rPr>
        <w:t xml:space="preserve">4.1.Вътрешните одити </w:t>
      </w:r>
      <w:r>
        <w:rPr>
          <w:sz w:val="24"/>
          <w:szCs w:val="24"/>
          <w:lang w:val="bg-BG"/>
        </w:rPr>
        <w:t xml:space="preserve">на СУ </w:t>
      </w:r>
      <w:r>
        <w:rPr>
          <w:sz w:val="24"/>
          <w:szCs w:val="24"/>
          <w:lang w:val="ru-RU"/>
        </w:rPr>
        <w:t xml:space="preserve">в  </w:t>
      </w:r>
      <w:r>
        <w:rPr>
          <w:b/>
          <w:sz w:val="24"/>
          <w:szCs w:val="24"/>
          <w:lang w:val="ru-RU"/>
        </w:rPr>
        <w:t xml:space="preserve">"Артпласт" ЕООД </w:t>
      </w:r>
      <w:r>
        <w:rPr>
          <w:sz w:val="24"/>
          <w:szCs w:val="24"/>
          <w:lang w:val="ru-RU"/>
        </w:rPr>
        <w:t>се извършват, за да се оцени:</w:t>
      </w:r>
    </w:p>
    <w:p>
      <w:pPr>
        <w:pStyle w:val="Normal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</w:r>
    </w:p>
    <w:p>
      <w:pPr>
        <w:pStyle w:val="Normal"/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ru-RU"/>
        </w:rPr>
        <w:tab/>
        <w:t xml:space="preserve">4.1.1.Прилагането на политиката </w:t>
      </w:r>
      <w:r>
        <w:rPr>
          <w:sz w:val="24"/>
          <w:szCs w:val="24"/>
          <w:lang w:val="bg-BG"/>
        </w:rPr>
        <w:t>по</w:t>
      </w:r>
      <w:r>
        <w:rPr>
          <w:sz w:val="24"/>
          <w:szCs w:val="24"/>
          <w:lang w:val="ru-RU"/>
        </w:rPr>
        <w:t xml:space="preserve"> управление от страна на персонала;</w:t>
      </w:r>
    </w:p>
    <w:p>
      <w:pPr>
        <w:pStyle w:val="Style11"/>
        <w:ind w:start="0" w:end="0"/>
        <w:rPr/>
      </w:pPr>
      <w:r>
        <w:rPr>
          <w:rFonts w:cs="Times New Roman" w:ascii="Times New Roman" w:hAnsi="Times New Roman"/>
          <w:sz w:val="24"/>
          <w:szCs w:val="24"/>
        </w:rPr>
        <w:tab/>
        <w:t xml:space="preserve">4.1.2.Степента на изпълнение на конкретните цели на политиката по управление в отделните звена на дружеството; </w:t>
      </w:r>
    </w:p>
    <w:p>
      <w:pPr>
        <w:pStyle w:val="Normal"/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ab/>
        <w:t xml:space="preserve">4.1.3.Постоянството в прилагането на политиката по </w:t>
      </w:r>
      <w:r>
        <w:rPr>
          <w:sz w:val="24"/>
          <w:szCs w:val="24"/>
          <w:lang w:val="bg-BG"/>
        </w:rPr>
        <w:t xml:space="preserve">управление </w:t>
      </w:r>
    </w:p>
    <w:p>
      <w:pPr>
        <w:pStyle w:val="Normal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</w:r>
    </w:p>
    <w:p>
      <w:pPr>
        <w:pStyle w:val="2"/>
        <w:rPr/>
      </w:pPr>
      <w:r>
        <w:rPr>
          <w:sz w:val="24"/>
          <w:szCs w:val="24"/>
          <w:lang w:val="ru-RU"/>
        </w:rPr>
        <w:tab/>
        <w:t xml:space="preserve">4.2.В процеса на одита могат да се проверяват част от функциите на даден процес, един или няколко процеса, както и системата за управление </w:t>
      </w:r>
      <w:r>
        <w:rPr>
          <w:sz w:val="24"/>
          <w:szCs w:val="24"/>
          <w:lang w:val="bg-BG"/>
        </w:rPr>
        <w:t xml:space="preserve"> </w:t>
      </w:r>
      <w:r>
        <w:rPr>
          <w:sz w:val="24"/>
          <w:szCs w:val="24"/>
          <w:lang w:val="ru-RU"/>
        </w:rPr>
        <w:t>като цяло.</w:t>
      </w:r>
    </w:p>
    <w:p>
      <w:pPr>
        <w:pStyle w:val="Normal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</w:r>
    </w:p>
    <w:p>
      <w:pPr>
        <w:pStyle w:val="2"/>
        <w:rPr/>
      </w:pPr>
      <w:r>
        <w:rPr>
          <w:sz w:val="24"/>
          <w:szCs w:val="24"/>
          <w:lang w:val="ru-RU"/>
        </w:rPr>
        <w:tab/>
        <w:t xml:space="preserve">4.3.На базата на получените резултати от одитите, за период от време, се оценява ефективността на работа на отделните процеси или на цялата система за управление. </w:t>
      </w:r>
      <w:r>
        <w:rPr>
          <w:sz w:val="24"/>
          <w:szCs w:val="24"/>
        </w:rPr>
        <w:t>Това се извършва в рамките на провежданите прегледи от страна на висшето ръководство.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jc w:val="both"/>
        <w:rPr/>
      </w:pPr>
      <w:r>
        <w:rPr>
          <w:sz w:val="24"/>
          <w:szCs w:val="24"/>
        </w:rPr>
        <w:tab/>
      </w:r>
      <w:r>
        <w:rPr>
          <w:sz w:val="24"/>
          <w:szCs w:val="24"/>
          <w:lang w:val="ru-RU"/>
        </w:rPr>
        <w:t>4.4.</w:t>
      </w:r>
      <w:r>
        <w:rPr>
          <w:sz w:val="24"/>
          <w:szCs w:val="24"/>
          <w:lang w:val="bg-BG"/>
        </w:rPr>
        <w:t xml:space="preserve"> </w:t>
      </w:r>
      <w:r>
        <w:rPr>
          <w:sz w:val="24"/>
          <w:szCs w:val="24"/>
          <w:lang w:val="ru-RU"/>
        </w:rPr>
        <w:t xml:space="preserve">Вътрешните одити </w:t>
      </w:r>
      <w:r>
        <w:rPr>
          <w:sz w:val="24"/>
          <w:szCs w:val="24"/>
          <w:lang w:val="bg-BG"/>
        </w:rPr>
        <w:t xml:space="preserve">СУ </w:t>
      </w:r>
      <w:r>
        <w:rPr>
          <w:sz w:val="24"/>
          <w:szCs w:val="24"/>
          <w:lang w:val="ru-RU"/>
        </w:rPr>
        <w:t xml:space="preserve">се извършват от лица, работещи в дружеството, преминали предварително обучение и положили успешен изпит. Тяхното определяне, като вътрешни одитори за </w:t>
      </w:r>
      <w:r>
        <w:rPr>
          <w:b/>
          <w:sz w:val="22"/>
          <w:szCs w:val="22"/>
          <w:lang w:val="ru-RU"/>
        </w:rPr>
        <w:t>"Артпласт" ЕООД</w:t>
      </w:r>
      <w:r>
        <w:rPr>
          <w:sz w:val="24"/>
          <w:szCs w:val="24"/>
          <w:lang w:val="ru-RU"/>
        </w:rPr>
        <w:t>, се извършва със заповед</w:t>
      </w:r>
      <w:r>
        <w:rPr>
          <w:sz w:val="24"/>
          <w:szCs w:val="24"/>
          <w:lang w:val="bg-BG"/>
        </w:rPr>
        <w:t xml:space="preserve"> на Управителя</w:t>
      </w:r>
      <w:r>
        <w:rPr>
          <w:sz w:val="24"/>
          <w:szCs w:val="24"/>
          <w:lang w:val="ru-RU"/>
        </w:rPr>
        <w:t xml:space="preserve">. </w:t>
      </w:r>
      <w:r>
        <w:rPr>
          <w:sz w:val="24"/>
          <w:szCs w:val="24"/>
        </w:rPr>
        <w:t>Във вътрешните одити могат да участват и външни експерти, с доказан пред висшето ръководство професионализъм по проблемите на управление и осигуряване на качеството, както и лица с документ за квалификация на одитор.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2"/>
        <w:rPr/>
      </w:pPr>
      <w:r>
        <w:rPr>
          <w:sz w:val="24"/>
          <w:szCs w:val="24"/>
        </w:rPr>
        <w:tab/>
        <w:t>4.5.</w:t>
      </w:r>
      <w:r>
        <w:rPr>
          <w:sz w:val="24"/>
          <w:szCs w:val="24"/>
          <w:lang w:val="bg-BG"/>
        </w:rPr>
        <w:t xml:space="preserve"> </w:t>
      </w:r>
      <w:r>
        <w:rPr>
          <w:sz w:val="24"/>
          <w:szCs w:val="24"/>
        </w:rPr>
        <w:t>Одиторският екип е независим от този, носещ директна отговорност за одитираната дейност. Лице от дружеството, определено като вътрешен одитор, не може да участва в одит на дейността/звеното, в която работи или ръководи. Всеки одитор носи персонална отговорност за пропуски в своята работа, за случаи когато те бъдат определени в последствие.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jc w:val="both"/>
        <w:rPr/>
      </w:pPr>
      <w:r>
        <w:rPr>
          <w:sz w:val="24"/>
          <w:szCs w:val="24"/>
        </w:rPr>
        <w:tab/>
      </w:r>
      <w:r>
        <w:rPr>
          <w:sz w:val="24"/>
          <w:szCs w:val="24"/>
          <w:lang w:val="ru-RU"/>
        </w:rPr>
        <w:t>4.6.</w:t>
      </w:r>
      <w:r>
        <w:rPr>
          <w:sz w:val="24"/>
          <w:szCs w:val="24"/>
          <w:lang w:val="bg-BG"/>
        </w:rPr>
        <w:t xml:space="preserve"> </w:t>
      </w:r>
      <w:r>
        <w:rPr>
          <w:sz w:val="24"/>
          <w:szCs w:val="24"/>
          <w:lang w:val="ru-RU"/>
        </w:rPr>
        <w:t xml:space="preserve">Плановите вътрешни одити се провеждат по утвърден от </w:t>
      </w:r>
      <w:r>
        <w:rPr>
          <w:sz w:val="24"/>
          <w:szCs w:val="24"/>
          <w:lang w:val="bg-BG"/>
        </w:rPr>
        <w:t>Управителя</w:t>
      </w:r>
      <w:r>
        <w:rPr>
          <w:sz w:val="24"/>
          <w:szCs w:val="24"/>
          <w:lang w:val="ru-RU"/>
        </w:rPr>
        <w:t xml:space="preserve"> годишен план-график, предложен от </w:t>
      </w:r>
      <w:r>
        <w:rPr>
          <w:sz w:val="24"/>
          <w:szCs w:val="24"/>
          <w:lang w:val="bg-BG"/>
        </w:rPr>
        <w:t>кИСУ</w:t>
      </w:r>
      <w:r>
        <w:rPr>
          <w:sz w:val="24"/>
          <w:szCs w:val="24"/>
          <w:lang w:val="ru-RU"/>
        </w:rPr>
        <w:t>. В годишния план-график за вътрешни одити задължително се включват всички обособени звена в дружеството и всички процеси от системата за управление.</w:t>
      </w:r>
    </w:p>
    <w:p>
      <w:pPr>
        <w:pStyle w:val="Normal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</w:r>
    </w:p>
    <w:p>
      <w:pPr>
        <w:pStyle w:val="Normal"/>
        <w:jc w:val="both"/>
        <w:rPr/>
      </w:pPr>
      <w:r>
        <w:rPr>
          <w:sz w:val="24"/>
          <w:szCs w:val="24"/>
          <w:lang w:val="ru-RU"/>
        </w:rPr>
        <w:tab/>
        <w:t>4.7.</w:t>
      </w:r>
      <w:r>
        <w:rPr>
          <w:sz w:val="24"/>
          <w:szCs w:val="24"/>
          <w:lang w:val="bg-BG"/>
        </w:rPr>
        <w:t xml:space="preserve"> </w:t>
      </w:r>
      <w:r>
        <w:rPr>
          <w:sz w:val="24"/>
          <w:szCs w:val="24"/>
          <w:lang w:val="ru-RU"/>
        </w:rPr>
        <w:t xml:space="preserve">Провеждане на извънпланов одит могат да предлагат </w:t>
      </w:r>
      <w:r>
        <w:rPr>
          <w:sz w:val="24"/>
          <w:szCs w:val="24"/>
          <w:lang w:val="bg-BG"/>
        </w:rPr>
        <w:t xml:space="preserve">кИСУ </w:t>
      </w:r>
      <w:r>
        <w:rPr>
          <w:sz w:val="24"/>
          <w:szCs w:val="24"/>
          <w:lang w:val="ru-RU"/>
        </w:rPr>
        <w:t xml:space="preserve">и </w:t>
      </w:r>
      <w:r>
        <w:rPr>
          <w:sz w:val="24"/>
          <w:szCs w:val="24"/>
          <w:lang w:val="bg-BG"/>
        </w:rPr>
        <w:t>Съвета по упреавление</w:t>
      </w:r>
      <w:r>
        <w:rPr>
          <w:sz w:val="24"/>
          <w:szCs w:val="24"/>
          <w:lang w:val="ru-RU"/>
        </w:rPr>
        <w:t xml:space="preserve">. Решението се взема от </w:t>
      </w:r>
      <w:r>
        <w:rPr>
          <w:sz w:val="24"/>
          <w:szCs w:val="24"/>
          <w:lang w:val="bg-BG"/>
        </w:rPr>
        <w:t>Управителя на дружеството</w:t>
      </w:r>
      <w:r>
        <w:rPr>
          <w:sz w:val="24"/>
          <w:szCs w:val="24"/>
          <w:lang w:val="ru-RU"/>
        </w:rPr>
        <w:t xml:space="preserve">. </w:t>
      </w:r>
      <w:r>
        <w:rPr>
          <w:sz w:val="24"/>
          <w:szCs w:val="24"/>
        </w:rPr>
        <w:t>По негови указания също могат да се провеждат извънпланови одити.</w:t>
      </w:r>
    </w:p>
    <w:p>
      <w:pPr>
        <w:pStyle w:val="Normal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/>
      </w:pPr>
      <w:r>
        <w:rPr>
          <w:b/>
          <w:sz w:val="24"/>
          <w:szCs w:val="24"/>
        </w:rPr>
        <w:tab/>
      </w:r>
      <w:r>
        <w:rPr>
          <w:b/>
          <w:sz w:val="24"/>
          <w:szCs w:val="24"/>
          <w:lang w:val="ru-RU"/>
        </w:rPr>
        <w:t>5.ДЕЙНОСТИ, ОТГОВОРНОСТИ И ПЪЛНОМОЩИЯ.</w:t>
      </w:r>
    </w:p>
    <w:p>
      <w:pPr>
        <w:pStyle w:val="Normal"/>
        <w:rPr>
          <w:b/>
          <w:sz w:val="24"/>
          <w:szCs w:val="24"/>
          <w:lang w:val="ru-RU"/>
        </w:rPr>
      </w:pPr>
      <w:r>
        <w:rPr>
          <w:b/>
          <w:sz w:val="24"/>
          <w:szCs w:val="24"/>
          <w:lang w:val="ru-RU"/>
        </w:rPr>
      </w:r>
    </w:p>
    <w:p>
      <w:pPr>
        <w:pStyle w:val="2"/>
        <w:rPr/>
      </w:pPr>
      <w:r>
        <w:rPr>
          <w:sz w:val="24"/>
          <w:szCs w:val="24"/>
          <w:lang w:val="ru-RU"/>
        </w:rPr>
        <w:tab/>
        <w:t xml:space="preserve">Отговорностите и пълномощията в дейностите по провеждане на вътрешни одити на системата за управление </w:t>
      </w:r>
      <w:r>
        <w:rPr>
          <w:sz w:val="24"/>
          <w:szCs w:val="24"/>
          <w:lang w:val="bg-BG"/>
        </w:rPr>
        <w:t xml:space="preserve"> </w:t>
      </w:r>
      <w:r>
        <w:rPr>
          <w:sz w:val="24"/>
          <w:szCs w:val="24"/>
          <w:lang w:val="ru-RU"/>
        </w:rPr>
        <w:t>са регламентирани в дадената по-долу таблица.</w:t>
      </w:r>
    </w:p>
    <w:p>
      <w:pPr>
        <w:pStyle w:val="Normal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</w:r>
    </w:p>
    <w:p>
      <w:pPr>
        <w:pStyle w:val="Normal"/>
        <w:jc w:val="center"/>
        <w:rPr/>
      </w:pPr>
      <w:r>
        <w:rPr/>
        <w:t>МАТРИЦА ЗА ДЕЙНОСТИ, ОТГОВОРНОСТИ И ПЪЛНОМОЩИЯ</w:t>
      </w:r>
    </w:p>
    <w:tbl>
      <w:tblPr>
        <w:tblW w:w="9356" w:type="dxa"/>
        <w:jc w:val="start"/>
        <w:tblInd w:w="198" w:type="dxa"/>
        <w:tblLayout w:type="fixed"/>
        <w:tblCellMar>
          <w:top w:w="0" w:type="dxa"/>
          <w:start w:w="56" w:type="dxa"/>
          <w:bottom w:w="0" w:type="dxa"/>
          <w:end w:w="56" w:type="dxa"/>
        </w:tblCellMar>
      </w:tblPr>
      <w:tblGrid>
        <w:gridCol w:w="490"/>
        <w:gridCol w:w="4089"/>
        <w:gridCol w:w="1134"/>
        <w:gridCol w:w="1134"/>
        <w:gridCol w:w="1233"/>
        <w:gridCol w:w="1276"/>
      </w:tblGrid>
      <w:tr>
        <w:trPr/>
        <w:tc>
          <w:tcPr>
            <w:tcW w:w="49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08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777" w:type="dxa"/>
            <w:gridSpan w:val="4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ОТГОВОРНОСТИ И</w:t>
            </w:r>
          </w:p>
        </w:tc>
      </w:tr>
      <w:tr>
        <w:trPr/>
        <w:tc>
          <w:tcPr>
            <w:tcW w:w="490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</w:t>
            </w:r>
          </w:p>
        </w:tc>
        <w:tc>
          <w:tcPr>
            <w:tcW w:w="4089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ДЕЙНОСТИ</w:t>
            </w:r>
          </w:p>
        </w:tc>
        <w:tc>
          <w:tcPr>
            <w:tcW w:w="4777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ПЪЛНОМОЩИЯ</w:t>
            </w:r>
          </w:p>
        </w:tc>
      </w:tr>
      <w:tr>
        <w:trPr/>
        <w:tc>
          <w:tcPr>
            <w:tcW w:w="490" w:type="dxa"/>
            <w:tcBorders>
              <w:start w:val="single" w:sz="4" w:space="0" w:color="000000"/>
              <w:bottom w:val="double" w:sz="6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sz w:val="24"/>
                <w:szCs w:val="24"/>
                <w:lang w:val="en-GB"/>
              </w:rPr>
            </w:pPr>
            <w:r>
              <w:rPr>
                <w:b/>
                <w:sz w:val="24"/>
                <w:szCs w:val="24"/>
                <w:lang w:val="en-GB"/>
              </w:rPr>
            </w:r>
          </w:p>
        </w:tc>
        <w:tc>
          <w:tcPr>
            <w:tcW w:w="4089" w:type="dxa"/>
            <w:tcBorders>
              <w:start w:val="single" w:sz="4" w:space="0" w:color="000000"/>
              <w:bottom w:val="double" w:sz="6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double" w:sz="6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Р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double" w:sz="6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О</w:t>
            </w:r>
          </w:p>
        </w:tc>
        <w:tc>
          <w:tcPr>
            <w:tcW w:w="1233" w:type="dxa"/>
            <w:tcBorders>
              <w:top w:val="single" w:sz="4" w:space="0" w:color="000000"/>
              <w:start w:val="single" w:sz="4" w:space="0" w:color="000000"/>
              <w:bottom w:val="double" w:sz="6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С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double" w:sz="6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И</w:t>
            </w:r>
          </w:p>
        </w:tc>
      </w:tr>
      <w:tr>
        <w:trPr/>
        <w:tc>
          <w:tcPr>
            <w:tcW w:w="490" w:type="dxa"/>
            <w:tcBorders>
              <w:top w:val="double" w:sz="6" w:space="0" w:color="000000"/>
              <w:start w:val="single" w:sz="4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spacing w:before="120" w:after="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</w:p>
        </w:tc>
        <w:tc>
          <w:tcPr>
            <w:tcW w:w="4089" w:type="dxa"/>
            <w:tcBorders>
              <w:top w:val="double" w:sz="6" w:space="0" w:color="000000"/>
              <w:start w:val="single" w:sz="4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120" w:after="4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Избор на вътрешни одитори</w:t>
            </w:r>
          </w:p>
        </w:tc>
        <w:tc>
          <w:tcPr>
            <w:tcW w:w="1134" w:type="dxa"/>
            <w:tcBorders>
              <w:top w:val="double" w:sz="6" w:space="0" w:color="000000"/>
              <w:start w:val="single" w:sz="4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У</w:t>
            </w:r>
          </w:p>
        </w:tc>
        <w:tc>
          <w:tcPr>
            <w:tcW w:w="1134" w:type="dxa"/>
            <w:tcBorders>
              <w:top w:val="double" w:sz="6" w:space="0" w:color="000000"/>
              <w:start w:val="single" w:sz="4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кИСУ</w:t>
            </w:r>
          </w:p>
        </w:tc>
        <w:tc>
          <w:tcPr>
            <w:tcW w:w="1233" w:type="dxa"/>
            <w:tcBorders>
              <w:top w:val="double" w:sz="6" w:space="0" w:color="000000"/>
              <w:start w:val="single" w:sz="4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СУ</w:t>
            </w:r>
          </w:p>
        </w:tc>
        <w:tc>
          <w:tcPr>
            <w:tcW w:w="1276" w:type="dxa"/>
            <w:tcBorders>
              <w:top w:val="double" w:sz="6" w:space="0" w:color="000000"/>
              <w:start w:val="single" w:sz="4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У</w:t>
            </w:r>
          </w:p>
        </w:tc>
      </w:tr>
      <w:tr>
        <w:trPr/>
        <w:tc>
          <w:tcPr>
            <w:tcW w:w="490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spacing w:before="120" w:after="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</w:t>
            </w:r>
          </w:p>
        </w:tc>
        <w:tc>
          <w:tcPr>
            <w:tcW w:w="4089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spacing w:before="120" w:after="4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Планиране и подготовка на вътрешни одити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У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ОЕ</w:t>
            </w:r>
          </w:p>
        </w:tc>
        <w:tc>
          <w:tcPr>
            <w:tcW w:w="1233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СУ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У</w:t>
            </w:r>
          </w:p>
        </w:tc>
      </w:tr>
      <w:tr>
        <w:trPr/>
        <w:tc>
          <w:tcPr>
            <w:tcW w:w="490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120" w:after="40"/>
              <w:jc w:val="center"/>
              <w:rPr/>
            </w:pPr>
            <w:r>
              <w:rPr>
                <w:sz w:val="24"/>
                <w:szCs w:val="24"/>
                <w:lang w:val="en-US"/>
              </w:rPr>
              <w:t>3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4089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spacing w:before="120" w:after="0"/>
              <w:jc w:val="both"/>
              <w:rPr/>
            </w:pPr>
            <w:r>
              <w:rPr>
                <w:sz w:val="24"/>
                <w:szCs w:val="24"/>
              </w:rPr>
              <w:t>Провеждане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на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вътрешни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одити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У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ОЕ</w:t>
            </w:r>
          </w:p>
        </w:tc>
        <w:tc>
          <w:tcPr>
            <w:tcW w:w="1233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2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РП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У</w:t>
            </w:r>
          </w:p>
        </w:tc>
      </w:tr>
      <w:tr>
        <w:trPr/>
        <w:tc>
          <w:tcPr>
            <w:tcW w:w="490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spacing w:before="120" w:after="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</w:t>
            </w:r>
          </w:p>
        </w:tc>
        <w:tc>
          <w:tcPr>
            <w:tcW w:w="4089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6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Последващи мероприятия след вътрешния одит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У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РП</w:t>
            </w:r>
          </w:p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</w:t>
            </w:r>
          </w:p>
        </w:tc>
        <w:tc>
          <w:tcPr>
            <w:tcW w:w="1233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СУ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У</w:t>
            </w:r>
          </w:p>
        </w:tc>
      </w:tr>
      <w:tr>
        <w:trPr/>
        <w:tc>
          <w:tcPr>
            <w:tcW w:w="490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spacing w:before="120" w:after="40"/>
              <w:jc w:val="center"/>
              <w:rPr/>
            </w:pPr>
            <w:r>
              <w:rPr>
                <w:sz w:val="24"/>
                <w:szCs w:val="24"/>
                <w:lang w:val="en-US"/>
              </w:rPr>
              <w:t>5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4089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Документиране и архивиране на резултатите от одита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У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240"/>
              <w:jc w:val="center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кИСУ</w:t>
            </w:r>
          </w:p>
        </w:tc>
        <w:tc>
          <w:tcPr>
            <w:tcW w:w="1233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240"/>
              <w:jc w:val="center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ОЕ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240"/>
              <w:jc w:val="center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У</w:t>
            </w:r>
          </w:p>
        </w:tc>
      </w:tr>
      <w:tr>
        <w:trPr/>
        <w:tc>
          <w:tcPr>
            <w:tcW w:w="490" w:type="dxa"/>
            <w:tcBorders>
              <w:top w:val="single" w:sz="6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240" w:before="120" w:after="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6.</w:t>
            </w:r>
          </w:p>
        </w:tc>
        <w:tc>
          <w:tcPr>
            <w:tcW w:w="4089" w:type="dxa"/>
            <w:tcBorders>
              <w:top w:val="single" w:sz="6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120"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Оценка на одиторския екип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У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кИСУ</w:t>
            </w:r>
          </w:p>
        </w:tc>
        <w:tc>
          <w:tcPr>
            <w:tcW w:w="1233" w:type="dxa"/>
            <w:tcBorders>
              <w:top w:val="single" w:sz="6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240"/>
              <w:jc w:val="center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СУ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У</w:t>
            </w:r>
          </w:p>
        </w:tc>
      </w:tr>
    </w:tbl>
    <w:p>
      <w:pPr>
        <w:pStyle w:val="Normal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</w:r>
    </w:p>
    <w:p>
      <w:pPr>
        <w:pStyle w:val="Heading4"/>
        <w:ind w:hanging="0" w:start="0"/>
        <w:jc w:val="center"/>
        <w:rPr>
          <w:rFonts w:eastAsia="Arial Unicode MS"/>
          <w:b/>
          <w:bCs/>
          <w:i w:val="false"/>
          <w:iCs/>
          <w:sz w:val="24"/>
          <w:szCs w:val="24"/>
        </w:rPr>
      </w:pPr>
      <w:r>
        <w:rPr>
          <w:b/>
          <w:bCs/>
          <w:i w:val="false"/>
          <w:iCs/>
          <w:sz w:val="24"/>
          <w:szCs w:val="24"/>
        </w:rPr>
        <w:t>ЛЕГЕНДА</w:t>
      </w:r>
    </w:p>
    <w:p>
      <w:pPr>
        <w:pStyle w:val="Style12"/>
        <w:widowControl w:val="false"/>
        <w:numPr>
          <w:ilvl w:val="0"/>
          <w:numId w:val="0"/>
        </w:numPr>
        <w:spacing w:before="60" w:after="0"/>
        <w:ind w:hanging="0" w:start="0"/>
        <w:rPr>
          <w:rFonts w:eastAsia="Arial Unicode MS"/>
          <w:b/>
          <w:bCs/>
          <w:i/>
          <w:iCs/>
          <w:sz w:val="24"/>
          <w:szCs w:val="24"/>
        </w:rPr>
      </w:pPr>
      <w:r>
        <w:rPr>
          <w:rFonts w:eastAsia="Arial Unicode MS"/>
          <w:b/>
          <w:bCs/>
          <w:i/>
          <w:iCs/>
          <w:sz w:val="24"/>
          <w:szCs w:val="24"/>
        </w:rPr>
      </w:r>
    </w:p>
    <w:tbl>
      <w:tblPr>
        <w:tblW w:w="9356" w:type="dxa"/>
        <w:jc w:val="start"/>
        <w:tblInd w:w="255" w:type="dxa"/>
        <w:tblLayout w:type="fixed"/>
        <w:tblCellMar>
          <w:top w:w="0" w:type="dxa"/>
          <w:start w:w="113" w:type="dxa"/>
          <w:bottom w:w="0" w:type="dxa"/>
          <w:end w:w="113" w:type="dxa"/>
        </w:tblCellMar>
      </w:tblPr>
      <w:tblGrid>
        <w:gridCol w:w="3260"/>
        <w:gridCol w:w="6096"/>
      </w:tblGrid>
      <w:tr>
        <w:trPr>
          <w:cantSplit/>
        </w:trPr>
        <w:tc>
          <w:tcPr>
            <w:tcW w:w="3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40" w:after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Р (РЕШЕНИЕ)</w:t>
            </w:r>
          </w:p>
        </w:tc>
        <w:tc>
          <w:tcPr>
            <w:tcW w:w="60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20" w:after="0"/>
              <w:jc w:val="both"/>
              <w:rPr/>
            </w:pPr>
            <w:r>
              <w:rPr>
                <w:b/>
                <w:sz w:val="24"/>
                <w:szCs w:val="24"/>
              </w:rPr>
              <w:t>Р</w:t>
            </w:r>
            <w:r>
              <w:rPr>
                <w:sz w:val="24"/>
                <w:szCs w:val="24"/>
              </w:rPr>
              <w:t>ъководителят на посоченото звено или длъжностно лице е упълномощен да взема решение по дадената дейност и носи отговорност за същото</w:t>
            </w:r>
          </w:p>
        </w:tc>
      </w:tr>
      <w:tr>
        <w:trPr>
          <w:cantSplit/>
        </w:trPr>
        <w:tc>
          <w:tcPr>
            <w:tcW w:w="3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40" w:after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О (ОСЪЩЕСТВЯВАНЕ)</w:t>
            </w:r>
          </w:p>
        </w:tc>
        <w:tc>
          <w:tcPr>
            <w:tcW w:w="60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20" w:after="0"/>
              <w:jc w:val="both"/>
              <w:rPr/>
            </w:pPr>
            <w:r>
              <w:rPr>
                <w:b/>
                <w:sz w:val="24"/>
                <w:szCs w:val="24"/>
              </w:rPr>
              <w:t>П</w:t>
            </w:r>
            <w:r>
              <w:rPr>
                <w:sz w:val="24"/>
                <w:szCs w:val="24"/>
              </w:rPr>
              <w:t>осоченият ръководител на звено или длъжностно лице е упълномощен и отговорен за осъществяването на дадената дейност</w:t>
            </w:r>
          </w:p>
        </w:tc>
      </w:tr>
      <w:tr>
        <w:trPr>
          <w:cantSplit/>
        </w:trPr>
        <w:tc>
          <w:tcPr>
            <w:tcW w:w="3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40" w:after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С (СЪДЕЙСТВИЕ)</w:t>
            </w:r>
          </w:p>
        </w:tc>
        <w:tc>
          <w:tcPr>
            <w:tcW w:w="60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20" w:after="0"/>
              <w:jc w:val="both"/>
              <w:rPr/>
            </w:pPr>
            <w:r>
              <w:rPr>
                <w:b/>
                <w:sz w:val="24"/>
                <w:szCs w:val="24"/>
              </w:rPr>
              <w:t>П</w:t>
            </w:r>
            <w:r>
              <w:rPr>
                <w:sz w:val="24"/>
                <w:szCs w:val="24"/>
              </w:rPr>
              <w:t>осоченият ръководител на звено или длъжностно лице сътрудничи, съгласува и подкрепя осъществяването на дадената дейност</w:t>
            </w:r>
          </w:p>
        </w:tc>
      </w:tr>
      <w:tr>
        <w:trPr>
          <w:cantSplit/>
        </w:trPr>
        <w:tc>
          <w:tcPr>
            <w:tcW w:w="3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40" w:after="0"/>
              <w:rPr/>
            </w:pPr>
            <w:r>
              <w:rPr>
                <w:b/>
                <w:sz w:val="24"/>
                <w:szCs w:val="24"/>
              </w:rPr>
              <w:t>И (ИНФОРМИРАНЕ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60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20" w:after="0"/>
              <w:jc w:val="both"/>
              <w:rPr/>
            </w:pPr>
            <w:r>
              <w:rPr>
                <w:b/>
                <w:sz w:val="24"/>
                <w:szCs w:val="24"/>
              </w:rPr>
              <w:t>П</w:t>
            </w:r>
            <w:r>
              <w:rPr>
                <w:sz w:val="24"/>
                <w:szCs w:val="24"/>
              </w:rPr>
              <w:t>осоченият ръководител на звено или длъжностно лице трябва да бъде информиран от длъжностното лице, осъществило дадената дейност</w:t>
            </w:r>
          </w:p>
        </w:tc>
      </w:tr>
    </w:tbl>
    <w:p>
      <w:pPr>
        <w:pStyle w:val="Normal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</w:r>
    </w:p>
    <w:p>
      <w:pPr>
        <w:pStyle w:val="Normal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</w:r>
    </w:p>
    <w:tbl>
      <w:tblPr>
        <w:tblW w:w="9356" w:type="dxa"/>
        <w:jc w:val="start"/>
        <w:tblInd w:w="255" w:type="dxa"/>
        <w:tblLayout w:type="fixed"/>
        <w:tblCellMar>
          <w:top w:w="0" w:type="dxa"/>
          <w:start w:w="113" w:type="dxa"/>
          <w:bottom w:w="0" w:type="dxa"/>
          <w:end w:w="113" w:type="dxa"/>
        </w:tblCellMar>
      </w:tblPr>
      <w:tblGrid>
        <w:gridCol w:w="1264"/>
        <w:gridCol w:w="8092"/>
      </w:tblGrid>
      <w:tr>
        <w:trPr/>
        <w:tc>
          <w:tcPr>
            <w:tcW w:w="1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40" w:after="0"/>
              <w:rPr>
                <w:rFonts w:eastAsia="Arial Unicode MS"/>
                <w:b/>
                <w:bCs/>
                <w:sz w:val="24"/>
                <w:szCs w:val="24"/>
                <w:lang w:val="bg-BG"/>
              </w:rPr>
            </w:pPr>
            <w:r>
              <w:rPr>
                <w:b/>
                <w:bCs/>
                <w:sz w:val="24"/>
                <w:szCs w:val="24"/>
                <w:lang w:val="bg-BG"/>
              </w:rPr>
              <w:t>У</w:t>
            </w:r>
          </w:p>
        </w:tc>
        <w:tc>
          <w:tcPr>
            <w:tcW w:w="80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40" w:after="0"/>
              <w:rPr>
                <w:bCs/>
                <w:sz w:val="24"/>
                <w:szCs w:val="24"/>
                <w:lang w:val="bg-BG"/>
              </w:rPr>
            </w:pPr>
            <w:r>
              <w:rPr>
                <w:b/>
                <w:sz w:val="24"/>
                <w:szCs w:val="24"/>
                <w:lang w:val="bg-BG"/>
              </w:rPr>
              <w:t>У</w:t>
            </w:r>
            <w:r>
              <w:rPr>
                <w:sz w:val="24"/>
                <w:szCs w:val="24"/>
                <w:lang w:val="bg-BG"/>
              </w:rPr>
              <w:t>правител</w:t>
            </w:r>
          </w:p>
        </w:tc>
      </w:tr>
      <w:tr>
        <w:trPr/>
        <w:tc>
          <w:tcPr>
            <w:tcW w:w="1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40" w:after="0"/>
              <w:rPr>
                <w:rFonts w:eastAsia="Arial Unicode MS"/>
                <w:b/>
                <w:bCs/>
                <w:sz w:val="24"/>
                <w:szCs w:val="24"/>
                <w:lang w:val="bg-BG"/>
              </w:rPr>
            </w:pPr>
            <w:r>
              <w:rPr>
                <w:b/>
                <w:bCs/>
                <w:sz w:val="24"/>
                <w:szCs w:val="24"/>
                <w:lang w:val="bg-BG"/>
              </w:rPr>
              <w:t>РП</w:t>
            </w:r>
          </w:p>
        </w:tc>
        <w:tc>
          <w:tcPr>
            <w:tcW w:w="80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40" w:after="0"/>
              <w:rPr/>
            </w:pPr>
            <w:r>
              <w:rPr>
                <w:b/>
                <w:sz w:val="24"/>
                <w:szCs w:val="24"/>
                <w:lang w:val="bg-BG"/>
              </w:rPr>
              <w:t>Р</w:t>
            </w:r>
            <w:r>
              <w:rPr>
                <w:bCs/>
                <w:sz w:val="24"/>
                <w:szCs w:val="24"/>
                <w:lang w:val="bg-BG"/>
              </w:rPr>
              <w:t>ъководен персонал</w:t>
            </w:r>
          </w:p>
        </w:tc>
      </w:tr>
      <w:tr>
        <w:trPr/>
        <w:tc>
          <w:tcPr>
            <w:tcW w:w="1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40" w:after="0"/>
              <w:rPr>
                <w:b/>
                <w:bCs/>
                <w:sz w:val="24"/>
                <w:szCs w:val="24"/>
                <w:lang w:val="bg-BG"/>
              </w:rPr>
            </w:pPr>
            <w:r>
              <w:rPr>
                <w:b/>
                <w:bCs/>
                <w:sz w:val="24"/>
                <w:szCs w:val="24"/>
                <w:lang w:val="bg-BG"/>
              </w:rPr>
              <w:t>СУ</w:t>
            </w:r>
          </w:p>
        </w:tc>
        <w:tc>
          <w:tcPr>
            <w:tcW w:w="80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40" w:after="0"/>
              <w:rPr>
                <w:sz w:val="24"/>
                <w:szCs w:val="24"/>
                <w:lang w:val="bg-BG"/>
              </w:rPr>
            </w:pPr>
            <w:r>
              <w:rPr>
                <w:b/>
                <w:bCs/>
                <w:sz w:val="24"/>
                <w:szCs w:val="24"/>
                <w:lang w:val="bg-BG"/>
              </w:rPr>
              <w:t>С</w:t>
            </w:r>
            <w:r>
              <w:rPr>
                <w:bCs/>
                <w:sz w:val="24"/>
                <w:szCs w:val="24"/>
                <w:lang w:val="bg-BG"/>
              </w:rPr>
              <w:t>ъвет по управление</w:t>
            </w:r>
          </w:p>
        </w:tc>
      </w:tr>
      <w:tr>
        <w:trPr/>
        <w:tc>
          <w:tcPr>
            <w:tcW w:w="1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40" w:after="0"/>
              <w:rPr>
                <w:b/>
                <w:bCs/>
                <w:sz w:val="24"/>
                <w:szCs w:val="24"/>
                <w:lang w:val="bg-BG"/>
              </w:rPr>
            </w:pPr>
            <w:r>
              <w:rPr>
                <w:b/>
                <w:bCs/>
                <w:sz w:val="24"/>
                <w:szCs w:val="24"/>
                <w:lang w:val="bg-BG"/>
              </w:rPr>
              <w:t>ОЕ</w:t>
            </w:r>
          </w:p>
        </w:tc>
        <w:tc>
          <w:tcPr>
            <w:tcW w:w="80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40" w:after="0"/>
              <w:rPr>
                <w:sz w:val="24"/>
                <w:szCs w:val="24"/>
                <w:lang w:val="bg-BG"/>
              </w:rPr>
            </w:pPr>
            <w:r>
              <w:rPr>
                <w:b/>
                <w:bCs/>
                <w:sz w:val="24"/>
                <w:szCs w:val="24"/>
                <w:lang w:val="bg-BG"/>
              </w:rPr>
              <w:t>О</w:t>
            </w:r>
            <w:r>
              <w:rPr>
                <w:bCs/>
                <w:sz w:val="24"/>
                <w:szCs w:val="24"/>
                <w:lang w:val="bg-BG"/>
              </w:rPr>
              <w:t>диторски екип</w:t>
            </w:r>
          </w:p>
        </w:tc>
      </w:tr>
      <w:tr>
        <w:trPr/>
        <w:tc>
          <w:tcPr>
            <w:tcW w:w="1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40" w:after="0"/>
              <w:rPr>
                <w:b/>
                <w:bCs/>
                <w:sz w:val="24"/>
                <w:szCs w:val="24"/>
                <w:lang w:val="bg-BG"/>
              </w:rPr>
            </w:pPr>
            <w:r>
              <w:rPr>
                <w:b/>
                <w:bCs/>
                <w:sz w:val="24"/>
                <w:szCs w:val="24"/>
                <w:lang w:val="bg-BG"/>
              </w:rPr>
              <w:t>ИП</w:t>
            </w:r>
          </w:p>
        </w:tc>
        <w:tc>
          <w:tcPr>
            <w:tcW w:w="80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40" w:after="0"/>
              <w:rPr/>
            </w:pPr>
            <w:r>
              <w:rPr>
                <w:b/>
                <w:bCs/>
                <w:sz w:val="24"/>
                <w:szCs w:val="24"/>
                <w:lang w:val="bg-BG"/>
              </w:rPr>
              <w:t>И</w:t>
            </w:r>
            <w:r>
              <w:rPr>
                <w:sz w:val="24"/>
                <w:szCs w:val="24"/>
                <w:lang w:val="bg-BG"/>
              </w:rPr>
              <w:t>зпълнителски персонал</w:t>
            </w:r>
          </w:p>
        </w:tc>
      </w:tr>
    </w:tbl>
    <w:p>
      <w:pPr>
        <w:pStyle w:val="Normal"/>
        <w:ind w:firstLine="720" w:end="0"/>
        <w:rPr>
          <w:b/>
          <w:sz w:val="24"/>
          <w:szCs w:val="24"/>
          <w:lang w:val="bg-BG"/>
        </w:rPr>
      </w:pPr>
      <w:r>
        <w:rPr>
          <w:b/>
          <w:sz w:val="24"/>
          <w:szCs w:val="24"/>
          <w:lang w:val="bg-BG"/>
        </w:rPr>
      </w:r>
    </w:p>
    <w:p>
      <w:pPr>
        <w:pStyle w:val="Normal"/>
        <w:ind w:firstLine="720" w:end="0"/>
        <w:rPr>
          <w:b/>
          <w:sz w:val="24"/>
          <w:szCs w:val="24"/>
        </w:rPr>
      </w:pPr>
      <w:r>
        <w:rPr>
          <w:b/>
          <w:sz w:val="24"/>
          <w:szCs w:val="24"/>
        </w:rPr>
        <w:t>6.ПОСЛЕДОВАТЕЛНОСТ ПРИ ПРИЛАГАНЕ НА ПРОЦЕДУРАТА.</w:t>
      </w:r>
    </w:p>
    <w:p>
      <w:pPr>
        <w:pStyle w:val="Normal"/>
        <w:ind w:end="284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rPr/>
      </w:pPr>
      <w:r>
        <w:rPr>
          <w:sz w:val="24"/>
          <w:szCs w:val="24"/>
        </w:rPr>
        <w:tab/>
        <w:t>6.1.</w:t>
      </w:r>
      <w:r>
        <w:rPr>
          <w:sz w:val="24"/>
          <w:szCs w:val="24"/>
          <w:lang w:val="bg-BG"/>
        </w:rPr>
        <w:t xml:space="preserve"> </w:t>
      </w:r>
      <w:r>
        <w:rPr>
          <w:sz w:val="24"/>
          <w:szCs w:val="24"/>
        </w:rPr>
        <w:t>Избор на вътрешни одитори.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jc w:val="both"/>
        <w:rPr>
          <w:sz w:val="24"/>
          <w:szCs w:val="24"/>
          <w:lang w:val="bg-BG"/>
        </w:rPr>
      </w:pPr>
      <w:r>
        <w:rPr>
          <w:sz w:val="24"/>
          <w:szCs w:val="24"/>
        </w:rPr>
        <w:tab/>
      </w:r>
      <w:r>
        <w:rPr>
          <w:sz w:val="24"/>
          <w:szCs w:val="24"/>
          <w:lang w:val="ru-RU"/>
        </w:rPr>
        <w:t xml:space="preserve">6.1.1.Изборът на лица, или тяхната актуализация, за изпълнение на функциите на одитори се извършва от </w:t>
      </w:r>
      <w:r>
        <w:rPr>
          <w:sz w:val="24"/>
          <w:szCs w:val="24"/>
          <w:lang w:val="bg-BG"/>
        </w:rPr>
        <w:t xml:space="preserve">кИСУ </w:t>
      </w:r>
      <w:r>
        <w:rPr>
          <w:sz w:val="24"/>
          <w:szCs w:val="24"/>
          <w:lang w:val="ru-RU"/>
        </w:rPr>
        <w:t xml:space="preserve">със съдействието на </w:t>
      </w:r>
      <w:r>
        <w:rPr>
          <w:sz w:val="24"/>
          <w:szCs w:val="24"/>
          <w:lang w:val="bg-BG"/>
        </w:rPr>
        <w:t xml:space="preserve">Съвета по управление </w:t>
      </w:r>
      <w:r>
        <w:rPr>
          <w:sz w:val="24"/>
          <w:szCs w:val="24"/>
          <w:lang w:val="ru-RU"/>
        </w:rPr>
        <w:t xml:space="preserve">в дружеството, на база на посочените по-долу критерии, кореспондиращи с изискванията на </w:t>
      </w:r>
      <w:r>
        <w:rPr>
          <w:sz w:val="24"/>
          <w:szCs w:val="24"/>
        </w:rPr>
        <w:t>ISO</w:t>
      </w:r>
      <w:r>
        <w:rPr>
          <w:sz w:val="24"/>
          <w:szCs w:val="24"/>
          <w:lang w:val="ru-RU"/>
        </w:rPr>
        <w:t xml:space="preserve"> 19011:2018.</w:t>
      </w:r>
    </w:p>
    <w:p>
      <w:pPr>
        <w:pStyle w:val="Normal"/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</w:r>
    </w:p>
    <w:p>
      <w:pPr>
        <w:pStyle w:val="Normal"/>
        <w:rPr/>
      </w:pPr>
      <w:r>
        <w:rPr>
          <w:sz w:val="24"/>
          <w:szCs w:val="24"/>
          <w:lang w:val="ru-RU"/>
        </w:rPr>
        <w:tab/>
      </w:r>
      <w:r>
        <w:rPr>
          <w:sz w:val="24"/>
          <w:szCs w:val="24"/>
        </w:rPr>
        <w:t>6.1.2.Личностни предпоставки:</w:t>
      </w:r>
    </w:p>
    <w:p>
      <w:pPr>
        <w:pStyle w:val="-Style1"/>
        <w:numPr>
          <w:ilvl w:val="0"/>
          <w:numId w:val="7"/>
        </w:numPr>
        <w:spacing w:before="20" w:after="0"/>
        <w:rPr>
          <w:sz w:val="24"/>
          <w:szCs w:val="24"/>
        </w:rPr>
      </w:pPr>
      <w:r>
        <w:rPr>
          <w:sz w:val="24"/>
          <w:szCs w:val="24"/>
        </w:rPr>
        <w:t>Откритост, контактност;</w:t>
      </w:r>
    </w:p>
    <w:p>
      <w:pPr>
        <w:pStyle w:val="-Style1"/>
        <w:numPr>
          <w:ilvl w:val="0"/>
          <w:numId w:val="7"/>
        </w:numPr>
        <w:spacing w:before="20" w:after="0"/>
        <w:rPr>
          <w:sz w:val="24"/>
          <w:szCs w:val="24"/>
        </w:rPr>
      </w:pPr>
      <w:r>
        <w:rPr>
          <w:sz w:val="24"/>
          <w:szCs w:val="24"/>
        </w:rPr>
        <w:t>Способност за аналитично мислене и аргументиране;</w:t>
      </w:r>
    </w:p>
    <w:p>
      <w:pPr>
        <w:pStyle w:val="-Style1"/>
        <w:numPr>
          <w:ilvl w:val="0"/>
          <w:numId w:val="7"/>
        </w:numPr>
        <w:spacing w:before="20" w:after="0"/>
        <w:rPr>
          <w:sz w:val="24"/>
          <w:szCs w:val="24"/>
        </w:rPr>
      </w:pPr>
      <w:r>
        <w:rPr>
          <w:sz w:val="24"/>
          <w:szCs w:val="24"/>
        </w:rPr>
        <w:t>Способност за бързо и реалистично схващане на ситуацията, за реалистична преценка и за общо приемливи заключения на базата на констатациите;</w:t>
      </w:r>
    </w:p>
    <w:p>
      <w:pPr>
        <w:pStyle w:val="-Style1"/>
        <w:numPr>
          <w:ilvl w:val="0"/>
          <w:numId w:val="7"/>
        </w:numPr>
        <w:spacing w:before="20" w:after="0"/>
        <w:rPr>
          <w:sz w:val="24"/>
          <w:szCs w:val="24"/>
        </w:rPr>
      </w:pPr>
      <w:r>
        <w:rPr>
          <w:sz w:val="24"/>
          <w:szCs w:val="24"/>
        </w:rPr>
        <w:t>Добросъвестност, безпристрастност, дискретност;</w:t>
      </w:r>
    </w:p>
    <w:p>
      <w:pPr>
        <w:pStyle w:val="-Style1"/>
        <w:numPr>
          <w:ilvl w:val="0"/>
          <w:numId w:val="7"/>
        </w:numPr>
        <w:spacing w:before="20" w:after="0"/>
        <w:rPr>
          <w:sz w:val="24"/>
          <w:szCs w:val="24"/>
        </w:rPr>
      </w:pPr>
      <w:r>
        <w:rPr>
          <w:sz w:val="24"/>
          <w:szCs w:val="24"/>
        </w:rPr>
        <w:t>Способност за ефективно реагиране в стресови ситуации и отстояване на заключенията при наличие на натиск;</w:t>
      </w:r>
    </w:p>
    <w:p>
      <w:pPr>
        <w:pStyle w:val="-Style1"/>
        <w:numPr>
          <w:ilvl w:val="0"/>
          <w:numId w:val="7"/>
        </w:numPr>
        <w:spacing w:before="20" w:after="0"/>
        <w:rPr>
          <w:sz w:val="24"/>
          <w:szCs w:val="24"/>
        </w:rPr>
      </w:pPr>
      <w:r>
        <w:rPr>
          <w:sz w:val="24"/>
          <w:szCs w:val="24"/>
        </w:rPr>
        <w:t>Упоритост, постоянство и др.</w:t>
      </w:r>
    </w:p>
    <w:p>
      <w:pPr>
        <w:pStyle w:val="Style11"/>
        <w:widowControl w:val="false"/>
        <w:ind w:start="0" w:end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ab/>
        <w:t>6.1.3.Организационни и професионални предпоставки:</w:t>
      </w:r>
    </w:p>
    <w:p>
      <w:pPr>
        <w:pStyle w:val="-Style1"/>
        <w:numPr>
          <w:ilvl w:val="0"/>
          <w:numId w:val="2"/>
        </w:numPr>
        <w:spacing w:before="20" w:after="0"/>
        <w:rPr>
          <w:sz w:val="24"/>
          <w:szCs w:val="24"/>
        </w:rPr>
      </w:pPr>
      <w:r>
        <w:rPr>
          <w:sz w:val="24"/>
          <w:szCs w:val="24"/>
        </w:rPr>
        <w:t>Владеене на техниките на интервюирането и одитирането;</w:t>
      </w:r>
    </w:p>
    <w:p>
      <w:pPr>
        <w:pStyle w:val="-Style1"/>
        <w:numPr>
          <w:ilvl w:val="0"/>
          <w:numId w:val="2"/>
        </w:numPr>
        <w:spacing w:before="20" w:after="0"/>
        <w:rPr>
          <w:sz w:val="24"/>
          <w:szCs w:val="24"/>
        </w:rPr>
      </w:pPr>
      <w:r>
        <w:rPr>
          <w:sz w:val="24"/>
          <w:szCs w:val="24"/>
        </w:rPr>
        <w:t>Познаване на организационните и ръководни принципи;</w:t>
      </w:r>
    </w:p>
    <w:p>
      <w:pPr>
        <w:pStyle w:val="-Style1"/>
        <w:numPr>
          <w:ilvl w:val="0"/>
          <w:numId w:val="2"/>
        </w:numPr>
        <w:spacing w:before="20" w:after="0"/>
        <w:rPr>
          <w:sz w:val="24"/>
          <w:szCs w:val="24"/>
        </w:rPr>
      </w:pPr>
      <w:r>
        <w:rPr>
          <w:sz w:val="24"/>
          <w:szCs w:val="24"/>
        </w:rPr>
        <w:t xml:space="preserve">Притежаване на необходимите знания и опит, свързани със системата за управление на качеството </w:t>
      </w:r>
    </w:p>
    <w:p>
      <w:pPr>
        <w:pStyle w:val="-Style1"/>
        <w:numPr>
          <w:ilvl w:val="0"/>
          <w:numId w:val="2"/>
        </w:numPr>
        <w:spacing w:before="20" w:after="0"/>
        <w:rPr>
          <w:sz w:val="24"/>
          <w:szCs w:val="24"/>
        </w:rPr>
      </w:pPr>
      <w:r>
        <w:rPr>
          <w:sz w:val="24"/>
          <w:szCs w:val="24"/>
        </w:rPr>
        <w:t>Способност за вникване в специфични процеси и дейности в дружеството;</w:t>
      </w:r>
    </w:p>
    <w:p>
      <w:pPr>
        <w:pStyle w:val="-Style1"/>
        <w:numPr>
          <w:ilvl w:val="0"/>
          <w:numId w:val="2"/>
        </w:numPr>
        <w:spacing w:before="20" w:after="0"/>
        <w:rPr>
          <w:sz w:val="24"/>
          <w:szCs w:val="24"/>
        </w:rPr>
      </w:pPr>
      <w:r>
        <w:rPr>
          <w:sz w:val="24"/>
          <w:szCs w:val="24"/>
        </w:rPr>
        <w:t>Познаване на основните нормативни документи от дейността на дружеството и др.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2"/>
        <w:rPr/>
      </w:pPr>
      <w:r>
        <w:rPr>
          <w:sz w:val="24"/>
          <w:szCs w:val="24"/>
        </w:rPr>
        <w:tab/>
      </w:r>
      <w:r>
        <w:rPr>
          <w:sz w:val="24"/>
          <w:szCs w:val="24"/>
          <w:lang w:val="ru-RU"/>
        </w:rPr>
        <w:t>6.1.4.На базата на предложенията от т.6.1.1</w:t>
      </w:r>
      <w:r>
        <w:rPr>
          <w:sz w:val="24"/>
          <w:szCs w:val="24"/>
          <w:lang w:val="bg-BG"/>
        </w:rPr>
        <w:t>.</w:t>
      </w:r>
      <w:r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bg-BG"/>
        </w:rPr>
        <w:t xml:space="preserve">кИСУ </w:t>
      </w:r>
      <w:r>
        <w:rPr>
          <w:sz w:val="24"/>
          <w:szCs w:val="24"/>
          <w:lang w:val="ru-RU"/>
        </w:rPr>
        <w:t>организира обучението на вътрешните одитори, както и периодична преподготовка.</w:t>
      </w:r>
    </w:p>
    <w:p>
      <w:pPr>
        <w:pStyle w:val="2"/>
        <w:rPr/>
      </w:pPr>
      <w:r>
        <w:rPr>
          <w:sz w:val="24"/>
          <w:szCs w:val="24"/>
          <w:lang w:val="ru-RU"/>
        </w:rPr>
        <w:tab/>
        <w:t xml:space="preserve">6.1.5.За преминалите успешно обучението/преподготовката лица се издава заповед на </w:t>
      </w:r>
      <w:r>
        <w:rPr>
          <w:sz w:val="24"/>
          <w:szCs w:val="24"/>
          <w:lang w:val="bg-BG"/>
        </w:rPr>
        <w:t>Управителя</w:t>
      </w:r>
      <w:r>
        <w:rPr>
          <w:sz w:val="24"/>
          <w:szCs w:val="24"/>
          <w:lang w:val="ru-RU"/>
        </w:rPr>
        <w:t xml:space="preserve">, в която те се определят като вътрешни одитори </w:t>
      </w:r>
      <w:r>
        <w:rPr>
          <w:sz w:val="24"/>
          <w:szCs w:val="24"/>
          <w:lang w:val="bg-BG"/>
        </w:rPr>
        <w:t>на СУ</w:t>
      </w:r>
      <w:r>
        <w:rPr>
          <w:sz w:val="24"/>
          <w:szCs w:val="24"/>
          <w:lang w:val="ru-RU"/>
        </w:rPr>
        <w:t>.</w:t>
      </w:r>
    </w:p>
    <w:p>
      <w:pPr>
        <w:pStyle w:val="2"/>
        <w:rPr/>
      </w:pPr>
      <w:r>
        <w:rPr>
          <w:sz w:val="24"/>
          <w:szCs w:val="24"/>
          <w:lang w:val="ru-RU"/>
        </w:rPr>
        <w:tab/>
      </w:r>
      <w:r>
        <w:rPr>
          <w:sz w:val="24"/>
          <w:szCs w:val="24"/>
        </w:rPr>
        <w:t>6.1.6.Утвърдените одитори сформират работна група на одиторите, която провежда периодични заседания, като резултатите от обсъжданията, при необходимост се протоколират.</w:t>
      </w:r>
    </w:p>
    <w:p>
      <w:pPr>
        <w:pStyle w:val="2"/>
        <w:rPr/>
      </w:pPr>
      <w:r>
        <w:rPr>
          <w:sz w:val="24"/>
          <w:szCs w:val="24"/>
        </w:rPr>
        <w:tab/>
        <w:t>6.1.7.</w:t>
      </w:r>
      <w:r>
        <w:rPr>
          <w:sz w:val="24"/>
          <w:szCs w:val="24"/>
          <w:lang w:val="bg-BG"/>
        </w:rPr>
        <w:t xml:space="preserve"> </w:t>
      </w:r>
      <w:r>
        <w:rPr>
          <w:sz w:val="24"/>
          <w:szCs w:val="24"/>
        </w:rPr>
        <w:t>Всеки вътрешен одит се провежда от един водещ и един или няколко одитора, които сформират екип. Към екипа могат да бъдат привличани отделни длъжностни лица от дружеството в качеството на експерти по отделни въпроси на провеждания одит.</w:t>
      </w:r>
    </w:p>
    <w:p>
      <w:pPr>
        <w:pStyle w:val="Normal"/>
        <w:jc w:val="both"/>
        <w:rPr/>
      </w:pPr>
      <w:r>
        <w:rPr>
          <w:sz w:val="24"/>
          <w:szCs w:val="24"/>
        </w:rPr>
        <w:tab/>
        <w:t>6.1.8.</w:t>
      </w:r>
      <w:r>
        <w:rPr>
          <w:sz w:val="24"/>
          <w:szCs w:val="24"/>
          <w:lang w:val="bg-BG"/>
        </w:rPr>
        <w:t xml:space="preserve"> </w:t>
      </w:r>
      <w:r>
        <w:rPr>
          <w:sz w:val="24"/>
          <w:szCs w:val="24"/>
          <w:lang w:val="ru-RU"/>
        </w:rPr>
        <w:t xml:space="preserve">В зависимост от целта на одита и проверявания </w:t>
      </w:r>
      <w:r>
        <w:rPr>
          <w:sz w:val="24"/>
          <w:szCs w:val="24"/>
          <w:lang w:val="bg-BG"/>
        </w:rPr>
        <w:t>процес или звено</w:t>
      </w:r>
      <w:r>
        <w:rPr>
          <w:sz w:val="24"/>
          <w:szCs w:val="24"/>
          <w:lang w:val="ru-RU"/>
        </w:rPr>
        <w:t xml:space="preserve">, </w:t>
      </w:r>
      <w:r>
        <w:rPr>
          <w:sz w:val="24"/>
          <w:szCs w:val="24"/>
          <w:lang w:val="bg-BG"/>
        </w:rPr>
        <w:t>координатор СУ</w:t>
      </w:r>
      <w:r>
        <w:rPr>
          <w:sz w:val="24"/>
          <w:szCs w:val="24"/>
          <w:lang w:val="ru-RU"/>
        </w:rPr>
        <w:t xml:space="preserve">, взема конкретно решение за екипа одитори, при което е задължителна организационната независимост на одиторите от проверяваното звено. За целта се издава и съответна заповед на </w:t>
      </w:r>
      <w:r>
        <w:rPr>
          <w:sz w:val="24"/>
          <w:szCs w:val="24"/>
          <w:lang w:val="bg-BG"/>
        </w:rPr>
        <w:t>Управителя</w:t>
      </w:r>
      <w:r>
        <w:rPr>
          <w:sz w:val="24"/>
          <w:szCs w:val="24"/>
          <w:lang w:val="ru-RU"/>
        </w:rPr>
        <w:t xml:space="preserve">. </w:t>
      </w:r>
      <w:r>
        <w:rPr>
          <w:sz w:val="24"/>
          <w:szCs w:val="24"/>
        </w:rPr>
        <w:t>При извършване на дейностите, свързани с вътрешните одити, определените одитори се освобождават от работа в съответните звена. При провеждането на одита ръководителят на проверяваното звено придружава екипа.</w:t>
      </w:r>
    </w:p>
    <w:p>
      <w:pPr>
        <w:pStyle w:val="2"/>
        <w:rPr>
          <w:sz w:val="24"/>
          <w:szCs w:val="24"/>
        </w:rPr>
      </w:pPr>
      <w:r>
        <w:rPr>
          <w:sz w:val="24"/>
          <w:szCs w:val="24"/>
        </w:rPr>
        <w:tab/>
        <w:t>6.1.9.Работната група от одитори се обновява периодично, не по късно един път на две години, като паралелно на това се извършва и нейната преподготовка. В тази връзка се прилагат изискванията на т.6.1.4. и т.6.1.5.</w:t>
      </w:r>
    </w:p>
    <w:p>
      <w:pPr>
        <w:pStyle w:val="Normal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</w:r>
    </w:p>
    <w:p>
      <w:pPr>
        <w:pStyle w:val="Normal"/>
        <w:rPr/>
      </w:pPr>
      <w:r>
        <w:rPr>
          <w:sz w:val="24"/>
          <w:szCs w:val="24"/>
        </w:rPr>
        <w:tab/>
        <w:t>6.2.</w:t>
      </w:r>
      <w:r>
        <w:rPr>
          <w:sz w:val="24"/>
          <w:szCs w:val="24"/>
          <w:lang w:val="bg-BG"/>
        </w:rPr>
        <w:t xml:space="preserve"> </w:t>
      </w:r>
      <w:r>
        <w:rPr>
          <w:sz w:val="24"/>
          <w:szCs w:val="24"/>
        </w:rPr>
        <w:t>Планиране и подготовка на вътрешни одити.</w:t>
      </w:r>
    </w:p>
    <w:p>
      <w:pPr>
        <w:pStyle w:val="Normal"/>
        <w:rPr/>
      </w:pPr>
      <w:r>
        <w:rPr>
          <w:sz w:val="24"/>
          <w:szCs w:val="24"/>
        </w:rPr>
        <w:tab/>
      </w:r>
      <w:r>
        <w:rPr>
          <w:sz w:val="24"/>
          <w:szCs w:val="24"/>
          <w:lang w:val="ru-RU"/>
        </w:rPr>
        <w:t>6.2.1.</w:t>
      </w:r>
      <w:r>
        <w:rPr>
          <w:sz w:val="24"/>
          <w:szCs w:val="24"/>
          <w:lang w:val="bg-BG"/>
        </w:rPr>
        <w:t xml:space="preserve"> </w:t>
      </w:r>
      <w:r>
        <w:rPr>
          <w:sz w:val="24"/>
          <w:szCs w:val="24"/>
          <w:lang w:val="ru-RU"/>
        </w:rPr>
        <w:t>Дългосрочно планиране на одити.</w:t>
      </w:r>
    </w:p>
    <w:p>
      <w:pPr>
        <w:pStyle w:val="Normal"/>
        <w:spacing w:before="40" w:after="0"/>
        <w:jc w:val="both"/>
        <w:rPr/>
      </w:pPr>
      <w:r>
        <w:rPr>
          <w:sz w:val="24"/>
          <w:szCs w:val="24"/>
          <w:lang w:val="ru-RU"/>
        </w:rPr>
        <w:tab/>
        <w:t>Дългосрочното планиране на вътрешните одит</w:t>
      </w:r>
      <w:r>
        <w:rPr>
          <w:sz w:val="24"/>
          <w:szCs w:val="24"/>
          <w:lang w:val="bg-BG"/>
        </w:rPr>
        <w:t>и</w:t>
      </w:r>
      <w:r>
        <w:rPr>
          <w:sz w:val="24"/>
          <w:szCs w:val="24"/>
          <w:lang w:val="ru-RU"/>
        </w:rPr>
        <w:t xml:space="preserve"> се извършва с годишния план-график. </w:t>
      </w:r>
      <w:r>
        <w:rPr>
          <w:sz w:val="24"/>
          <w:szCs w:val="24"/>
        </w:rPr>
        <w:t>Той се изготвя през януари, като се взема пред вид взаимодействието между звената на дружеството и поставените цели по отношение на качеството. В процеса на изпълнение през годината той може да бъде допълван и актуализиран, спазвайки условията на т.4.6.</w:t>
      </w:r>
    </w:p>
    <w:p>
      <w:pPr>
        <w:pStyle w:val="Normal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ab/>
        <w:t>6.2.2.Детайлно планиране на одити.</w:t>
      </w:r>
    </w:p>
    <w:p>
      <w:pPr>
        <w:pStyle w:val="Normal"/>
        <w:spacing w:before="40" w:after="0"/>
        <w:jc w:val="both"/>
        <w:rPr/>
      </w:pPr>
      <w:r>
        <w:rPr>
          <w:sz w:val="24"/>
          <w:szCs w:val="24"/>
        </w:rPr>
        <w:tab/>
      </w:r>
      <w:r>
        <w:rPr>
          <w:sz w:val="24"/>
          <w:szCs w:val="24"/>
          <w:lang w:val="ru-RU"/>
        </w:rPr>
        <w:t xml:space="preserve">Всеки вътрешен одит, независимо дали е планов или е извънпланов, се провежда по заповед на </w:t>
      </w:r>
      <w:r>
        <w:rPr>
          <w:sz w:val="24"/>
          <w:szCs w:val="24"/>
          <w:lang w:val="bg-BG"/>
        </w:rPr>
        <w:t>Управителя</w:t>
      </w:r>
      <w:r>
        <w:rPr>
          <w:sz w:val="24"/>
          <w:szCs w:val="24"/>
          <w:lang w:val="ru-RU"/>
        </w:rPr>
        <w:t xml:space="preserve"> на </w:t>
      </w:r>
      <w:r>
        <w:rPr>
          <w:b/>
          <w:sz w:val="24"/>
          <w:szCs w:val="24"/>
          <w:lang w:val="ru-RU"/>
        </w:rPr>
        <w:t xml:space="preserve">"Артпласт" ЕООД </w:t>
      </w:r>
      <w:r>
        <w:rPr>
          <w:sz w:val="24"/>
          <w:szCs w:val="24"/>
          <w:lang w:val="ru-RU"/>
        </w:rPr>
        <w:t xml:space="preserve">"План за провеждане на вътрешен одит"  </w:t>
      </w:r>
      <w:r>
        <w:rPr>
          <w:sz w:val="24"/>
          <w:szCs w:val="24"/>
          <w:lang w:val="bg-BG"/>
        </w:rPr>
        <w:t>и доклад</w:t>
      </w:r>
      <w:r>
        <w:rPr>
          <w:sz w:val="24"/>
          <w:szCs w:val="24"/>
          <w:lang w:val="ru-RU"/>
        </w:rPr>
        <w:t xml:space="preserve">. </w:t>
      </w:r>
      <w:r>
        <w:rPr>
          <w:sz w:val="24"/>
          <w:szCs w:val="24"/>
        </w:rPr>
        <w:t>Те се изготвят най-малко една седмица преди началото на одита. В плана за вътрешен одит се вземат пред вид условията, при които работят определените за одит звена.</w:t>
      </w:r>
    </w:p>
    <w:p>
      <w:pPr>
        <w:pStyle w:val="Normal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</w:r>
    </w:p>
    <w:p>
      <w:pPr>
        <w:pStyle w:val="Normal"/>
        <w:rPr/>
      </w:pPr>
      <w:r>
        <w:rPr>
          <w:sz w:val="24"/>
          <w:szCs w:val="24"/>
        </w:rPr>
        <w:tab/>
        <w:t>6.2.3.</w:t>
      </w:r>
      <w:r>
        <w:rPr>
          <w:sz w:val="24"/>
          <w:szCs w:val="24"/>
          <w:lang w:val="bg-BG"/>
        </w:rPr>
        <w:t xml:space="preserve"> </w:t>
      </w:r>
      <w:r>
        <w:rPr>
          <w:sz w:val="24"/>
          <w:szCs w:val="24"/>
        </w:rPr>
        <w:t>Преглед на документацията и съставяне на въпросници за одити.</w:t>
      </w:r>
    </w:p>
    <w:p>
      <w:pPr>
        <w:pStyle w:val="2"/>
        <w:spacing w:before="40" w:after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  <w:lang w:val="ru-RU"/>
        </w:rPr>
        <w:t xml:space="preserve">Определеният екип, в т.6.2.2., от вътрешни одитори прави преглед на документацията на системата за управление. </w:t>
      </w:r>
      <w:r>
        <w:rPr>
          <w:sz w:val="24"/>
          <w:szCs w:val="24"/>
        </w:rPr>
        <w:t xml:space="preserve">Той акцентира върху проблемите на проверяваните звена, пречупени през изискванията на </w:t>
      </w:r>
      <w:r>
        <w:rPr>
          <w:sz w:val="24"/>
          <w:lang w:val="ru-RU"/>
        </w:rPr>
        <w:t xml:space="preserve">ISO 9001:2015 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ab/>
        <w:t>6.2.4.Оповестяване на одитите.</w:t>
      </w:r>
    </w:p>
    <w:p>
      <w:pPr>
        <w:pStyle w:val="Normal"/>
        <w:spacing w:before="40" w:after="0"/>
        <w:jc w:val="both"/>
        <w:rPr/>
      </w:pPr>
      <w:r>
        <w:rPr>
          <w:sz w:val="24"/>
          <w:szCs w:val="24"/>
        </w:rPr>
        <w:tab/>
        <w:t>Цитираните документи от т.6.2.2. се раздават на одитираните звена една седмица преди началото на одита за подготовка и за по-добра организация на провеждането му. Отговор</w:t>
      </w:r>
      <w:r>
        <w:rPr>
          <w:sz w:val="24"/>
          <w:szCs w:val="24"/>
          <w:lang w:val="bg-BG"/>
        </w:rPr>
        <w:t>е</w:t>
      </w:r>
      <w:r>
        <w:rPr>
          <w:sz w:val="24"/>
          <w:szCs w:val="24"/>
        </w:rPr>
        <w:t xml:space="preserve">н за тази дейност </w:t>
      </w:r>
      <w:r>
        <w:rPr>
          <w:sz w:val="24"/>
          <w:szCs w:val="24"/>
          <w:lang w:val="bg-BG"/>
        </w:rPr>
        <w:t>е</w:t>
      </w:r>
      <w:r>
        <w:rPr>
          <w:sz w:val="24"/>
          <w:szCs w:val="24"/>
        </w:rPr>
        <w:t xml:space="preserve"> водещия</w:t>
      </w:r>
      <w:r>
        <w:rPr>
          <w:sz w:val="24"/>
          <w:szCs w:val="24"/>
          <w:lang w:val="bg-BG"/>
        </w:rPr>
        <w:t>т</w:t>
      </w:r>
      <w:r>
        <w:rPr>
          <w:sz w:val="24"/>
          <w:szCs w:val="24"/>
        </w:rPr>
        <w:t xml:space="preserve"> одитор.</w:t>
      </w:r>
    </w:p>
    <w:p>
      <w:pPr>
        <w:pStyle w:val="Normal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</w:r>
    </w:p>
    <w:p>
      <w:pPr>
        <w:pStyle w:val="Normal"/>
        <w:rPr/>
      </w:pPr>
      <w:r>
        <w:rPr>
          <w:sz w:val="24"/>
          <w:szCs w:val="24"/>
        </w:rPr>
        <w:tab/>
        <w:t>6.3.</w:t>
      </w:r>
      <w:r>
        <w:rPr>
          <w:sz w:val="24"/>
          <w:szCs w:val="24"/>
          <w:lang w:val="bg-BG"/>
        </w:rPr>
        <w:t xml:space="preserve"> </w:t>
      </w:r>
      <w:r>
        <w:rPr>
          <w:sz w:val="24"/>
          <w:szCs w:val="24"/>
        </w:rPr>
        <w:t>Провеждане на вътрешни одити.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ab/>
        <w:t>6.3.1.Встъпителен разговор.</w:t>
      </w:r>
    </w:p>
    <w:p>
      <w:pPr>
        <w:pStyle w:val="2"/>
        <w:spacing w:before="40" w:after="0"/>
        <w:rPr>
          <w:sz w:val="24"/>
          <w:szCs w:val="24"/>
        </w:rPr>
      </w:pPr>
      <w:r>
        <w:rPr>
          <w:sz w:val="24"/>
          <w:szCs w:val="24"/>
        </w:rPr>
        <w:tab/>
        <w:t>В началото на одита се провежда встъпителен разговор от водещия одитор с участието на останалите одитори, ръководителя на проверяваното звено, както и по възможност с всички сътрудници, които по-късно ще бъдат интервюирани. При този разговор се обсъждат:</w:t>
      </w:r>
    </w:p>
    <w:p>
      <w:pPr>
        <w:pStyle w:val="-Style1"/>
        <w:numPr>
          <w:ilvl w:val="0"/>
          <w:numId w:val="4"/>
        </w:numPr>
        <w:spacing w:before="20" w:after="0"/>
        <w:rPr>
          <w:sz w:val="24"/>
          <w:szCs w:val="24"/>
        </w:rPr>
      </w:pPr>
      <w:r>
        <w:rPr>
          <w:caps/>
          <w:sz w:val="24"/>
          <w:szCs w:val="24"/>
        </w:rPr>
        <w:t>ц</w:t>
      </w:r>
      <w:r>
        <w:rPr>
          <w:sz w:val="24"/>
          <w:szCs w:val="24"/>
        </w:rPr>
        <w:t>ел и задачи на одита;</w:t>
      </w:r>
    </w:p>
    <w:p>
      <w:pPr>
        <w:pStyle w:val="-Style1"/>
        <w:numPr>
          <w:ilvl w:val="0"/>
          <w:numId w:val="4"/>
        </w:numPr>
        <w:spacing w:before="20" w:after="0"/>
        <w:rPr>
          <w:sz w:val="24"/>
          <w:szCs w:val="24"/>
        </w:rPr>
      </w:pPr>
      <w:r>
        <w:rPr>
          <w:caps/>
          <w:sz w:val="24"/>
          <w:szCs w:val="24"/>
        </w:rPr>
        <w:t>м</w:t>
      </w:r>
      <w:r>
        <w:rPr>
          <w:sz w:val="24"/>
          <w:szCs w:val="24"/>
        </w:rPr>
        <w:t>етод на провеждане на одита с прецизиране на плана за интервюта и обиколки по работни места;</w:t>
      </w:r>
    </w:p>
    <w:p>
      <w:pPr>
        <w:pStyle w:val="-Style1"/>
        <w:numPr>
          <w:ilvl w:val="0"/>
          <w:numId w:val="4"/>
        </w:numPr>
        <w:spacing w:before="20" w:after="0"/>
        <w:rPr>
          <w:sz w:val="24"/>
          <w:szCs w:val="24"/>
        </w:rPr>
      </w:pPr>
      <w:r>
        <w:rPr>
          <w:caps/>
          <w:sz w:val="24"/>
          <w:szCs w:val="24"/>
        </w:rPr>
        <w:t>ф</w:t>
      </w:r>
      <w:r>
        <w:rPr>
          <w:sz w:val="24"/>
          <w:szCs w:val="24"/>
        </w:rPr>
        <w:t>ормалности при одита, като анализ на резултатите, съставяне на доклада за одита, коригиращи и превантивни действия и др.;</w:t>
      </w:r>
    </w:p>
    <w:p>
      <w:pPr>
        <w:pStyle w:val="-Style1"/>
        <w:numPr>
          <w:ilvl w:val="0"/>
          <w:numId w:val="4"/>
        </w:numPr>
        <w:spacing w:before="20" w:after="0"/>
        <w:rPr>
          <w:sz w:val="24"/>
          <w:szCs w:val="24"/>
        </w:rPr>
      </w:pPr>
      <w:r>
        <w:rPr>
          <w:caps/>
          <w:sz w:val="24"/>
          <w:szCs w:val="24"/>
        </w:rPr>
        <w:t>п</w:t>
      </w:r>
      <w:r>
        <w:rPr>
          <w:sz w:val="24"/>
          <w:szCs w:val="24"/>
        </w:rPr>
        <w:t>ровеждане на интервюта, посещение на място и установяване на несъответствия, ако съществуват.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ab/>
        <w:t>6.3.2.Интервюта и посещения на работни места.</w:t>
      </w:r>
    </w:p>
    <w:p>
      <w:pPr>
        <w:pStyle w:val="Normal"/>
        <w:spacing w:before="40" w:after="0"/>
        <w:jc w:val="both"/>
        <w:rPr/>
      </w:pPr>
      <w:r>
        <w:rPr>
          <w:sz w:val="24"/>
          <w:szCs w:val="24"/>
        </w:rPr>
        <w:tab/>
        <w:t xml:space="preserve">След встъпителния разговор, в съответствие с плана за одит, започват разговорите със сътрудниците на проверяваните звена. Интервютата се съпровождат с посещения на място и при констатиране на несъответствия с изискванията, одиторите веднага уведомяват длъжностните лица. Установените несъответствия са винаги конкретни и се дискутират само дотолкова, доколкото е необходимо за изясняването им. Отправянето на упреци и търсене на виновни за несъответствията са недопустими. </w:t>
      </w:r>
      <w:r>
        <w:rPr>
          <w:sz w:val="24"/>
          <w:szCs w:val="24"/>
          <w:lang w:val="ru-RU"/>
        </w:rPr>
        <w:t xml:space="preserve">Документирането на несъответствията и определянето на коригиращи действия по тяхното отстраняване е съобразно с процедурата . </w:t>
      </w:r>
      <w:r>
        <w:rPr>
          <w:sz w:val="24"/>
          <w:szCs w:val="24"/>
        </w:rPr>
        <w:t xml:space="preserve">Документът се изготвя в два екземпляра - един за одитираното звено и един за одиторския екип. </w:t>
      </w:r>
      <w:r>
        <w:rPr>
          <w:sz w:val="24"/>
          <w:szCs w:val="24"/>
          <w:lang w:val="ru-RU"/>
        </w:rPr>
        <w:t xml:space="preserve">Копие от него се прилага към “Доклад за вътрешен одит”. </w:t>
      </w:r>
      <w:r>
        <w:rPr>
          <w:sz w:val="24"/>
          <w:szCs w:val="24"/>
        </w:rPr>
        <w:t>Коригиращите действия се определят от длъжностното лице, допуснало несъответствието. Дискусии за определяне на коригиращи действия се провеждат и при заключителното обсъждане на одита, в зависимост от характера на несъответствието. В случай, че не могат да се посочат конкретни коригиращи действия, (например, необходима е допълнителна информация или има и други звена, които трябва да участват), се изброяват необходимите по-нататъшни действия, като се посочва срока и отговорника за тяхното изпълнение.</w:t>
      </w:r>
    </w:p>
    <w:p>
      <w:pPr>
        <w:pStyle w:val="Normal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ab/>
        <w:t>6.3.3.Заключителен разговор за резултатите от вътрешния одит и представяне на доклада.</w:t>
      </w:r>
    </w:p>
    <w:p>
      <w:pPr>
        <w:pStyle w:val="Style11"/>
        <w:widowControl w:val="false"/>
        <w:spacing w:before="40" w:after="0"/>
        <w:ind w:start="0" w:end="0"/>
        <w:rPr/>
      </w:pPr>
      <w:r>
        <w:rPr>
          <w:rFonts w:cs="Times New Roman" w:ascii="Times New Roman" w:hAnsi="Times New Roman"/>
          <w:sz w:val="24"/>
          <w:szCs w:val="24"/>
        </w:rPr>
        <w:tab/>
        <w:t>Водещият одитор след приключване на посещенията провежда заключителна среща-разговор с участниците в одита. На срещата той представя "Доклад за вътрешен одит" и получените несъответствия. Докладът съдържа оценка на резултатите от одита, съпоставени спрямо целта и задачите на одита, както и оценка на ефективността на СУ. Тази оценка се извършва от водещия одитор, съгласувано с кИСУ и ръководителите на проверяваните звена. В случай, че оценките за съществуващото състояние на водещия одитор и ръководителя на проверявано звено се различават, то и двете оценки се отразяват в доклада за вътрешния одит. Докладът от вътрешния одит, подписан от всички участници, заедно с отчетите за несъответствия, констатирани по време на одита, се представят за утвърждаване от Управителя на дружеството.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rFonts w:cs="Times New Roman"/>
          <w:sz w:val="24"/>
          <w:szCs w:val="24"/>
          <w:lang w:val="bg-BG"/>
        </w:rPr>
      </w:r>
    </w:p>
    <w:p>
      <w:pPr>
        <w:pStyle w:val="Normal"/>
        <w:rPr/>
      </w:pPr>
      <w:r>
        <w:rPr>
          <w:sz w:val="24"/>
          <w:szCs w:val="24"/>
        </w:rPr>
        <w:tab/>
        <w:t>6.3.4.</w:t>
      </w:r>
      <w:r>
        <w:rPr>
          <w:sz w:val="24"/>
          <w:szCs w:val="24"/>
          <w:lang w:val="bg-BG"/>
        </w:rPr>
        <w:t xml:space="preserve"> </w:t>
      </w:r>
      <w:r>
        <w:rPr>
          <w:sz w:val="24"/>
          <w:szCs w:val="24"/>
        </w:rPr>
        <w:t>Промени при изпълнението на плана за вътрешен одит.</w:t>
      </w:r>
    </w:p>
    <w:p>
      <w:pPr>
        <w:pStyle w:val="2"/>
        <w:spacing w:before="40" w:after="0"/>
        <w:rPr>
          <w:sz w:val="24"/>
          <w:szCs w:val="24"/>
        </w:rPr>
      </w:pPr>
      <w:r>
        <w:rPr>
          <w:sz w:val="24"/>
          <w:szCs w:val="24"/>
        </w:rPr>
        <w:tab/>
        <w:t>В случай, че при провеждането на одита настъпят събития, които пречат на провеждането му съгласно плана, водещият одитор информира ръководителите на проверяваните звена за обстоятелствата и за направените промени. Съвместно се уточнява новото време за провеждане на одита.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/>
      </w:pPr>
      <w:r>
        <w:rPr>
          <w:sz w:val="24"/>
          <w:szCs w:val="24"/>
        </w:rPr>
        <w:tab/>
        <w:t>6.4.</w:t>
      </w:r>
      <w:r>
        <w:rPr>
          <w:sz w:val="24"/>
          <w:szCs w:val="24"/>
          <w:lang w:val="bg-BG"/>
        </w:rPr>
        <w:t xml:space="preserve"> </w:t>
      </w:r>
      <w:r>
        <w:rPr>
          <w:sz w:val="24"/>
          <w:szCs w:val="24"/>
        </w:rPr>
        <w:t>Последващи мероприятия от вътрешния одит.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ab/>
        <w:t>6.4.1.Осъществяване и контрол на коригиращите действия.</w:t>
      </w:r>
    </w:p>
    <w:p>
      <w:pPr>
        <w:pStyle w:val="2"/>
        <w:spacing w:before="40" w:after="0"/>
        <w:rPr>
          <w:sz w:val="24"/>
          <w:szCs w:val="24"/>
          <w:lang w:val="bg-BG"/>
        </w:rPr>
      </w:pPr>
      <w:r>
        <w:rPr>
          <w:sz w:val="24"/>
          <w:szCs w:val="24"/>
        </w:rPr>
        <w:tab/>
        <w:t xml:space="preserve">Отстраняването в регламентираните срокове на несъответствията, установени по време на одита е отговорност на ръководителя на звеното, където те са установени. </w:t>
      </w:r>
      <w:r>
        <w:rPr>
          <w:sz w:val="24"/>
          <w:szCs w:val="24"/>
          <w:lang w:val="bg-BG"/>
        </w:rPr>
        <w:t xml:space="preserve">Координаторът по СУ </w:t>
      </w:r>
      <w:r>
        <w:rPr>
          <w:sz w:val="24"/>
          <w:szCs w:val="24"/>
          <w:lang w:val="ru-RU"/>
        </w:rPr>
        <w:t xml:space="preserve">координира и контролира извадково изпълнението на определените коригиращи действия. </w:t>
      </w:r>
      <w:r>
        <w:rPr>
          <w:sz w:val="24"/>
          <w:szCs w:val="24"/>
        </w:rPr>
        <w:t xml:space="preserve">Детайлният контрол по всеки “Отчет за несъответствие” и предвидените в него коригиращи действия са обект на водещия одитор или определен от него участник от одитирския екип. Същите следва да са участвували в одита, при който са документирали несъответствието. </w:t>
      </w:r>
      <w:r>
        <w:rPr>
          <w:sz w:val="24"/>
          <w:szCs w:val="24"/>
          <w:lang w:val="ru-RU"/>
        </w:rPr>
        <w:t xml:space="preserve">По преценка на </w:t>
      </w:r>
      <w:r>
        <w:rPr>
          <w:sz w:val="24"/>
          <w:szCs w:val="24"/>
          <w:lang w:val="bg-BG"/>
        </w:rPr>
        <w:t>кСУ</w:t>
      </w:r>
      <w:r>
        <w:rPr>
          <w:sz w:val="24"/>
          <w:szCs w:val="24"/>
          <w:lang w:val="ru-RU"/>
        </w:rPr>
        <w:t xml:space="preserve">, някои от констатираните несъответствия, независимо от приложените за тях коригиращи действия и получените положителни резултати, са предмет на проверка при следващи вътрешни одити. </w:t>
      </w:r>
      <w:r>
        <w:rPr>
          <w:sz w:val="24"/>
          <w:szCs w:val="24"/>
        </w:rPr>
        <w:t xml:space="preserve">С това се цели поддържане на ефективността на </w:t>
      </w:r>
      <w:r>
        <w:rPr>
          <w:sz w:val="24"/>
          <w:szCs w:val="24"/>
          <w:lang w:val="bg-BG"/>
        </w:rPr>
        <w:t>СУ</w:t>
      </w:r>
      <w:r>
        <w:rPr>
          <w:sz w:val="24"/>
          <w:szCs w:val="24"/>
        </w:rPr>
        <w:t xml:space="preserve">. </w:t>
      </w:r>
    </w:p>
    <w:p>
      <w:pPr>
        <w:pStyle w:val="Normal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ab/>
        <w:t>6.4.2.Контролен одит.</w:t>
      </w:r>
    </w:p>
    <w:p>
      <w:pPr>
        <w:pStyle w:val="2"/>
        <w:spacing w:before="40" w:after="0"/>
        <w:rPr>
          <w:sz w:val="24"/>
          <w:szCs w:val="24"/>
        </w:rPr>
      </w:pPr>
      <w:r>
        <w:rPr>
          <w:sz w:val="24"/>
          <w:szCs w:val="24"/>
        </w:rPr>
        <w:tab/>
        <w:t>В случай, че при одита са установени едно или няколко значителни несъответствия, то след отстраняването им може да се проведе контролен одит за проверка на отстраняването на тези несъответствия и оценка на ефективността на коригиращите действия. Процедурата за провеждане на контролния одит не е свързана с издаването на нова заповед. При него се проверява само изпълнението на коригиращите действия, определени при провеждането на предишен вътрешен одит. В тази връзка в “Отчета за несъответствие” се попълва предвидена информация за провеждане на контролен одит, както и се конкретизира неговата дата.</w:t>
      </w:r>
    </w:p>
    <w:p>
      <w:pPr>
        <w:pStyle w:val="Normal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</w:r>
    </w:p>
    <w:p>
      <w:pPr>
        <w:pStyle w:val="Normal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ab/>
        <w:t>6.4.3.Повторен одит.</w:t>
      </w:r>
    </w:p>
    <w:p>
      <w:pPr>
        <w:pStyle w:val="2"/>
        <w:spacing w:before="40" w:after="0"/>
        <w:rPr/>
      </w:pPr>
      <w:r>
        <w:rPr>
          <w:sz w:val="24"/>
          <w:szCs w:val="24"/>
        </w:rPr>
        <w:tab/>
      </w:r>
      <w:r>
        <w:rPr>
          <w:sz w:val="24"/>
          <w:szCs w:val="24"/>
          <w:lang w:val="ru-RU"/>
        </w:rPr>
        <w:t xml:space="preserve">В случай, че в някои от фазите по време на одита са открити груби несъответствия, водещият одитор може, съгласувано с </w:t>
      </w:r>
      <w:r>
        <w:rPr>
          <w:sz w:val="24"/>
          <w:szCs w:val="24"/>
          <w:lang w:val="bg-BG"/>
        </w:rPr>
        <w:t>кИСУ</w:t>
      </w:r>
      <w:r>
        <w:rPr>
          <w:sz w:val="24"/>
          <w:szCs w:val="24"/>
          <w:lang w:val="ru-RU"/>
        </w:rPr>
        <w:t xml:space="preserve">, да го прекъсне и да насрочи повторен одит в определен срок. </w:t>
      </w:r>
      <w:r>
        <w:rPr>
          <w:sz w:val="24"/>
          <w:szCs w:val="24"/>
        </w:rPr>
        <w:t>Повторен одит е необходим и в случай, че одита е приключил с незадоволителни резултати. Процедурата за провеждане на повторен одит е същата, както при обикновения одит. В зависимост от конкретната ситуация се издава нова заповед с актуализирани нейни приложения или само нова заповед с приложенията от предишната заповед за вътрешния одит.</w:t>
      </w:r>
    </w:p>
    <w:p>
      <w:pPr>
        <w:pStyle w:val="Normal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ab/>
        <w:t>6.5.Документиране и архивиране на резултатите от одита.</w:t>
      </w:r>
    </w:p>
    <w:p>
      <w:pPr>
        <w:pStyle w:val="Normal"/>
        <w:spacing w:before="40" w:after="0"/>
        <w:jc w:val="both"/>
        <w:rPr/>
      </w:pPr>
      <w:r>
        <w:rPr>
          <w:sz w:val="24"/>
          <w:szCs w:val="24"/>
        </w:rPr>
        <w:tab/>
      </w:r>
      <w:r>
        <w:rPr>
          <w:sz w:val="24"/>
          <w:szCs w:val="24"/>
          <w:lang w:val="ru-RU"/>
        </w:rPr>
        <w:t xml:space="preserve">Документите, свързани с вътрешните одити, заедно с документацията относно предприетите коригиращи действия се съхраняват от </w:t>
      </w:r>
      <w:r>
        <w:rPr>
          <w:sz w:val="24"/>
          <w:szCs w:val="24"/>
          <w:lang w:val="bg-BG"/>
        </w:rPr>
        <w:t>координатора по СУ</w:t>
      </w:r>
      <w:r>
        <w:rPr>
          <w:sz w:val="24"/>
          <w:szCs w:val="24"/>
          <w:lang w:val="ru-RU"/>
        </w:rPr>
        <w:t xml:space="preserve">. </w:t>
      </w:r>
      <w:r>
        <w:rPr>
          <w:sz w:val="24"/>
          <w:szCs w:val="24"/>
        </w:rPr>
        <w:t>Срокът за съхранение на цитираните по-горе документи е три години.</w:t>
      </w:r>
    </w:p>
    <w:p>
      <w:pPr>
        <w:pStyle w:val="Normal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ab/>
        <w:t>6.6.Оценка на одиторския екип.</w:t>
      </w:r>
    </w:p>
    <w:p>
      <w:pPr>
        <w:pStyle w:val="2"/>
        <w:spacing w:before="40" w:after="0"/>
        <w:rPr/>
      </w:pPr>
      <w:r>
        <w:rPr>
          <w:sz w:val="24"/>
          <w:szCs w:val="24"/>
        </w:rPr>
        <w:tab/>
      </w:r>
      <w:r>
        <w:rPr>
          <w:sz w:val="24"/>
          <w:szCs w:val="24"/>
          <w:lang w:val="ru-RU"/>
        </w:rPr>
        <w:t xml:space="preserve">Оценката на одиторския екип се прави от </w:t>
      </w:r>
      <w:r>
        <w:rPr>
          <w:sz w:val="24"/>
          <w:szCs w:val="24"/>
          <w:lang w:val="bg-BG"/>
        </w:rPr>
        <w:t xml:space="preserve">кИСУ </w:t>
      </w:r>
      <w:r>
        <w:rPr>
          <w:sz w:val="24"/>
          <w:szCs w:val="24"/>
          <w:lang w:val="ru-RU"/>
        </w:rPr>
        <w:t xml:space="preserve">на заседание на </w:t>
      </w:r>
      <w:r>
        <w:rPr>
          <w:sz w:val="24"/>
          <w:szCs w:val="24"/>
          <w:lang w:val="bg-BG"/>
        </w:rPr>
        <w:t>Съвета по управление</w:t>
      </w:r>
      <w:r>
        <w:rPr>
          <w:sz w:val="24"/>
          <w:szCs w:val="24"/>
          <w:lang w:val="ru-RU"/>
        </w:rPr>
        <w:t xml:space="preserve">. </w:t>
      </w:r>
      <w:r>
        <w:rPr>
          <w:sz w:val="24"/>
          <w:szCs w:val="24"/>
        </w:rPr>
        <w:t>Критериите за оценка на работата на вътрешните одитори са както следва:</w:t>
      </w:r>
    </w:p>
    <w:p>
      <w:pPr>
        <w:pStyle w:val="-Style1"/>
        <w:numPr>
          <w:ilvl w:val="0"/>
          <w:numId w:val="3"/>
        </w:numPr>
        <w:spacing w:before="40" w:after="0"/>
        <w:rPr>
          <w:sz w:val="24"/>
          <w:szCs w:val="24"/>
        </w:rPr>
      </w:pPr>
      <w:r>
        <w:rPr>
          <w:sz w:val="24"/>
          <w:szCs w:val="24"/>
        </w:rPr>
        <w:t>Подготвени на време и при спазване изискванията за провеждане на одити;</w:t>
      </w:r>
    </w:p>
    <w:p>
      <w:pPr>
        <w:pStyle w:val="-Style1"/>
        <w:numPr>
          <w:ilvl w:val="0"/>
          <w:numId w:val="3"/>
        </w:numPr>
        <w:spacing w:before="40" w:after="0"/>
        <w:rPr>
          <w:sz w:val="24"/>
          <w:szCs w:val="24"/>
        </w:rPr>
      </w:pPr>
      <w:r>
        <w:rPr>
          <w:sz w:val="24"/>
          <w:szCs w:val="24"/>
        </w:rPr>
        <w:t>Провеждане на одита по набелязания план, в това число следене за несъответствия в работата на интегрираната системата за управление, които не са обект на конкретния одит;</w:t>
      </w:r>
    </w:p>
    <w:p>
      <w:pPr>
        <w:pStyle w:val="-Style1"/>
        <w:numPr>
          <w:ilvl w:val="0"/>
          <w:numId w:val="3"/>
        </w:numPr>
        <w:spacing w:before="40" w:after="0"/>
        <w:rPr>
          <w:sz w:val="24"/>
          <w:szCs w:val="24"/>
        </w:rPr>
      </w:pPr>
      <w:r>
        <w:rPr>
          <w:sz w:val="24"/>
          <w:szCs w:val="24"/>
        </w:rPr>
        <w:t>Подробно документиране на констатирани несъответствия с точно позоваване на изискванията на СУ;</w:t>
      </w:r>
    </w:p>
    <w:p>
      <w:pPr>
        <w:pStyle w:val="-Style1"/>
        <w:numPr>
          <w:ilvl w:val="0"/>
          <w:numId w:val="9"/>
        </w:numPr>
        <w:spacing w:before="40" w:after="0"/>
        <w:rPr>
          <w:sz w:val="24"/>
          <w:szCs w:val="24"/>
        </w:rPr>
      </w:pPr>
      <w:r>
        <w:rPr>
          <w:sz w:val="24"/>
          <w:szCs w:val="24"/>
        </w:rPr>
        <w:t>Изискване от ръководителите на одитираните звена да записват в отчетите за несъответствия на конкретни коригиращи/превантивни действия, които да могат да бъдат проследявани в процеса на изпълнение, в това число с реални срокове за отстраняване на несъответствията;</w:t>
      </w:r>
    </w:p>
    <w:p>
      <w:pPr>
        <w:pStyle w:val="-Style1"/>
        <w:numPr>
          <w:ilvl w:val="0"/>
          <w:numId w:val="9"/>
        </w:numPr>
        <w:spacing w:before="40" w:after="0"/>
        <w:rPr>
          <w:sz w:val="24"/>
          <w:szCs w:val="24"/>
        </w:rPr>
      </w:pPr>
      <w:r>
        <w:rPr>
          <w:sz w:val="24"/>
          <w:szCs w:val="24"/>
        </w:rPr>
        <w:t>Упражняване на действен контрол за прилагане на набелязаните коригиращи/превантивни действия в определените срокове, както и оценка на ефекта от тяхното прилагане;</w:t>
      </w:r>
    </w:p>
    <w:p>
      <w:pPr>
        <w:pStyle w:val="-Style1"/>
        <w:numPr>
          <w:ilvl w:val="0"/>
          <w:numId w:val="9"/>
        </w:numPr>
        <w:spacing w:before="40" w:after="0"/>
        <w:rPr>
          <w:b/>
          <w:sz w:val="24"/>
          <w:szCs w:val="24"/>
          <w:u w:val="single"/>
        </w:rPr>
      </w:pPr>
      <w:r>
        <w:rPr>
          <w:sz w:val="24"/>
          <w:szCs w:val="24"/>
        </w:rPr>
        <w:t xml:space="preserve">Даване на предложения за подобрения в работата на системата </w:t>
      </w:r>
    </w:p>
    <w:p>
      <w:pPr>
        <w:pStyle w:val="-Style1"/>
        <w:tabs>
          <w:tab w:val="clear" w:pos="1324"/>
        </w:tabs>
        <w:spacing w:before="40" w:after="0"/>
        <w:rPr>
          <w:b/>
          <w:sz w:val="24"/>
          <w:szCs w:val="24"/>
          <w:u w:val="single"/>
          <w:lang w:val="en-US"/>
        </w:rPr>
      </w:pPr>
      <w:r>
        <w:rPr>
          <w:b/>
          <w:sz w:val="24"/>
          <w:szCs w:val="24"/>
          <w:u w:val="single"/>
          <w:lang w:val="en-US"/>
        </w:rPr>
      </w:r>
    </w:p>
    <w:p>
      <w:pPr>
        <w:pStyle w:val="Normal"/>
        <w:rPr/>
      </w:pPr>
      <w:r>
        <w:rPr>
          <w:b/>
          <w:sz w:val="24"/>
          <w:szCs w:val="24"/>
          <w:lang w:val="bg-BG"/>
        </w:rPr>
        <w:t>7.  ПРИЛОЖЕНИЯ</w:t>
      </w:r>
    </w:p>
    <w:p>
      <w:pPr>
        <w:pStyle w:val="Style13"/>
        <w:ind w:firstLine="270" w:end="0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ОД 0</w:t>
      </w:r>
      <w:r>
        <w:rPr>
          <w:sz w:val="24"/>
          <w:szCs w:val="24"/>
          <w:lang w:val="ru-RU"/>
        </w:rPr>
        <w:t>3</w:t>
      </w:r>
      <w:r>
        <w:rPr>
          <w:sz w:val="24"/>
          <w:szCs w:val="24"/>
          <w:lang w:val="bg-BG"/>
        </w:rPr>
        <w:t>-01  „План за провеждане на вътрешни одити.„</w:t>
      </w:r>
    </w:p>
    <w:p>
      <w:pPr>
        <w:pStyle w:val="Style13"/>
        <w:ind w:firstLine="270" w:end="0"/>
        <w:rPr>
          <w:sz w:val="24"/>
          <w:szCs w:val="24"/>
          <w:lang w:val="en-US"/>
        </w:rPr>
      </w:pPr>
      <w:r>
        <w:rPr>
          <w:sz w:val="24"/>
          <w:szCs w:val="24"/>
          <w:lang w:val="ru-RU"/>
        </w:rPr>
        <w:t xml:space="preserve">ОД 03-02  </w:t>
      </w:r>
      <w:r>
        <w:rPr>
          <w:sz w:val="24"/>
          <w:szCs w:val="24"/>
          <w:lang w:val="en-US"/>
        </w:rPr>
        <w:t>“</w:t>
      </w:r>
      <w:r>
        <w:rPr>
          <w:sz w:val="24"/>
          <w:szCs w:val="24"/>
          <w:lang w:val="ru-RU"/>
        </w:rPr>
        <w:t>План на одита.</w:t>
      </w:r>
      <w:r>
        <w:rPr>
          <w:sz w:val="24"/>
          <w:szCs w:val="24"/>
          <w:lang w:val="en-US"/>
        </w:rPr>
        <w:t>”</w:t>
      </w:r>
    </w:p>
    <w:p>
      <w:pPr>
        <w:pStyle w:val="Style13"/>
        <w:ind w:firstLine="270" w:end="0"/>
        <w:rPr>
          <w:sz w:val="24"/>
          <w:szCs w:val="24"/>
          <w:lang w:val="en-US"/>
        </w:rPr>
      </w:pPr>
      <w:r>
        <w:rPr>
          <w:sz w:val="24"/>
          <w:szCs w:val="24"/>
          <w:lang w:val="ru-RU"/>
        </w:rPr>
        <w:t xml:space="preserve">ОД 03-03  </w:t>
      </w:r>
      <w:r>
        <w:rPr>
          <w:sz w:val="24"/>
          <w:szCs w:val="24"/>
          <w:lang w:val="bg-BG"/>
        </w:rPr>
        <w:t>„</w:t>
      </w:r>
      <w:r>
        <w:rPr>
          <w:sz w:val="24"/>
          <w:szCs w:val="24"/>
          <w:lang w:val="ru-RU"/>
        </w:rPr>
        <w:t>Искане за к</w:t>
      </w:r>
      <w:r>
        <w:rPr>
          <w:sz w:val="24"/>
          <w:szCs w:val="24"/>
          <w:lang w:val="en-US"/>
        </w:rPr>
        <w:t>o</w:t>
      </w:r>
      <w:r>
        <w:rPr>
          <w:sz w:val="24"/>
          <w:szCs w:val="24"/>
          <w:lang w:val="ru-RU"/>
        </w:rPr>
        <w:t>ригиращо/превантивно действие.</w:t>
      </w:r>
      <w:r>
        <w:rPr>
          <w:sz w:val="24"/>
          <w:szCs w:val="24"/>
          <w:lang w:val="en-US"/>
        </w:rPr>
        <w:t>“</w:t>
      </w:r>
    </w:p>
    <w:p>
      <w:pPr>
        <w:pStyle w:val="Style13"/>
        <w:ind w:firstLine="270" w:end="0"/>
        <w:rPr>
          <w:sz w:val="24"/>
          <w:szCs w:val="24"/>
          <w:lang w:val="en-US"/>
        </w:rPr>
      </w:pPr>
      <w:r>
        <w:rPr>
          <w:sz w:val="24"/>
          <w:szCs w:val="24"/>
          <w:lang w:val="bg-BG"/>
        </w:rPr>
        <w:t>ОД 0</w:t>
      </w:r>
      <w:r>
        <w:rPr>
          <w:sz w:val="24"/>
          <w:szCs w:val="24"/>
          <w:lang w:val="ru-RU"/>
        </w:rPr>
        <w:t>3</w:t>
      </w:r>
      <w:r>
        <w:rPr>
          <w:sz w:val="24"/>
          <w:szCs w:val="24"/>
          <w:lang w:val="en-US"/>
        </w:rPr>
        <w:t>-</w:t>
      </w:r>
      <w:r>
        <w:rPr>
          <w:sz w:val="24"/>
          <w:szCs w:val="24"/>
          <w:lang w:val="bg-BG"/>
        </w:rPr>
        <w:t xml:space="preserve">04  </w:t>
      </w:r>
      <w:r>
        <w:rPr>
          <w:sz w:val="24"/>
          <w:szCs w:val="24"/>
          <w:lang w:val="en-US"/>
        </w:rPr>
        <w:t>“</w:t>
      </w:r>
      <w:r>
        <w:rPr>
          <w:sz w:val="24"/>
          <w:szCs w:val="24"/>
          <w:lang w:val="bg-BG"/>
        </w:rPr>
        <w:t>Доклад от одит.</w:t>
      </w:r>
      <w:r>
        <w:rPr>
          <w:sz w:val="24"/>
          <w:szCs w:val="24"/>
          <w:lang w:val="en-US"/>
        </w:rPr>
        <w:t>”</w:t>
      </w:r>
    </w:p>
    <w:p>
      <w:pPr>
        <w:pStyle w:val="Style13"/>
        <w:ind w:firstLine="270" w:end="0"/>
        <w:rPr>
          <w:sz w:val="24"/>
          <w:szCs w:val="24"/>
          <w:lang w:val="en-US"/>
        </w:rPr>
      </w:pPr>
      <w:r>
        <w:rPr>
          <w:sz w:val="24"/>
          <w:szCs w:val="24"/>
          <w:lang w:val="bg-BG"/>
        </w:rPr>
        <w:t xml:space="preserve">ОД 03-05  </w:t>
      </w:r>
      <w:r>
        <w:rPr>
          <w:sz w:val="24"/>
          <w:szCs w:val="24"/>
          <w:lang w:val="en-US"/>
        </w:rPr>
        <w:t>“</w:t>
      </w:r>
      <w:r>
        <w:rPr>
          <w:sz w:val="24"/>
          <w:szCs w:val="24"/>
          <w:lang w:val="bg-BG"/>
        </w:rPr>
        <w:t>Дневник на вътрешните одити.</w:t>
      </w:r>
      <w:r>
        <w:rPr>
          <w:sz w:val="24"/>
          <w:szCs w:val="24"/>
          <w:lang w:val="en-US"/>
        </w:rPr>
        <w:t>”</w:t>
      </w:r>
      <w:r>
        <w:br w:type="page"/>
      </w:r>
    </w:p>
    <w:p>
      <w:pPr>
        <w:pStyle w:val="Normal"/>
        <w:jc w:val="end"/>
        <w:rPr>
          <w:b/>
          <w:sz w:val="24"/>
          <w:szCs w:val="24"/>
          <w:lang w:val="bg-BG"/>
        </w:rPr>
      </w:pPr>
      <w:r>
        <w:rPr>
          <w:b/>
          <w:sz w:val="24"/>
          <w:szCs w:val="24"/>
          <w:lang w:val="bg-BG"/>
        </w:rPr>
      </w:r>
    </w:p>
    <w:p>
      <w:pPr>
        <w:pStyle w:val="Heading1"/>
        <w:ind w:hanging="0" w:start="432" w:end="0"/>
        <w:jc w:val="end"/>
        <w:rPr/>
      </w:pPr>
      <w:r>
        <w:rPr/>
        <w:t xml:space="preserve">                                                                                           </w:t>
      </w:r>
      <w:r>
        <w:rPr/>
        <w:t>ОД 03-01</w:t>
      </w:r>
    </w:p>
    <w:p>
      <w:pPr>
        <w:pStyle w:val="Normal"/>
        <w:jc w:val="both"/>
        <w:rPr>
          <w:b/>
          <w:lang w:val="bg-BG"/>
        </w:rPr>
      </w:pPr>
      <w:r>
        <w:rPr>
          <w:b/>
          <w:lang w:val="bg-BG"/>
        </w:rPr>
      </w:r>
    </w:p>
    <w:p>
      <w:pPr>
        <w:pStyle w:val="Normal"/>
        <w:jc w:val="both"/>
        <w:rPr>
          <w:b/>
          <w:lang w:val="bg-BG"/>
        </w:rPr>
      </w:pPr>
      <w:r>
        <w:rPr>
          <w:b/>
          <w:lang w:val="bg-BG"/>
        </w:rPr>
      </w:r>
    </w:p>
    <w:p>
      <w:pPr>
        <w:pStyle w:val="Normal"/>
        <w:jc w:val="both"/>
        <w:rPr>
          <w:b/>
          <w:lang w:val="bg-BG"/>
        </w:rPr>
      </w:pPr>
      <w:r>
        <w:rPr>
          <w:b/>
          <w:lang w:val="bg-BG"/>
        </w:rPr>
        <w:t xml:space="preserve">                                                </w:t>
      </w:r>
      <w:r>
        <w:rPr>
          <w:b/>
          <w:lang w:val="bg-BG"/>
        </w:rPr>
        <w:tab/>
        <w:tab/>
        <w:tab/>
        <w:t xml:space="preserve">  </w:t>
        <w:tab/>
        <w:tab/>
        <w:t xml:space="preserve">            Утвърдил:</w:t>
      </w:r>
    </w:p>
    <w:p>
      <w:pPr>
        <w:pStyle w:val="Normal"/>
        <w:jc w:val="both"/>
        <w:rPr>
          <w:lang w:val="bg-BG"/>
        </w:rPr>
      </w:pPr>
      <w:r>
        <w:rPr>
          <w:b/>
          <w:lang w:val="bg-BG"/>
        </w:rPr>
        <w:t xml:space="preserve">    </w:t>
      </w:r>
      <w:r>
        <w:rPr>
          <w:b/>
          <w:lang w:val="bg-BG"/>
        </w:rPr>
        <w:tab/>
        <w:tab/>
        <w:tab/>
        <w:tab/>
        <w:tab/>
        <w:tab/>
        <w:tab/>
        <w:tab/>
        <w:t xml:space="preserve">          Управител:</w:t>
      </w:r>
    </w:p>
    <w:p>
      <w:pPr>
        <w:pStyle w:val="Normal"/>
        <w:jc w:val="both"/>
        <w:rPr>
          <w:lang w:val="bg-BG"/>
        </w:rPr>
      </w:pPr>
      <w:r>
        <w:rPr>
          <w:lang w:val="bg-BG"/>
        </w:rPr>
        <w:t xml:space="preserve"> </w:t>
      </w:r>
      <w:r>
        <w:rPr>
          <w:lang w:val="bg-BG"/>
        </w:rPr>
        <w:tab/>
        <w:tab/>
        <w:tab/>
        <w:tab/>
        <w:tab/>
        <w:tab/>
        <w:tab/>
        <w:tab/>
        <w:tab/>
        <w:tab/>
        <w:t xml:space="preserve">   /фамилия, подпис/</w:t>
      </w:r>
    </w:p>
    <w:p>
      <w:pPr>
        <w:pStyle w:val="Normal"/>
        <w:jc w:val="both"/>
        <w:rPr>
          <w:lang w:val="bg-BG"/>
        </w:rPr>
      </w:pPr>
      <w:r>
        <w:rPr>
          <w:lang w:val="bg-BG"/>
        </w:rPr>
      </w:r>
    </w:p>
    <w:p>
      <w:pPr>
        <w:pStyle w:val="Normal"/>
        <w:jc w:val="both"/>
        <w:rPr>
          <w:lang w:val="bg-BG"/>
        </w:rPr>
      </w:pPr>
      <w:r>
        <w:rPr>
          <w:lang w:val="bg-BG"/>
        </w:rPr>
      </w:r>
    </w:p>
    <w:p>
      <w:pPr>
        <w:pStyle w:val="Normal"/>
        <w:jc w:val="center"/>
        <w:rPr>
          <w:lang w:val="bg-BG"/>
        </w:rPr>
      </w:pPr>
      <w:r>
        <w:rPr>
          <w:lang w:val="bg-BG"/>
        </w:rPr>
      </w:r>
    </w:p>
    <w:p>
      <w:pPr>
        <w:pStyle w:val="Heading8"/>
        <w:ind w:hanging="0" w:start="1440" w:end="0"/>
        <w:rPr/>
      </w:pPr>
      <w:r>
        <w:rPr/>
        <w:t xml:space="preserve">                                           </w:t>
      </w:r>
      <w:r>
        <w:rPr/>
        <w:t>ПЛАН</w:t>
      </w:r>
    </w:p>
    <w:p>
      <w:pPr>
        <w:pStyle w:val="Normal"/>
        <w:jc w:val="both"/>
        <w:rPr>
          <w:b/>
          <w:lang w:val="bg-BG"/>
        </w:rPr>
      </w:pPr>
      <w:r>
        <w:rPr>
          <w:b/>
          <w:lang w:val="bg-BG"/>
        </w:rPr>
      </w:r>
    </w:p>
    <w:p>
      <w:pPr>
        <w:pStyle w:val="Normal"/>
        <w:jc w:val="center"/>
        <w:rPr>
          <w:b/>
          <w:lang w:val="bg-BG"/>
        </w:rPr>
      </w:pPr>
      <w:r>
        <w:rPr>
          <w:b/>
          <w:lang w:val="bg-BG"/>
        </w:rPr>
        <w:t>ЗА ПРОВЕЖДАНЕ НА ВЪТРЕШНИ ОДИТИ ПРЕЗ ……… ГОД.</w:t>
      </w:r>
    </w:p>
    <w:p>
      <w:pPr>
        <w:pStyle w:val="Normal"/>
        <w:jc w:val="center"/>
        <w:rPr>
          <w:b/>
          <w:lang w:val="bg-BG"/>
        </w:rPr>
      </w:pPr>
      <w:r>
        <w:rPr>
          <w:b/>
          <w:lang w:val="bg-BG"/>
        </w:rPr>
      </w:r>
    </w:p>
    <w:tbl>
      <w:tblPr>
        <w:tblW w:w="983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92"/>
        <w:gridCol w:w="2835"/>
        <w:gridCol w:w="425"/>
        <w:gridCol w:w="425"/>
        <w:gridCol w:w="425"/>
        <w:gridCol w:w="426"/>
        <w:gridCol w:w="425"/>
        <w:gridCol w:w="425"/>
        <w:gridCol w:w="425"/>
        <w:gridCol w:w="426"/>
        <w:gridCol w:w="425"/>
        <w:gridCol w:w="425"/>
        <w:gridCol w:w="426"/>
        <w:gridCol w:w="425"/>
        <w:gridCol w:w="1502"/>
      </w:tblGrid>
      <w:tr>
        <w:trPr>
          <w:trHeight w:val="426" w:hRule="atLeast"/>
          <w:cantSplit/>
        </w:trPr>
        <w:tc>
          <w:tcPr>
            <w:tcW w:w="392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№</w:t>
            </w:r>
          </w:p>
        </w:tc>
        <w:tc>
          <w:tcPr>
            <w:tcW w:w="2835" w:type="dxa"/>
            <w:tcBorders>
              <w:top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Наименование на одитираната структурна единица и клаузи от стандартите</w:t>
            </w:r>
          </w:p>
        </w:tc>
        <w:tc>
          <w:tcPr>
            <w:tcW w:w="5103" w:type="dxa"/>
            <w:gridSpan w:val="12"/>
            <w:tcBorders>
              <w:top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Header"/>
              <w:tabs>
                <w:tab w:val="clear" w:pos="4153"/>
                <w:tab w:val="clear" w:pos="8306"/>
              </w:tabs>
              <w:snapToGrid w:val="false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</w:r>
          </w:p>
          <w:p>
            <w:pPr>
              <w:pStyle w:val="Header"/>
              <w:tabs>
                <w:tab w:val="clear" w:pos="4153"/>
                <w:tab w:val="clear" w:pos="8306"/>
              </w:tabs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Време за провеждане на одита /месец/</w:t>
            </w:r>
          </w:p>
        </w:tc>
        <w:tc>
          <w:tcPr>
            <w:tcW w:w="1502" w:type="dxa"/>
            <w:tcBorders>
              <w:top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</w:r>
          </w:p>
          <w:p>
            <w:pPr>
              <w:pStyle w:val="Normal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Одитор</w:t>
            </w:r>
          </w:p>
        </w:tc>
      </w:tr>
      <w:tr>
        <w:trPr>
          <w:trHeight w:val="426" w:hRule="atLeast"/>
          <w:cantSplit/>
        </w:trPr>
        <w:tc>
          <w:tcPr>
            <w:tcW w:w="392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</w:r>
          </w:p>
        </w:tc>
        <w:tc>
          <w:tcPr>
            <w:tcW w:w="2835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425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Header"/>
              <w:tabs>
                <w:tab w:val="clear" w:pos="4153"/>
                <w:tab w:val="clear" w:pos="8306"/>
              </w:tabs>
              <w:rPr>
                <w:lang w:val="bg-BG"/>
              </w:rPr>
            </w:pPr>
            <w:r>
              <w:rPr>
                <w:lang w:val="bg-BG"/>
              </w:rPr>
              <w:t>1</w:t>
            </w:r>
          </w:p>
        </w:tc>
        <w:tc>
          <w:tcPr>
            <w:tcW w:w="425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Header"/>
              <w:tabs>
                <w:tab w:val="clear" w:pos="4153"/>
                <w:tab w:val="clear" w:pos="8306"/>
              </w:tabs>
              <w:rPr>
                <w:lang w:val="bg-BG"/>
              </w:rPr>
            </w:pPr>
            <w:r>
              <w:rPr>
                <w:lang w:val="bg-BG"/>
              </w:rPr>
              <w:t>2</w:t>
            </w:r>
          </w:p>
        </w:tc>
        <w:tc>
          <w:tcPr>
            <w:tcW w:w="425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Header"/>
              <w:tabs>
                <w:tab w:val="clear" w:pos="4153"/>
                <w:tab w:val="clear" w:pos="8306"/>
              </w:tabs>
              <w:rPr>
                <w:lang w:val="bg-BG"/>
              </w:rPr>
            </w:pPr>
            <w:r>
              <w:rPr>
                <w:lang w:val="bg-BG"/>
              </w:rPr>
              <w:t>3</w:t>
            </w:r>
          </w:p>
        </w:tc>
        <w:tc>
          <w:tcPr>
            <w:tcW w:w="426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Header"/>
              <w:tabs>
                <w:tab w:val="clear" w:pos="4153"/>
                <w:tab w:val="clear" w:pos="8306"/>
              </w:tabs>
              <w:rPr>
                <w:lang w:val="bg-BG"/>
              </w:rPr>
            </w:pPr>
            <w:r>
              <w:rPr>
                <w:lang w:val="bg-BG"/>
              </w:rPr>
              <w:t>4</w:t>
            </w:r>
          </w:p>
        </w:tc>
        <w:tc>
          <w:tcPr>
            <w:tcW w:w="425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Header"/>
              <w:tabs>
                <w:tab w:val="clear" w:pos="4153"/>
                <w:tab w:val="clear" w:pos="8306"/>
              </w:tabs>
              <w:rPr>
                <w:lang w:val="bg-BG"/>
              </w:rPr>
            </w:pPr>
            <w:r>
              <w:rPr>
                <w:lang w:val="bg-BG"/>
              </w:rPr>
              <w:t>5</w:t>
            </w:r>
          </w:p>
        </w:tc>
        <w:tc>
          <w:tcPr>
            <w:tcW w:w="425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Header"/>
              <w:tabs>
                <w:tab w:val="clear" w:pos="4153"/>
                <w:tab w:val="clear" w:pos="8306"/>
              </w:tabs>
              <w:rPr>
                <w:lang w:val="bg-BG"/>
              </w:rPr>
            </w:pPr>
            <w:r>
              <w:rPr>
                <w:lang w:val="bg-BG"/>
              </w:rPr>
              <w:t>6</w:t>
            </w:r>
          </w:p>
        </w:tc>
        <w:tc>
          <w:tcPr>
            <w:tcW w:w="425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Header"/>
              <w:tabs>
                <w:tab w:val="clear" w:pos="4153"/>
                <w:tab w:val="clear" w:pos="8306"/>
              </w:tabs>
              <w:rPr>
                <w:lang w:val="bg-BG"/>
              </w:rPr>
            </w:pPr>
            <w:r>
              <w:rPr>
                <w:lang w:val="bg-BG"/>
              </w:rPr>
              <w:t>7</w:t>
            </w:r>
          </w:p>
        </w:tc>
        <w:tc>
          <w:tcPr>
            <w:tcW w:w="426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Header"/>
              <w:tabs>
                <w:tab w:val="clear" w:pos="4153"/>
                <w:tab w:val="clear" w:pos="8306"/>
              </w:tabs>
              <w:rPr>
                <w:lang w:val="bg-BG"/>
              </w:rPr>
            </w:pPr>
            <w:r>
              <w:rPr>
                <w:lang w:val="bg-BG"/>
              </w:rPr>
              <w:t>8</w:t>
            </w:r>
          </w:p>
        </w:tc>
        <w:tc>
          <w:tcPr>
            <w:tcW w:w="425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Header"/>
              <w:tabs>
                <w:tab w:val="clear" w:pos="4153"/>
                <w:tab w:val="clear" w:pos="8306"/>
              </w:tabs>
              <w:rPr>
                <w:lang w:val="bg-BG"/>
              </w:rPr>
            </w:pPr>
            <w:r>
              <w:rPr>
                <w:lang w:val="bg-BG"/>
              </w:rPr>
              <w:t>9</w:t>
            </w:r>
          </w:p>
        </w:tc>
        <w:tc>
          <w:tcPr>
            <w:tcW w:w="425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Header"/>
              <w:tabs>
                <w:tab w:val="clear" w:pos="4153"/>
                <w:tab w:val="clear" w:pos="8306"/>
              </w:tabs>
              <w:rPr>
                <w:lang w:val="bg-BG"/>
              </w:rPr>
            </w:pPr>
            <w:r>
              <w:rPr>
                <w:lang w:val="bg-BG"/>
              </w:rPr>
              <w:t>10</w:t>
            </w:r>
          </w:p>
        </w:tc>
        <w:tc>
          <w:tcPr>
            <w:tcW w:w="426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Header"/>
              <w:tabs>
                <w:tab w:val="clear" w:pos="4153"/>
                <w:tab w:val="clear" w:pos="8306"/>
              </w:tabs>
              <w:rPr>
                <w:lang w:val="bg-BG"/>
              </w:rPr>
            </w:pPr>
            <w:r>
              <w:rPr>
                <w:lang w:val="bg-BG"/>
              </w:rPr>
              <w:t>11</w:t>
            </w:r>
          </w:p>
        </w:tc>
        <w:tc>
          <w:tcPr>
            <w:tcW w:w="425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Header"/>
              <w:tabs>
                <w:tab w:val="clear" w:pos="4153"/>
                <w:tab w:val="clear" w:pos="8306"/>
              </w:tabs>
              <w:rPr>
                <w:lang w:val="bg-BG"/>
              </w:rPr>
            </w:pPr>
            <w:r>
              <w:rPr>
                <w:lang w:val="bg-BG"/>
              </w:rPr>
              <w:t>12</w:t>
            </w:r>
          </w:p>
        </w:tc>
        <w:tc>
          <w:tcPr>
            <w:tcW w:w="1502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Header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</w:tr>
      <w:tr>
        <w:trPr>
          <w:cantSplit/>
        </w:trPr>
        <w:tc>
          <w:tcPr>
            <w:tcW w:w="3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28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4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4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4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</w:tr>
      <w:tr>
        <w:trPr>
          <w:cantSplit/>
        </w:trPr>
        <w:tc>
          <w:tcPr>
            <w:tcW w:w="3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28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4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4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4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</w:tr>
      <w:tr>
        <w:trPr>
          <w:cantSplit/>
        </w:trPr>
        <w:tc>
          <w:tcPr>
            <w:tcW w:w="3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28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4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4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4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</w:tr>
      <w:tr>
        <w:trPr>
          <w:cantSplit/>
        </w:trPr>
        <w:tc>
          <w:tcPr>
            <w:tcW w:w="3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28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4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4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4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</w:tr>
      <w:tr>
        <w:trPr>
          <w:cantSplit/>
        </w:trPr>
        <w:tc>
          <w:tcPr>
            <w:tcW w:w="3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28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4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4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4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</w:tr>
      <w:tr>
        <w:trPr>
          <w:cantSplit/>
        </w:trPr>
        <w:tc>
          <w:tcPr>
            <w:tcW w:w="3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28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4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4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4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</w:tr>
      <w:tr>
        <w:trPr>
          <w:cantSplit/>
        </w:trPr>
        <w:tc>
          <w:tcPr>
            <w:tcW w:w="3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28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4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4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4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</w:tr>
    </w:tbl>
    <w:p>
      <w:pPr>
        <w:pStyle w:val="Normal"/>
        <w:jc w:val="center"/>
        <w:rPr>
          <w:lang w:val="bg-BG"/>
        </w:rPr>
      </w:pPr>
      <w:r>
        <w:rPr>
          <w:lang w:val="bg-BG"/>
        </w:rPr>
      </w:r>
    </w:p>
    <w:p>
      <w:pPr>
        <w:pStyle w:val="Normal"/>
        <w:jc w:val="both"/>
        <w:rPr>
          <w:b/>
          <w:lang w:val="bg-BG"/>
        </w:rPr>
      </w:pPr>
      <w:r>
        <w:rPr>
          <w:b/>
          <w:lang w:val="bg-BG"/>
        </w:rPr>
      </w:r>
    </w:p>
    <w:p>
      <w:pPr>
        <w:pStyle w:val="Normal"/>
        <w:jc w:val="both"/>
        <w:rPr>
          <w:lang w:val="bg-BG"/>
        </w:rPr>
      </w:pPr>
      <w:r>
        <w:rPr>
          <w:lang w:val="bg-BG"/>
        </w:rPr>
        <w:t xml:space="preserve">                               </w:t>
      </w:r>
      <w:r>
        <w:rPr>
          <w:b/>
          <w:lang w:val="bg-BG"/>
        </w:rPr>
        <w:t>Предложил:</w:t>
      </w:r>
    </w:p>
    <w:p>
      <w:pPr>
        <w:pStyle w:val="Heading7"/>
        <w:ind w:hanging="1296" w:start="1296" w:end="0"/>
        <w:jc w:val="start"/>
        <w:rPr/>
      </w:pPr>
      <w:r>
        <w:rPr>
          <w:b/>
        </w:rPr>
        <w:t xml:space="preserve"> </w:t>
      </w:r>
      <w:r>
        <w:rPr>
          <w:rFonts w:cs="Times New Roman" w:ascii="Times New Roman" w:hAnsi="Times New Roman"/>
          <w:b/>
        </w:rPr>
        <w:t xml:space="preserve">Упълномощен представител </w:t>
      </w:r>
    </w:p>
    <w:p>
      <w:pPr>
        <w:pStyle w:val="Normal"/>
        <w:rPr>
          <w:b/>
          <w:lang w:val="bg-BG"/>
        </w:rPr>
      </w:pPr>
      <w:r>
        <w:rPr>
          <w:b/>
          <w:lang w:val="bg-BG"/>
        </w:rPr>
        <w:t xml:space="preserve">                     </w:t>
      </w:r>
      <w:r>
        <w:rPr>
          <w:b/>
          <w:lang w:val="bg-BG"/>
        </w:rPr>
        <w:t>на ръководството: _______________</w:t>
      </w:r>
    </w:p>
    <w:p>
      <w:pPr>
        <w:pStyle w:val="Normal"/>
        <w:rPr/>
      </w:pPr>
      <w:r>
        <w:rPr>
          <w:b/>
          <w:lang w:val="bg-BG"/>
        </w:rPr>
        <w:t xml:space="preserve"> </w:t>
      </w:r>
      <w:r>
        <w:rPr>
          <w:b/>
          <w:lang w:val="bg-BG"/>
        </w:rPr>
        <w:tab/>
        <w:tab/>
        <w:t xml:space="preserve">           </w:t>
        <w:tab/>
      </w:r>
      <w:r>
        <w:rPr>
          <w:lang w:val="bg-BG"/>
        </w:rPr>
        <w:tab/>
        <w:t xml:space="preserve">     / фамилия, подпис /</w:t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  <w:r>
        <w:br w:type="page"/>
      </w:r>
    </w:p>
    <w:p>
      <w:pPr>
        <w:pStyle w:val="Normal"/>
        <w:jc w:val="both"/>
        <w:rPr>
          <w:b/>
          <w:szCs w:val="24"/>
          <w:lang w:val="bg-BG"/>
        </w:rPr>
      </w:pPr>
      <w:r>
        <w:rPr>
          <w:b/>
          <w:szCs w:val="24"/>
          <w:lang w:val="bg-BG"/>
        </w:rPr>
      </w:r>
    </w:p>
    <w:p>
      <w:pPr>
        <w:pStyle w:val="Heading9"/>
        <w:ind w:hanging="0" w:start="0"/>
        <w:jc w:val="end"/>
        <w:rPr/>
      </w:pPr>
      <w:r>
        <w:rPr>
          <w:rFonts w:cs="Times New Roman" w:ascii="Times New Roman" w:hAnsi="Times New Roman"/>
          <w:i w:val="false"/>
          <w:sz w:val="24"/>
        </w:rPr>
        <w:t>ОД 0</w:t>
      </w:r>
      <w:r>
        <w:rPr>
          <w:rFonts w:cs="Times New Roman" w:ascii="Times New Roman" w:hAnsi="Times New Roman"/>
          <w:i w:val="false"/>
          <w:sz w:val="24"/>
          <w:lang w:val="en-US"/>
        </w:rPr>
        <w:t>3-</w:t>
      </w:r>
      <w:r>
        <w:rPr>
          <w:rFonts w:cs="Times New Roman" w:ascii="Times New Roman" w:hAnsi="Times New Roman"/>
          <w:i w:val="false"/>
          <w:sz w:val="24"/>
        </w:rPr>
        <w:t>02</w:t>
      </w:r>
    </w:p>
    <w:p>
      <w:pPr>
        <w:pStyle w:val="Normal"/>
        <w:ind w:start="6480" w:end="0"/>
        <w:jc w:val="end"/>
        <w:rPr>
          <w:rFonts w:ascii="Times New Roman" w:hAnsi="Times New Roman" w:cs="Times New Roman"/>
          <w:b/>
          <w:i/>
          <w:sz w:val="24"/>
          <w:lang w:val="bg-BG"/>
        </w:rPr>
      </w:pPr>
      <w:r>
        <w:rPr>
          <w:rFonts w:cs="Times New Roman"/>
          <w:b/>
          <w:i/>
          <w:sz w:val="24"/>
          <w:lang w:val="bg-BG"/>
        </w:rPr>
      </w:r>
    </w:p>
    <w:p>
      <w:pPr>
        <w:pStyle w:val="Heading4"/>
        <w:ind w:hanging="0" w:start="1584" w:end="0"/>
        <w:rPr/>
      </w:pPr>
      <w:r>
        <w:rPr>
          <w:b/>
        </w:rPr>
        <w:t xml:space="preserve">                                      </w:t>
      </w:r>
      <w:r>
        <w:rPr>
          <w:b/>
        </w:rPr>
        <w:t>ПЛАН НА ОДИТА</w:t>
      </w:r>
    </w:p>
    <w:p>
      <w:pPr>
        <w:pStyle w:val="Normal"/>
        <w:rPr>
          <w:b/>
          <w:lang w:val="bg-BG"/>
        </w:rPr>
      </w:pPr>
      <w:r>
        <w:rPr>
          <w:b/>
          <w:lang w:val="bg-BG"/>
        </w:rPr>
      </w:r>
    </w:p>
    <w:p>
      <w:pPr>
        <w:pStyle w:val="Heading5"/>
        <w:ind w:hanging="1008" w:start="1008" w:end="0"/>
        <w:rPr>
          <w:sz w:val="24"/>
        </w:rPr>
      </w:pPr>
      <w:r>
        <w:rPr>
          <w:sz w:val="24"/>
        </w:rPr>
        <w:t>Ръководител на одита:________________________________________________</w:t>
      </w:r>
    </w:p>
    <w:p>
      <w:pPr>
        <w:pStyle w:val="Normal"/>
        <w:rPr>
          <w:b/>
          <w:lang w:val="bg-BG"/>
        </w:rPr>
      </w:pPr>
      <w:r>
        <w:rPr>
          <w:b/>
          <w:lang w:val="bg-BG"/>
        </w:rPr>
        <w:t>Одитори: 1.__________________________________________________________</w:t>
      </w:r>
    </w:p>
    <w:p>
      <w:pPr>
        <w:pStyle w:val="Normal"/>
        <w:rPr>
          <w:b/>
          <w:lang w:val="bg-BG"/>
        </w:rPr>
      </w:pPr>
      <w:r>
        <w:rPr>
          <w:b/>
          <w:lang w:val="bg-BG"/>
        </w:rPr>
        <w:t xml:space="preserve">                  </w:t>
      </w:r>
      <w:r>
        <w:rPr>
          <w:b/>
          <w:lang w:val="bg-BG"/>
        </w:rPr>
        <w:t>2.__________________________________________________________</w:t>
      </w:r>
    </w:p>
    <w:p>
      <w:pPr>
        <w:pStyle w:val="Normal"/>
        <w:rPr>
          <w:b/>
        </w:rPr>
      </w:pPr>
      <w:r>
        <w:rPr>
          <w:b/>
          <w:lang w:val="bg-BG"/>
        </w:rPr>
        <w:t xml:space="preserve">                  </w:t>
      </w:r>
      <w:r>
        <w:rPr>
          <w:b/>
          <w:lang w:val="bg-BG"/>
        </w:rPr>
        <w:t xml:space="preserve">3.__________________________________________________________ </w:t>
      </w:r>
    </w:p>
    <w:p>
      <w:pPr>
        <w:pStyle w:val="Heading5"/>
        <w:ind w:hanging="1008" w:start="1008" w:end="0"/>
        <w:rPr>
          <w:sz w:val="24"/>
        </w:rPr>
      </w:pPr>
      <w:r>
        <w:rPr>
          <w:sz w:val="24"/>
        </w:rPr>
        <w:t>Одитирана Структурна единица:_______________________________________</w:t>
      </w:r>
    </w:p>
    <w:p>
      <w:pPr>
        <w:pStyle w:val="Normal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rPr>
          <w:b/>
          <w:lang w:val="bg-BG"/>
        </w:rPr>
      </w:pPr>
      <w:r>
        <w:rPr>
          <w:b/>
          <w:lang w:val="bg-BG"/>
        </w:rPr>
        <w:t xml:space="preserve">Ръководител на одитираната Структурна единица/обект:______________________ </w:t>
      </w:r>
    </w:p>
    <w:p>
      <w:pPr>
        <w:pStyle w:val="Normal"/>
        <w:rPr>
          <w:b/>
          <w:lang w:val="bg-BG"/>
        </w:rPr>
      </w:pPr>
      <w:r>
        <w:rPr>
          <w:b/>
          <w:lang w:val="bg-BG"/>
        </w:rPr>
      </w:r>
    </w:p>
    <w:p>
      <w:pPr>
        <w:pStyle w:val="Normal"/>
        <w:rPr>
          <w:b/>
          <w:lang w:val="bg-BG"/>
        </w:rPr>
      </w:pPr>
      <w:r>
        <w:rPr>
          <w:b/>
          <w:lang w:val="bg-BG"/>
        </w:rPr>
        <w:t xml:space="preserve">ЦЕЛ И ОБХВАТ НА ОДИТА:_________________________________________ </w:t>
      </w:r>
    </w:p>
    <w:p>
      <w:pPr>
        <w:pStyle w:val="Normal"/>
        <w:rPr>
          <w:b/>
          <w:lang w:val="bg-BG"/>
        </w:rPr>
      </w:pPr>
      <w:r>
        <w:rPr>
          <w:b/>
          <w:lang w:val="bg-BG"/>
        </w:rPr>
        <w:t xml:space="preserve">____________________________________________________________________ </w:t>
      </w:r>
    </w:p>
    <w:p>
      <w:pPr>
        <w:pStyle w:val="Heading2"/>
        <w:ind w:hanging="0" w:start="576" w:end="0"/>
        <w:jc w:val="start"/>
        <w:rPr/>
      </w:pPr>
      <w:r>
        <w:rPr/>
        <w:t xml:space="preserve">Дата на одита:_______________________ </w:t>
      </w:r>
    </w:p>
    <w:p>
      <w:pPr>
        <w:pStyle w:val="Normal"/>
        <w:rPr>
          <w:b/>
          <w:lang w:val="bg-BG"/>
        </w:rPr>
      </w:pPr>
      <w:r>
        <w:rPr>
          <w:b/>
          <w:lang w:val="bg-BG"/>
        </w:rPr>
      </w:r>
    </w:p>
    <w:p>
      <w:pPr>
        <w:pStyle w:val="Normal"/>
        <w:jc w:val="center"/>
        <w:rPr>
          <w:b/>
          <w:lang w:val="bg-BG"/>
        </w:rPr>
      </w:pPr>
      <w:r>
        <w:rPr>
          <w:b/>
          <w:lang w:val="bg-BG"/>
        </w:rPr>
      </w:r>
    </w:p>
    <w:p>
      <w:pPr>
        <w:pStyle w:val="Heading5"/>
        <w:ind w:hanging="0" w:start="1008" w:end="0"/>
        <w:rPr>
          <w:sz w:val="24"/>
        </w:rPr>
      </w:pPr>
      <w:r>
        <w:rPr>
          <w:sz w:val="24"/>
        </w:rPr>
        <w:t xml:space="preserve">ПРОГРАМА НА ОДИТА </w:t>
      </w:r>
    </w:p>
    <w:p>
      <w:pPr>
        <w:pStyle w:val="Normal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numPr>
          <w:ilvl w:val="0"/>
          <w:numId w:val="5"/>
        </w:numPr>
        <w:tabs>
          <w:tab w:val="clear" w:pos="720"/>
          <w:tab w:val="left" w:pos="360" w:leader="none"/>
        </w:tabs>
        <w:rPr>
          <w:b/>
          <w:lang w:val="bg-BG"/>
        </w:rPr>
      </w:pPr>
      <w:r>
        <w:rPr>
          <w:b/>
          <w:lang w:val="bg-BG"/>
        </w:rPr>
        <w:t xml:space="preserve">Съвещание за откриване на одита: </w:t>
      </w:r>
    </w:p>
    <w:p>
      <w:pPr>
        <w:pStyle w:val="Normal"/>
        <w:numPr>
          <w:ilvl w:val="1"/>
          <w:numId w:val="10"/>
        </w:numPr>
        <w:rPr>
          <w:lang w:val="bg-BG"/>
        </w:rPr>
      </w:pPr>
      <w:r>
        <w:rPr>
          <w:lang w:val="bg-BG"/>
        </w:rPr>
        <w:t>Дата, час.</w:t>
      </w:r>
    </w:p>
    <w:p>
      <w:pPr>
        <w:pStyle w:val="Normal"/>
        <w:numPr>
          <w:ilvl w:val="1"/>
          <w:numId w:val="10"/>
        </w:numPr>
        <w:rPr>
          <w:lang w:val="bg-BG"/>
        </w:rPr>
      </w:pPr>
      <w:r>
        <w:rPr>
          <w:lang w:val="bg-BG"/>
        </w:rPr>
        <w:t>Дневен ред.</w:t>
      </w:r>
    </w:p>
    <w:p>
      <w:pPr>
        <w:pStyle w:val="Normal"/>
        <w:rPr>
          <w:b/>
          <w:lang w:val="bg-BG"/>
        </w:rPr>
      </w:pPr>
      <w:r>
        <w:rPr>
          <w:b/>
          <w:lang w:val="bg-BG"/>
        </w:rPr>
      </w:r>
    </w:p>
    <w:p>
      <w:pPr>
        <w:pStyle w:val="Normal"/>
        <w:numPr>
          <w:ilvl w:val="0"/>
          <w:numId w:val="10"/>
        </w:numPr>
        <w:tabs>
          <w:tab w:val="clear" w:pos="720"/>
          <w:tab w:val="left" w:pos="360" w:leader="none"/>
        </w:tabs>
        <w:rPr>
          <w:b/>
          <w:lang w:val="bg-BG"/>
        </w:rPr>
      </w:pPr>
      <w:r>
        <w:rPr>
          <w:b/>
          <w:lang w:val="bg-BG"/>
        </w:rPr>
        <w:t xml:space="preserve">Провеждане на одита: </w:t>
      </w:r>
    </w:p>
    <w:p>
      <w:pPr>
        <w:pStyle w:val="Normal"/>
        <w:rPr>
          <w:lang w:val="bg-BG"/>
        </w:rPr>
      </w:pPr>
      <w:r>
        <w:rPr>
          <w:lang w:val="bg-BG"/>
        </w:rPr>
        <w:t>2.1.  Събиране на информация.</w:t>
      </w:r>
    </w:p>
    <w:p>
      <w:pPr>
        <w:pStyle w:val="Normal"/>
        <w:numPr>
          <w:ilvl w:val="1"/>
          <w:numId w:val="6"/>
        </w:numPr>
        <w:rPr>
          <w:lang w:val="bg-BG"/>
        </w:rPr>
      </w:pPr>
      <w:r>
        <w:rPr>
          <w:lang w:val="bg-BG"/>
        </w:rPr>
        <w:t>Оформяне на документите</w:t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numPr>
          <w:ilvl w:val="0"/>
          <w:numId w:val="6"/>
        </w:numPr>
        <w:tabs>
          <w:tab w:val="clear" w:pos="720"/>
          <w:tab w:val="left" w:pos="360" w:leader="none"/>
        </w:tabs>
        <w:rPr>
          <w:b/>
          <w:lang w:val="bg-BG"/>
        </w:rPr>
      </w:pPr>
      <w:r>
        <w:rPr>
          <w:b/>
          <w:lang w:val="bg-BG"/>
        </w:rPr>
        <w:t xml:space="preserve"> </w:t>
      </w:r>
      <w:r>
        <w:rPr>
          <w:b/>
          <w:lang w:val="bg-BG"/>
        </w:rPr>
        <w:t xml:space="preserve">Заключително съвещание с одиторите: </w:t>
      </w:r>
    </w:p>
    <w:p>
      <w:pPr>
        <w:pStyle w:val="Normal"/>
        <w:tabs>
          <w:tab w:val="clear" w:pos="720"/>
          <w:tab w:val="left" w:pos="360" w:leader="none"/>
        </w:tabs>
        <w:rPr>
          <w:lang w:val="bg-BG"/>
        </w:rPr>
      </w:pPr>
      <w:r>
        <w:rPr>
          <w:lang w:val="bg-BG"/>
        </w:rPr>
        <w:t>3.1.  Дата, час.</w:t>
      </w:r>
    </w:p>
    <w:p>
      <w:pPr>
        <w:pStyle w:val="Normal"/>
        <w:numPr>
          <w:ilvl w:val="1"/>
          <w:numId w:val="6"/>
        </w:numPr>
        <w:rPr>
          <w:lang w:val="bg-BG"/>
        </w:rPr>
      </w:pPr>
      <w:r>
        <w:rPr>
          <w:lang w:val="bg-BG"/>
        </w:rPr>
        <w:t>Дневен ред.</w:t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b/>
          <w:lang w:val="bg-BG"/>
        </w:rPr>
      </w:pPr>
      <w:r>
        <w:rPr>
          <w:b/>
          <w:lang w:val="bg-BG"/>
        </w:rPr>
        <w:t>4.  Приложения:</w:t>
      </w:r>
    </w:p>
    <w:p>
      <w:pPr>
        <w:pStyle w:val="Normal"/>
        <w:rPr>
          <w:b/>
          <w:lang w:val="bg-BG"/>
        </w:rPr>
      </w:pPr>
      <w:r>
        <w:rPr>
          <w:b/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jc w:val="both"/>
        <w:rPr>
          <w:b/>
          <w:szCs w:val="24"/>
          <w:lang w:val="bg-BG"/>
        </w:rPr>
      </w:pPr>
      <w:r>
        <w:rPr>
          <w:b/>
          <w:szCs w:val="24"/>
          <w:lang w:val="bg-BG"/>
        </w:rPr>
      </w:r>
    </w:p>
    <w:p>
      <w:pPr>
        <w:pStyle w:val="Normal"/>
        <w:jc w:val="both"/>
        <w:rPr>
          <w:b/>
          <w:szCs w:val="24"/>
          <w:lang w:val="bg-BG"/>
        </w:rPr>
      </w:pPr>
      <w:r>
        <w:rPr>
          <w:b/>
          <w:szCs w:val="24"/>
          <w:lang w:val="bg-BG"/>
        </w:rPr>
      </w:r>
    </w:p>
    <w:p>
      <w:pPr>
        <w:pStyle w:val="Normal"/>
        <w:jc w:val="both"/>
        <w:rPr>
          <w:b/>
          <w:szCs w:val="24"/>
          <w:lang w:val="bg-BG"/>
        </w:rPr>
      </w:pPr>
      <w:r>
        <w:rPr>
          <w:b/>
          <w:szCs w:val="24"/>
          <w:lang w:val="bg-BG"/>
        </w:rPr>
      </w:r>
    </w:p>
    <w:p>
      <w:pPr>
        <w:pStyle w:val="Normal"/>
        <w:jc w:val="both"/>
        <w:rPr>
          <w:b/>
          <w:szCs w:val="24"/>
          <w:lang w:val="bg-BG"/>
        </w:rPr>
      </w:pPr>
      <w:r>
        <w:rPr>
          <w:b/>
          <w:szCs w:val="24"/>
          <w:lang w:val="bg-BG"/>
        </w:rPr>
      </w:r>
    </w:p>
    <w:p>
      <w:pPr>
        <w:pStyle w:val="Normal"/>
        <w:jc w:val="both"/>
        <w:rPr>
          <w:b/>
          <w:szCs w:val="24"/>
          <w:lang w:val="bg-BG"/>
        </w:rPr>
      </w:pPr>
      <w:r>
        <w:rPr>
          <w:b/>
          <w:szCs w:val="24"/>
          <w:lang w:val="bg-BG"/>
        </w:rPr>
      </w:r>
    </w:p>
    <w:p>
      <w:pPr>
        <w:pStyle w:val="Normal"/>
        <w:jc w:val="both"/>
        <w:rPr>
          <w:b/>
          <w:szCs w:val="24"/>
          <w:lang w:val="bg-BG"/>
        </w:rPr>
      </w:pPr>
      <w:r>
        <w:rPr>
          <w:b/>
          <w:szCs w:val="24"/>
          <w:lang w:val="bg-BG"/>
        </w:rPr>
      </w:r>
    </w:p>
    <w:p>
      <w:pPr>
        <w:pStyle w:val="Normal"/>
        <w:jc w:val="both"/>
        <w:rPr>
          <w:b/>
          <w:szCs w:val="24"/>
          <w:lang w:val="bg-BG"/>
        </w:rPr>
      </w:pPr>
      <w:r>
        <w:rPr>
          <w:b/>
          <w:szCs w:val="24"/>
          <w:lang w:val="bg-BG"/>
        </w:rPr>
        <w:t xml:space="preserve">                                                                                                       </w:t>
      </w:r>
    </w:p>
    <w:p>
      <w:pPr>
        <w:pStyle w:val="Normal"/>
        <w:jc w:val="both"/>
        <w:rPr>
          <w:b/>
          <w:szCs w:val="24"/>
          <w:lang w:val="bg-BG"/>
        </w:rPr>
      </w:pPr>
      <w:r>
        <w:rPr>
          <w:b/>
          <w:szCs w:val="24"/>
          <w:lang w:val="bg-BG"/>
        </w:rPr>
        <w:t xml:space="preserve">                                                                                                                           </w:t>
      </w:r>
    </w:p>
    <w:p>
      <w:pPr>
        <w:pStyle w:val="Normal"/>
        <w:ind w:firstLine="708" w:start="6372" w:end="0"/>
        <w:jc w:val="end"/>
        <w:rPr/>
      </w:pPr>
      <w:r>
        <w:rPr>
          <w:b/>
          <w:sz w:val="24"/>
          <w:szCs w:val="24"/>
        </w:rPr>
        <w:t>ОД 0</w:t>
      </w:r>
      <w:r>
        <w:rPr>
          <w:b/>
          <w:sz w:val="24"/>
          <w:szCs w:val="24"/>
          <w:lang w:val="bg-BG"/>
        </w:rPr>
        <w:t>3</w:t>
      </w:r>
      <w:r>
        <w:rPr>
          <w:b/>
          <w:sz w:val="24"/>
          <w:szCs w:val="24"/>
        </w:rPr>
        <w:t>-0</w:t>
      </w:r>
      <w:r>
        <w:rPr>
          <w:b/>
          <w:sz w:val="24"/>
          <w:szCs w:val="24"/>
          <w:lang w:val="bg-BG"/>
        </w:rPr>
        <w:t>3</w:t>
      </w:r>
    </w:p>
    <w:p>
      <w:pPr>
        <w:pStyle w:val="Normal"/>
        <w:jc w:val="both"/>
        <w:rPr>
          <w:b/>
          <w:sz w:val="24"/>
          <w:szCs w:val="24"/>
          <w:lang w:val="bg-BG"/>
        </w:rPr>
      </w:pPr>
      <w:r>
        <w:rPr>
          <w:b/>
          <w:sz w:val="24"/>
          <w:szCs w:val="24"/>
          <w:lang w:val="bg-BG"/>
        </w:rPr>
      </w:r>
    </w:p>
    <w:tbl>
      <w:tblPr>
        <w:tblW w:w="1425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196"/>
        <w:gridCol w:w="540"/>
        <w:gridCol w:w="368"/>
        <w:gridCol w:w="954"/>
        <w:gridCol w:w="1710"/>
        <w:gridCol w:w="208"/>
        <w:gridCol w:w="8"/>
        <w:gridCol w:w="430"/>
        <w:gridCol w:w="642"/>
        <w:gridCol w:w="1550"/>
        <w:gridCol w:w="1550"/>
        <w:gridCol w:w="1550"/>
        <w:gridCol w:w="1550"/>
      </w:tblGrid>
      <w:tr>
        <w:trPr>
          <w:trHeight w:val="705" w:hRule="atLeast"/>
        </w:trPr>
        <w:tc>
          <w:tcPr>
            <w:tcW w:w="31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snapToGrid w:val="false"/>
              <w:ind w:hanging="432" w:start="432" w:end="0"/>
              <w:jc w:val="start"/>
              <w:rPr/>
            </w:pPr>
            <w:r>
              <w:rPr/>
            </w:r>
          </w:p>
          <w:p>
            <w:pPr>
              <w:pStyle w:val="Heading3"/>
              <w:ind w:hanging="0" w:start="0"/>
              <w:rPr>
                <w:i/>
                <w:sz w:val="20"/>
              </w:rPr>
            </w:pPr>
            <w:r>
              <w:rPr>
                <w:i/>
                <w:sz w:val="20"/>
              </w:rPr>
            </w:r>
          </w:p>
          <w:p>
            <w:pPr>
              <w:pStyle w:val="Normal"/>
              <w:jc w:val="center"/>
              <w:rPr>
                <w:i/>
                <w:sz w:val="20"/>
                <w:lang w:val="bg-BG"/>
              </w:rPr>
            </w:pPr>
            <w:r>
              <w:rPr>
                <w:i/>
                <w:sz w:val="20"/>
                <w:lang w:val="bg-BG"/>
              </w:rPr>
            </w:r>
          </w:p>
        </w:tc>
        <w:tc>
          <w:tcPr>
            <w:tcW w:w="4218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432" w:end="0"/>
              <w:rPr>
                <w:sz w:val="20"/>
              </w:rPr>
            </w:pPr>
            <w:r>
              <w:rPr>
                <w:sz w:val="20"/>
              </w:rPr>
              <w:t>ИСКАНЕ ЗА КОРИГИРАЩО/ПРЕВАНТИВНО ДЕЙСТВИЕ</w:t>
            </w:r>
          </w:p>
        </w:tc>
        <w:tc>
          <w:tcPr>
            <w:tcW w:w="219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pBdr>
                <w:bottom w:val="single" w:sz="12" w:space="1" w:color="000000"/>
              </w:pBdr>
              <w:rPr>
                <w:sz w:val="16"/>
                <w:lang w:val="bg-BG"/>
              </w:rPr>
            </w:pPr>
            <w:r>
              <w:rPr>
                <w:sz w:val="16"/>
                <w:lang w:val="bg-BG"/>
              </w:rPr>
              <w:t xml:space="preserve">ИКД No. </w:t>
            </w:r>
          </w:p>
          <w:p>
            <w:pPr>
              <w:pStyle w:val="Normal"/>
              <w:pBdr>
                <w:bottom w:val="single" w:sz="12" w:space="1" w:color="000000"/>
              </w:pBdr>
              <w:jc w:val="center"/>
              <w:rPr>
                <w:sz w:val="10"/>
                <w:lang w:val="bg-BG"/>
              </w:rPr>
            </w:pPr>
            <w:r>
              <w:rPr>
                <w:sz w:val="10"/>
                <w:lang w:val="bg-BG"/>
              </w:rPr>
            </w:r>
          </w:p>
          <w:p>
            <w:pPr>
              <w:pStyle w:val="Normal"/>
              <w:jc w:val="center"/>
              <w:rPr>
                <w:sz w:val="10"/>
                <w:lang w:val="bg-BG"/>
              </w:rPr>
            </w:pPr>
            <w:r>
              <w:rPr>
                <w:sz w:val="10"/>
                <w:lang w:val="bg-BG"/>
              </w:rPr>
            </w:r>
          </w:p>
          <w:p>
            <w:pPr>
              <w:pStyle w:val="Normal"/>
              <w:rPr>
                <w:sz w:val="10"/>
                <w:lang w:val="bg-BG"/>
              </w:rPr>
            </w:pPr>
            <w:r>
              <w:rPr>
                <w:sz w:val="16"/>
                <w:lang w:val="bg-BG"/>
              </w:rPr>
              <w:t xml:space="preserve">ДАТА </w:t>
            </w:r>
          </w:p>
        </w:tc>
        <w:tc>
          <w:tcPr>
            <w:tcW w:w="4650" w:type="dxa"/>
            <w:gridSpan w:val="3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sz w:val="10"/>
                <w:lang w:val="bg-BG"/>
              </w:rPr>
            </w:pPr>
            <w:r>
              <w:rPr>
                <w:sz w:val="10"/>
                <w:lang w:val="bg-BG"/>
              </w:rPr>
            </w:r>
          </w:p>
        </w:tc>
      </w:tr>
      <w:tr>
        <w:trPr/>
        <w:tc>
          <w:tcPr>
            <w:tcW w:w="9606" w:type="dxa"/>
            <w:gridSpan w:val="1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0C0C0" w:val="clear"/>
            <w:vAlign w:val="center"/>
          </w:tcPr>
          <w:p>
            <w:pPr>
              <w:pStyle w:val="Heading1"/>
              <w:ind w:hanging="0" w:start="432" w:end="0"/>
              <w:jc w:val="start"/>
              <w:rPr>
                <w:sz w:val="20"/>
              </w:rPr>
            </w:pPr>
            <w:r>
              <w:rPr>
                <w:sz w:val="20"/>
              </w:rPr>
              <w:t>ЧАСТ 1 – АВТОР</w:t>
            </w:r>
          </w:p>
        </w:tc>
        <w:tc>
          <w:tcPr>
            <w:tcW w:w="4650" w:type="dxa"/>
            <w:gridSpan w:val="3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sz w:val="20"/>
                <w:lang w:val="bg-BG"/>
              </w:rPr>
            </w:pPr>
            <w:r>
              <w:rPr>
                <w:sz w:val="20"/>
                <w:lang w:val="bg-BG"/>
              </w:rPr>
            </w:r>
          </w:p>
        </w:tc>
      </w:tr>
      <w:tr>
        <w:trPr>
          <w:trHeight w:val="294" w:hRule="atLeast"/>
        </w:trPr>
        <w:tc>
          <w:tcPr>
            <w:tcW w:w="5058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8"/>
                <w:lang w:val="bg-BG"/>
              </w:rPr>
            </w:pPr>
            <w:r>
              <w:rPr>
                <w:sz w:val="8"/>
                <w:lang w:val="bg-BG"/>
              </w:rPr>
            </w:r>
          </w:p>
          <w:p>
            <w:pPr>
              <w:pStyle w:val="Normal"/>
              <w:rPr>
                <w:sz w:val="16"/>
                <w:lang w:val="bg-BG"/>
              </w:rPr>
            </w:pPr>
            <w:r>
              <w:rPr>
                <w:sz w:val="16"/>
                <w:lang w:val="bg-BG"/>
              </w:rPr>
              <w:t xml:space="preserve">АВТОР </w:t>
            </w:r>
          </w:p>
        </w:tc>
        <w:tc>
          <w:tcPr>
            <w:tcW w:w="4548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8"/>
                <w:lang w:val="bg-BG"/>
              </w:rPr>
            </w:pPr>
            <w:r>
              <w:rPr>
                <w:sz w:val="8"/>
                <w:lang w:val="bg-BG"/>
              </w:rPr>
            </w:r>
          </w:p>
          <w:p>
            <w:pPr>
              <w:pStyle w:val="Normal"/>
              <w:rPr>
                <w:sz w:val="16"/>
                <w:lang w:val="bg-BG"/>
              </w:rPr>
            </w:pPr>
            <w:r>
              <w:rPr>
                <w:sz w:val="16"/>
                <w:lang w:val="bg-BG"/>
              </w:rPr>
              <w:t>СТРУКТУРНО ЗВЕНО</w:t>
            </w:r>
          </w:p>
        </w:tc>
        <w:tc>
          <w:tcPr>
            <w:tcW w:w="4650" w:type="dxa"/>
            <w:gridSpan w:val="3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sz w:val="16"/>
                <w:lang w:val="bg-BG"/>
              </w:rPr>
            </w:pPr>
            <w:r>
              <w:rPr>
                <w:sz w:val="16"/>
                <w:lang w:val="bg-BG"/>
              </w:rPr>
            </w:r>
          </w:p>
        </w:tc>
      </w:tr>
      <w:tr>
        <w:trPr/>
        <w:tc>
          <w:tcPr>
            <w:tcW w:w="6768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6"/>
                <w:lang w:val="bg-BG"/>
              </w:rPr>
            </w:pPr>
            <w:r>
              <w:rPr>
                <w:lang w:val="bg-BG"/>
              </w:rPr>
              <w:t xml:space="preserve"> </w:t>
            </w:r>
          </w:p>
          <w:p>
            <w:pPr>
              <w:pStyle w:val="Normal"/>
              <w:rPr/>
            </w:pPr>
            <w:r>
              <w:rPr>
                <w:lang w:val="bg-BG"/>
              </w:rPr>
              <w:t xml:space="preserve">      </w:t>
            </w:r>
            <w:r>
              <w:fldChar w:fldCharType="begin">
                <w:ffData>
                  <w:name w:val="Check3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lang w:val="bg-BG"/>
              </w:rPr>
              <w:instrText xml:space="preserve"> FORMCHECKBOX </w:instrText>
            </w:r>
            <w:r>
              <w:rPr>
                <w:lang w:val="bg-BG"/>
              </w:rPr>
              <w:fldChar w:fldCharType="separate"/>
            </w:r>
            <w:bookmarkStart w:id="0" w:name="Check3"/>
            <w:bookmarkStart w:id="1" w:name="Check3"/>
            <w:bookmarkEnd w:id="1"/>
            <w:r>
              <w:rPr>
                <w:lang w:val="bg-BG"/>
              </w:rPr>
            </w:r>
            <w:r>
              <w:rPr>
                <w:lang w:val="bg-BG"/>
              </w:rPr>
              <w:fldChar w:fldCharType="end"/>
            </w:r>
            <w:r>
              <w:rPr>
                <w:lang w:val="bg-BG"/>
              </w:rPr>
              <w:t xml:space="preserve">  Ако несъответствието е съществуващо, отбележи за КД</w:t>
            </w:r>
          </w:p>
          <w:p>
            <w:pPr>
              <w:pStyle w:val="Normal"/>
              <w:tabs>
                <w:tab w:val="clear" w:pos="720"/>
                <w:tab w:val="left" w:pos="1222" w:leader="none"/>
              </w:tabs>
              <w:rPr>
                <w:sz w:val="10"/>
                <w:lang w:val="bg-BG"/>
              </w:rPr>
            </w:pPr>
            <w:r>
              <w:rPr>
                <w:lang w:val="bg-BG"/>
              </w:rPr>
              <w:t xml:space="preserve">      </w:t>
            </w:r>
            <w:r>
              <w:fldChar w:fldCharType="begin">
                <w:ffData>
                  <w:name w:val="Check4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lang w:val="bg-BG"/>
              </w:rPr>
              <w:instrText xml:space="preserve"> FORMCHECKBOX </w:instrText>
            </w:r>
            <w:r>
              <w:rPr>
                <w:lang w:val="bg-BG"/>
              </w:rPr>
              <w:fldChar w:fldCharType="separate"/>
            </w:r>
            <w:bookmarkStart w:id="2" w:name="Check4"/>
            <w:bookmarkStart w:id="3" w:name="Check4"/>
            <w:bookmarkEnd w:id="3"/>
            <w:r>
              <w:rPr>
                <w:lang w:val="bg-BG"/>
              </w:rPr>
            </w:r>
            <w:r>
              <w:rPr>
                <w:lang w:val="bg-BG"/>
              </w:rPr>
              <w:fldChar w:fldCharType="end"/>
            </w:r>
            <w:r>
              <w:rPr>
                <w:lang w:val="bg-BG"/>
              </w:rPr>
              <w:t xml:space="preserve">  Ако несъответствието е потенциално, отбележи за ПД</w:t>
            </w:r>
          </w:p>
          <w:p>
            <w:pPr>
              <w:pStyle w:val="Normal"/>
              <w:rPr>
                <w:sz w:val="6"/>
                <w:lang w:val="bg-BG"/>
              </w:rPr>
            </w:pPr>
            <w:r>
              <w:rPr>
                <w:lang w:val="bg-BG"/>
              </w:rPr>
              <w:t xml:space="preserve">      </w:t>
            </w:r>
            <w:r>
              <w:fldChar w:fldCharType="begin">
                <w:ffData>
                  <w:name w:val="Check5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lang w:val="bg-BG"/>
              </w:rPr>
              <w:instrText xml:space="preserve"> FORMCHECKBOX </w:instrText>
            </w:r>
            <w:r>
              <w:rPr>
                <w:lang w:val="bg-BG"/>
              </w:rPr>
              <w:fldChar w:fldCharType="separate"/>
            </w:r>
            <w:bookmarkStart w:id="4" w:name="Check5"/>
            <w:bookmarkStart w:id="5" w:name="Check5"/>
            <w:bookmarkEnd w:id="5"/>
            <w:r>
              <w:rPr>
                <w:lang w:val="bg-BG"/>
              </w:rPr>
            </w:r>
            <w:r>
              <w:rPr>
                <w:lang w:val="bg-BG"/>
              </w:rPr>
              <w:fldChar w:fldCharType="end"/>
            </w:r>
            <w:r>
              <w:rPr>
                <w:lang w:val="bg-BG"/>
              </w:rPr>
              <w:t xml:space="preserve">  Несъответствие от одит </w:t>
            </w:r>
          </w:p>
        </w:tc>
        <w:tc>
          <w:tcPr>
            <w:tcW w:w="2838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6"/>
                <w:lang w:val="bg-BG"/>
              </w:rPr>
            </w:pPr>
            <w:r>
              <w:rPr>
                <w:sz w:val="6"/>
                <w:lang w:val="bg-BG"/>
              </w:rPr>
            </w:r>
          </w:p>
          <w:p>
            <w:pPr>
              <w:pStyle w:val="Normal"/>
              <w:rPr>
                <w:lang w:val="bg-BG"/>
              </w:rPr>
            </w:pPr>
            <w:r>
              <w:rPr>
                <w:lang w:val="bg-BG"/>
              </w:rPr>
            </w:r>
          </w:p>
          <w:p>
            <w:pPr>
              <w:pStyle w:val="Normal"/>
              <w:rPr>
                <w:lang w:val="bg-BG"/>
              </w:rPr>
            </w:pPr>
            <w:r>
              <w:rPr>
                <w:lang w:val="bg-BG"/>
              </w:rPr>
            </w:r>
          </w:p>
          <w:p>
            <w:pPr>
              <w:pStyle w:val="Normal"/>
              <w:rPr>
                <w:lang w:val="bg-BG"/>
              </w:rPr>
            </w:pPr>
            <w:r>
              <w:rPr>
                <w:lang w:val="bg-BG"/>
              </w:rPr>
              <w:t>Одитиран</w:t>
            </w:r>
          </w:p>
        </w:tc>
        <w:tc>
          <w:tcPr>
            <w:tcW w:w="4650" w:type="dxa"/>
            <w:gridSpan w:val="3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</w:tr>
      <w:tr>
        <w:trPr/>
        <w:tc>
          <w:tcPr>
            <w:tcW w:w="9606" w:type="dxa"/>
            <w:gridSpan w:val="1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1674" w:leader="none"/>
              </w:tabs>
              <w:rPr>
                <w:sz w:val="6"/>
                <w:lang w:val="bg-BG"/>
              </w:rPr>
            </w:pPr>
            <w:r>
              <w:rPr>
                <w:lang w:val="bg-BG"/>
              </w:rPr>
              <w:tab/>
            </w:r>
          </w:p>
          <w:p>
            <w:pPr>
              <w:pStyle w:val="Normal"/>
              <w:rPr/>
            </w:pPr>
            <w:r>
              <w:rPr>
                <w:sz w:val="16"/>
                <w:lang w:val="bg-BG"/>
              </w:rPr>
              <w:t xml:space="preserve">ИЗИСКВАНЕ НА </w:t>
            </w:r>
            <w:r>
              <w:rPr>
                <w:sz w:val="16"/>
                <w:szCs w:val="16"/>
                <w:lang w:val="bg-BG"/>
              </w:rPr>
              <w:t>ДОКУМЕНТ</w:t>
            </w:r>
            <w:r>
              <w:rPr>
                <w:lang w:val="bg-BG"/>
              </w:rPr>
              <w:t>:</w:t>
            </w:r>
          </w:p>
          <w:p>
            <w:pPr>
              <w:pStyle w:val="Normal"/>
              <w:rPr>
                <w:lang w:val="bg-BG"/>
              </w:rPr>
            </w:pPr>
            <w:r>
              <w:rPr>
                <w:lang w:val="bg-BG"/>
              </w:rPr>
              <w:t xml:space="preserve">            </w:t>
            </w:r>
            <w:r>
              <w:rPr>
                <w:lang w:val="bg-BG"/>
              </w:rPr>
              <w:t>Изискване:</w:t>
            </w:r>
          </w:p>
          <w:p>
            <w:pPr>
              <w:pStyle w:val="Normal"/>
              <w:rPr>
                <w:sz w:val="4"/>
                <w:lang w:val="bg-BG"/>
              </w:rPr>
            </w:pPr>
            <w:r>
              <w:rPr>
                <w:sz w:val="4"/>
                <w:lang w:val="bg-BG"/>
              </w:rPr>
            </w:r>
          </w:p>
        </w:tc>
        <w:tc>
          <w:tcPr>
            <w:tcW w:w="4650" w:type="dxa"/>
            <w:gridSpan w:val="3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sz w:val="4"/>
                <w:lang w:val="bg-BG"/>
              </w:rPr>
            </w:pPr>
            <w:r>
              <w:rPr>
                <w:sz w:val="4"/>
                <w:lang w:val="bg-BG"/>
              </w:rPr>
            </w:r>
          </w:p>
        </w:tc>
      </w:tr>
      <w:tr>
        <w:trPr>
          <w:trHeight w:val="817" w:hRule="atLeast"/>
        </w:trPr>
        <w:tc>
          <w:tcPr>
            <w:tcW w:w="9606" w:type="dxa"/>
            <w:gridSpan w:val="1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6"/>
                <w:lang w:val="bg-BG"/>
              </w:rPr>
            </w:pPr>
            <w:r>
              <w:rPr>
                <w:sz w:val="6"/>
                <w:lang w:val="bg-BG"/>
              </w:rPr>
            </w:r>
          </w:p>
          <w:p>
            <w:pPr>
              <w:pStyle w:val="Normal"/>
              <w:rPr/>
            </w:pPr>
            <w:r>
              <w:rPr>
                <w:sz w:val="16"/>
                <w:lang w:val="bg-BG"/>
              </w:rPr>
              <w:t>ОПИСАНИЕ НА НЕСЪОТВЕТСТВИЕТО</w:t>
            </w:r>
            <w:r>
              <w:rPr>
                <w:lang w:val="bg-BG"/>
              </w:rPr>
              <w:t xml:space="preserve"> (съществуващо или потенциално)</w:t>
            </w:r>
          </w:p>
          <w:p>
            <w:pPr>
              <w:pStyle w:val="Normal"/>
              <w:rPr>
                <w:lang w:val="bg-BG"/>
              </w:rPr>
            </w:pPr>
            <w:r>
              <w:rPr>
                <w:lang w:val="bg-BG"/>
              </w:rPr>
              <w:t>Обективни доказателства:</w:t>
            </w:r>
          </w:p>
          <w:p>
            <w:pPr>
              <w:pStyle w:val="Normal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4650" w:type="dxa"/>
            <w:gridSpan w:val="3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</w:tr>
      <w:tr>
        <w:trPr/>
        <w:tc>
          <w:tcPr>
            <w:tcW w:w="9606" w:type="dxa"/>
            <w:gridSpan w:val="1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0C0C0" w:val="clear"/>
            <w:vAlign w:val="center"/>
          </w:tcPr>
          <w:p>
            <w:pPr>
              <w:pStyle w:val="Heading1"/>
              <w:ind w:hanging="0" w:start="432" w:end="0"/>
              <w:jc w:val="start"/>
              <w:rPr>
                <w:sz w:val="20"/>
              </w:rPr>
            </w:pPr>
            <w:r>
              <w:rPr>
                <w:sz w:val="20"/>
              </w:rPr>
              <w:t>ЧАСТ 2 – ПРЕДЛОЖЕНИ ДЕЙСТВИЯ</w:t>
            </w:r>
          </w:p>
        </w:tc>
        <w:tc>
          <w:tcPr>
            <w:tcW w:w="1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  <w:lang w:val="bg-BG"/>
              </w:rPr>
            </w:pPr>
            <w:r>
              <w:rPr>
                <w:sz w:val="20"/>
                <w:lang w:val="bg-BG"/>
              </w:rPr>
            </w:r>
          </w:p>
        </w:tc>
        <w:tc>
          <w:tcPr>
            <w:tcW w:w="1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6"/>
                <w:lang w:val="bg-BG"/>
              </w:rPr>
            </w:pPr>
            <w:r>
              <w:rPr>
                <w:sz w:val="6"/>
                <w:lang w:val="bg-BG"/>
              </w:rPr>
            </w:r>
          </w:p>
          <w:p>
            <w:pPr>
              <w:pStyle w:val="Normal"/>
              <w:rPr>
                <w:sz w:val="16"/>
                <w:lang w:val="bg-BG"/>
              </w:rPr>
            </w:pPr>
            <w:r>
              <w:rPr>
                <w:sz w:val="16"/>
                <w:lang w:val="bg-BG"/>
              </w:rPr>
              <w:t>ДАТА ЗА</w:t>
            </w:r>
          </w:p>
          <w:p>
            <w:pPr>
              <w:pStyle w:val="Normal"/>
              <w:rPr>
                <w:sz w:val="16"/>
                <w:lang w:val="bg-BG"/>
              </w:rPr>
            </w:pPr>
            <w:r>
              <w:rPr>
                <w:sz w:val="16"/>
                <w:lang w:val="bg-BG"/>
              </w:rPr>
              <w:t>ПРИКЛЮЧВАНЕ</w:t>
            </w:r>
          </w:p>
          <w:p>
            <w:pPr>
              <w:pStyle w:val="Normal"/>
              <w:rPr>
                <w:sz w:val="16"/>
                <w:lang w:val="bg-BG"/>
              </w:rPr>
            </w:pPr>
            <w:r>
              <w:rPr>
                <w:sz w:val="16"/>
                <w:lang w:val="bg-BG"/>
              </w:rPr>
            </w:r>
          </w:p>
        </w:tc>
      </w:tr>
      <w:tr>
        <w:trPr/>
        <w:tc>
          <w:tcPr>
            <w:tcW w:w="373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6"/>
                <w:lang w:val="bg-BG"/>
              </w:rPr>
            </w:pPr>
            <w:r>
              <w:rPr>
                <w:sz w:val="6"/>
                <w:lang w:val="bg-BG"/>
              </w:rPr>
            </w:r>
          </w:p>
          <w:p>
            <w:pPr>
              <w:pStyle w:val="Normal"/>
              <w:rPr>
                <w:sz w:val="16"/>
                <w:lang w:val="bg-BG"/>
              </w:rPr>
            </w:pPr>
            <w:r>
              <w:rPr>
                <w:sz w:val="16"/>
                <w:lang w:val="bg-BG"/>
              </w:rPr>
              <w:t>СТРУКТУРНА ЕДИНИЦА:</w:t>
            </w:r>
          </w:p>
          <w:p>
            <w:pPr>
              <w:pStyle w:val="Normal"/>
              <w:rPr>
                <w:sz w:val="16"/>
                <w:lang w:val="bg-BG"/>
              </w:rPr>
            </w:pPr>
            <w:r>
              <w:rPr>
                <w:sz w:val="16"/>
                <w:lang w:val="bg-BG"/>
              </w:rPr>
            </w:r>
          </w:p>
          <w:p>
            <w:pPr>
              <w:pStyle w:val="BodyText"/>
              <w:rPr>
                <w:sz w:val="16"/>
                <w:lang w:val="bg-BG"/>
              </w:rPr>
            </w:pPr>
            <w:r>
              <w:rPr>
                <w:sz w:val="16"/>
                <w:lang w:val="bg-BG"/>
              </w:rPr>
            </w:r>
          </w:p>
          <w:p>
            <w:pPr>
              <w:pStyle w:val="Normal"/>
              <w:rPr>
                <w:sz w:val="16"/>
                <w:lang w:val="bg-BG"/>
              </w:rPr>
            </w:pPr>
            <w:r>
              <w:rPr>
                <w:sz w:val="16"/>
                <w:lang w:val="bg-BG"/>
              </w:rPr>
            </w:r>
          </w:p>
        </w:tc>
        <w:tc>
          <w:tcPr>
            <w:tcW w:w="4320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6"/>
                <w:lang w:val="bg-BG"/>
              </w:rPr>
            </w:pPr>
            <w:r>
              <w:rPr>
                <w:sz w:val="16"/>
                <w:lang w:val="bg-BG"/>
              </w:rPr>
              <w:t>РЪКОВОДИТЕЛ НА СТРУКТУРНА ЕДИНИЦА</w:t>
            </w:r>
          </w:p>
          <w:p>
            <w:pPr>
              <w:pStyle w:val="Normal"/>
              <w:rPr>
                <w:sz w:val="16"/>
                <w:lang w:val="bg-BG"/>
              </w:rPr>
            </w:pPr>
            <w:r>
              <w:rPr>
                <w:sz w:val="16"/>
                <w:lang w:val="bg-BG"/>
              </w:rPr>
            </w:r>
          </w:p>
        </w:tc>
        <w:tc>
          <w:tcPr>
            <w:tcW w:w="1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6"/>
                <w:lang w:val="bg-BG"/>
              </w:rPr>
            </w:pPr>
            <w:r>
              <w:rPr>
                <w:sz w:val="6"/>
                <w:lang w:val="bg-BG"/>
              </w:rPr>
            </w:r>
          </w:p>
          <w:p>
            <w:pPr>
              <w:pStyle w:val="Normal"/>
              <w:rPr>
                <w:sz w:val="16"/>
                <w:lang w:val="bg-BG"/>
              </w:rPr>
            </w:pPr>
            <w:r>
              <w:rPr>
                <w:sz w:val="16"/>
                <w:lang w:val="bg-BG"/>
              </w:rPr>
              <w:t>ДАТА ЗА</w:t>
            </w:r>
          </w:p>
          <w:p>
            <w:pPr>
              <w:pStyle w:val="Normal"/>
              <w:rPr>
                <w:sz w:val="16"/>
                <w:lang w:val="bg-BG"/>
              </w:rPr>
            </w:pPr>
            <w:r>
              <w:rPr>
                <w:sz w:val="16"/>
                <w:lang w:val="bg-BG"/>
              </w:rPr>
              <w:t>ПРИКЛЮЧВАНЕ</w:t>
            </w:r>
          </w:p>
          <w:p>
            <w:pPr>
              <w:pStyle w:val="Normal"/>
              <w:rPr>
                <w:sz w:val="16"/>
                <w:lang w:val="bg-BG"/>
              </w:rPr>
            </w:pPr>
            <w:r>
              <w:rPr>
                <w:sz w:val="16"/>
                <w:lang w:val="bg-BG"/>
              </w:rPr>
            </w:r>
          </w:p>
        </w:tc>
        <w:tc>
          <w:tcPr>
            <w:tcW w:w="4650" w:type="dxa"/>
            <w:gridSpan w:val="3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</w:tr>
      <w:tr>
        <w:trPr/>
        <w:tc>
          <w:tcPr>
            <w:tcW w:w="9606" w:type="dxa"/>
            <w:gridSpan w:val="1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6"/>
                <w:lang w:val="bg-BG"/>
              </w:rPr>
            </w:pPr>
            <w:r>
              <w:rPr>
                <w:sz w:val="6"/>
                <w:lang w:val="bg-BG"/>
              </w:rPr>
            </w:r>
          </w:p>
          <w:p>
            <w:pPr>
              <w:pStyle w:val="Normal"/>
              <w:rPr/>
            </w:pPr>
            <w:r>
              <w:rPr>
                <w:sz w:val="16"/>
                <w:lang w:val="bg-BG"/>
              </w:rPr>
              <w:t>ОСНОВНА ПРИЧИНА</w:t>
            </w:r>
            <w:r>
              <w:rPr>
                <w:lang w:val="bg-BG"/>
              </w:rPr>
              <w:t xml:space="preserve"> (</w:t>
            </w:r>
            <w:r>
              <w:rPr>
                <w:sz w:val="16"/>
                <w:szCs w:val="16"/>
                <w:lang w:val="bg-BG"/>
              </w:rPr>
              <w:t>ИЛИ АНАЛИЗ ЗА ПРЕВАНТИВНО ДЕЙСТВИЕ</w:t>
            </w:r>
            <w:r>
              <w:rPr>
                <w:lang w:val="bg-BG"/>
              </w:rPr>
              <w:t>)</w:t>
            </w:r>
          </w:p>
          <w:p>
            <w:pPr>
              <w:pStyle w:val="Normal"/>
              <w:rPr>
                <w:lang w:val="bg-BG"/>
              </w:rPr>
            </w:pPr>
            <w:r>
              <w:rPr>
                <w:lang w:val="bg-BG"/>
              </w:rPr>
            </w:r>
          </w:p>
          <w:p>
            <w:pPr>
              <w:pStyle w:val="Normal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4650" w:type="dxa"/>
            <w:gridSpan w:val="3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</w:tr>
      <w:tr>
        <w:trPr/>
        <w:tc>
          <w:tcPr>
            <w:tcW w:w="9606" w:type="dxa"/>
            <w:gridSpan w:val="1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6095" w:leader="none"/>
              </w:tabs>
              <w:rPr>
                <w:sz w:val="4"/>
                <w:lang w:val="bg-BG"/>
              </w:rPr>
            </w:pPr>
            <w:r>
              <w:rPr>
                <w:lang w:val="bg-BG"/>
              </w:rPr>
              <w:tab/>
            </w:r>
          </w:p>
          <w:p>
            <w:pPr>
              <w:pStyle w:val="Normal"/>
              <w:rPr>
                <w:sz w:val="16"/>
                <w:lang w:val="bg-BG"/>
              </w:rPr>
            </w:pPr>
            <w:r>
              <w:rPr>
                <w:sz w:val="16"/>
                <w:lang w:val="bg-BG"/>
              </w:rPr>
              <w:t>ПРЕДЛОЖЕНИ КОРИГИРАЩИ / ПРЕВАНТИВНИ ДЕЙСТВИЯ</w:t>
            </w:r>
          </w:p>
          <w:p>
            <w:pPr>
              <w:pStyle w:val="Normal"/>
              <w:rPr>
                <w:sz w:val="16"/>
                <w:lang w:val="bg-BG"/>
              </w:rPr>
            </w:pPr>
            <w:r>
              <w:rPr>
                <w:sz w:val="16"/>
                <w:lang w:val="bg-BG"/>
              </w:rPr>
            </w:r>
          </w:p>
          <w:p>
            <w:pPr>
              <w:pStyle w:val="Normal"/>
              <w:rPr>
                <w:lang w:val="bg-BG"/>
              </w:rPr>
            </w:pPr>
            <w:r>
              <w:rPr>
                <w:lang w:val="bg-BG"/>
              </w:rPr>
            </w:r>
          </w:p>
          <w:p>
            <w:pPr>
              <w:pStyle w:val="Normal"/>
              <w:rPr>
                <w:sz w:val="16"/>
                <w:lang w:val="bg-BG"/>
              </w:rPr>
            </w:pPr>
            <w:r>
              <w:rPr>
                <w:sz w:val="16"/>
                <w:lang w:val="bg-BG"/>
              </w:rPr>
              <w:t>ПОДПИС НА РЪКОВОДИТЕЛЯ НА СТРУКТУРНАТА ЕДИНИЦА</w:t>
            </w:r>
          </w:p>
          <w:p>
            <w:pPr>
              <w:pStyle w:val="Normal"/>
              <w:rPr>
                <w:sz w:val="10"/>
                <w:lang w:val="bg-BG"/>
              </w:rPr>
            </w:pPr>
            <w:r>
              <w:rPr>
                <w:sz w:val="10"/>
                <w:lang w:val="bg-BG"/>
              </w:rPr>
            </w:r>
          </w:p>
          <w:p>
            <w:pPr>
              <w:pStyle w:val="Normal"/>
              <w:rPr>
                <w:sz w:val="6"/>
                <w:lang w:val="bg-BG"/>
              </w:rPr>
            </w:pPr>
            <w:r>
              <w:rPr>
                <w:sz w:val="6"/>
                <w:lang w:val="bg-BG"/>
              </w:rPr>
            </w:r>
          </w:p>
        </w:tc>
        <w:tc>
          <w:tcPr>
            <w:tcW w:w="4650" w:type="dxa"/>
            <w:gridSpan w:val="3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sz w:val="6"/>
                <w:lang w:val="bg-BG"/>
              </w:rPr>
            </w:pPr>
            <w:r>
              <w:rPr>
                <w:sz w:val="6"/>
                <w:lang w:val="bg-BG"/>
              </w:rPr>
            </w:r>
          </w:p>
        </w:tc>
      </w:tr>
      <w:tr>
        <w:trPr/>
        <w:tc>
          <w:tcPr>
            <w:tcW w:w="9606" w:type="dxa"/>
            <w:gridSpan w:val="1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0C0C0" w:val="clear"/>
            <w:vAlign w:val="center"/>
          </w:tcPr>
          <w:p>
            <w:pPr>
              <w:pStyle w:val="Heading1"/>
              <w:tabs>
                <w:tab w:val="clear" w:pos="720"/>
                <w:tab w:val="left" w:pos="6095" w:leader="none"/>
              </w:tabs>
              <w:ind w:hanging="0" w:start="432" w:end="0"/>
              <w:jc w:val="start"/>
              <w:rPr>
                <w:sz w:val="20"/>
              </w:rPr>
            </w:pPr>
            <w:r>
              <w:rPr>
                <w:sz w:val="20"/>
              </w:rPr>
              <w:t>ЧАСТ 3 – РЕАКЦИЯ</w:t>
            </w:r>
          </w:p>
        </w:tc>
        <w:tc>
          <w:tcPr>
            <w:tcW w:w="4650" w:type="dxa"/>
            <w:gridSpan w:val="3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sz w:val="20"/>
                <w:lang w:val="bg-BG"/>
              </w:rPr>
            </w:pPr>
            <w:r>
              <w:rPr>
                <w:sz w:val="20"/>
                <w:lang w:val="bg-BG"/>
              </w:rPr>
            </w:r>
          </w:p>
        </w:tc>
      </w:tr>
      <w:tr>
        <w:trPr/>
        <w:tc>
          <w:tcPr>
            <w:tcW w:w="9606" w:type="dxa"/>
            <w:gridSpan w:val="1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2"/>
              <w:numPr>
                <w:ilvl w:val="0"/>
                <w:numId w:val="0"/>
              </w:numPr>
              <w:tabs>
                <w:tab w:val="clear" w:pos="720"/>
                <w:tab w:val="left" w:pos="576" w:leader="none"/>
              </w:tabs>
              <w:overflowPunct w:val="false"/>
              <w:autoSpaceDE w:val="false"/>
              <w:snapToGrid w:val="false"/>
              <w:ind w:hanging="576" w:start="576" w:end="0"/>
              <w:jc w:val="end"/>
              <w:textAlignment w:val="baseline"/>
              <w:rPr>
                <w:sz w:val="4"/>
                <w:lang w:val="bg-BG"/>
              </w:rPr>
            </w:pPr>
            <w:r>
              <w:rPr>
                <w:sz w:val="4"/>
                <w:lang w:val="bg-BG"/>
              </w:rPr>
            </w:r>
          </w:p>
          <w:p>
            <w:pPr>
              <w:pStyle w:val="Heading2"/>
              <w:ind w:hanging="0" w:start="576" w:end="0"/>
              <w:jc w:val="start"/>
              <w:rPr>
                <w:b w:val="false"/>
                <w:sz w:val="16"/>
              </w:rPr>
            </w:pPr>
            <w:r>
              <w:rPr>
                <w:b w:val="false"/>
                <w:sz w:val="16"/>
              </w:rPr>
              <w:t>ПРЕДПРИЕТИ ДЕЙСТВИЯ</w:t>
            </w:r>
          </w:p>
          <w:p>
            <w:pPr>
              <w:pStyle w:val="Normal"/>
              <w:tabs>
                <w:tab w:val="clear" w:pos="720"/>
                <w:tab w:val="left" w:pos="6095" w:leader="none"/>
              </w:tabs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4650" w:type="dxa"/>
            <w:gridSpan w:val="3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</w:tr>
      <w:tr>
        <w:trPr/>
        <w:tc>
          <w:tcPr>
            <w:tcW w:w="9606" w:type="dxa"/>
            <w:gridSpan w:val="1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0C0C0" w:val="clear"/>
            <w:vAlign w:val="center"/>
          </w:tcPr>
          <w:p>
            <w:pPr>
              <w:pStyle w:val="Heading1"/>
              <w:tabs>
                <w:tab w:val="clear" w:pos="720"/>
                <w:tab w:val="left" w:pos="6095" w:leader="none"/>
              </w:tabs>
              <w:ind w:hanging="0" w:start="432" w:end="0"/>
              <w:jc w:val="start"/>
              <w:rPr>
                <w:sz w:val="20"/>
              </w:rPr>
            </w:pPr>
            <w:r>
              <w:rPr>
                <w:sz w:val="20"/>
              </w:rPr>
              <w:t>ЧАСТ 4 – ПРИКЛЮЧВАНЕ</w:t>
            </w:r>
          </w:p>
        </w:tc>
        <w:tc>
          <w:tcPr>
            <w:tcW w:w="4650" w:type="dxa"/>
            <w:gridSpan w:val="3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sz w:val="20"/>
                <w:lang w:val="bg-BG"/>
              </w:rPr>
            </w:pPr>
            <w:r>
              <w:rPr>
                <w:sz w:val="20"/>
                <w:lang w:val="bg-BG"/>
              </w:rPr>
            </w:r>
          </w:p>
        </w:tc>
      </w:tr>
      <w:tr>
        <w:trPr/>
        <w:tc>
          <w:tcPr>
            <w:tcW w:w="6976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2"/>
              <w:numPr>
                <w:ilvl w:val="0"/>
                <w:numId w:val="0"/>
              </w:numPr>
              <w:tabs>
                <w:tab w:val="clear" w:pos="720"/>
                <w:tab w:val="left" w:pos="576" w:leader="none"/>
              </w:tabs>
              <w:overflowPunct w:val="false"/>
              <w:autoSpaceDE w:val="false"/>
              <w:snapToGrid w:val="false"/>
              <w:ind w:hanging="576" w:start="576" w:end="0"/>
              <w:jc w:val="end"/>
              <w:textAlignment w:val="baseline"/>
              <w:rPr>
                <w:b w:val="false"/>
                <w:sz w:val="4"/>
                <w:lang w:val="bg-BG"/>
              </w:rPr>
            </w:pPr>
            <w:r>
              <w:rPr>
                <w:b w:val="false"/>
                <w:sz w:val="4"/>
                <w:lang w:val="bg-BG"/>
              </w:rPr>
            </w:r>
          </w:p>
          <w:p>
            <w:pPr>
              <w:pStyle w:val="Heading2"/>
              <w:ind w:hanging="0" w:start="576" w:end="0"/>
              <w:jc w:val="start"/>
              <w:rPr>
                <w:sz w:val="16"/>
              </w:rPr>
            </w:pPr>
            <w:r>
              <w:rPr>
                <w:b w:val="false"/>
                <w:sz w:val="16"/>
              </w:rPr>
              <w:t>ПОДПИС НА ОТГОВОРНИКА ЗА ПРИКЛЮЧВАНЕ</w:t>
            </w:r>
          </w:p>
          <w:p>
            <w:pPr>
              <w:pStyle w:val="Normal"/>
              <w:tabs>
                <w:tab w:val="clear" w:pos="720"/>
                <w:tab w:val="left" w:pos="1189" w:leader="none"/>
              </w:tabs>
              <w:rPr>
                <w:sz w:val="6"/>
                <w:lang w:val="bg-BG"/>
              </w:rPr>
            </w:pPr>
            <w:r>
              <w:rPr>
                <w:sz w:val="6"/>
                <w:lang w:val="bg-BG"/>
              </w:rPr>
            </w:r>
          </w:p>
        </w:tc>
        <w:tc>
          <w:tcPr>
            <w:tcW w:w="2630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4"/>
                <w:lang w:val="bg-BG"/>
              </w:rPr>
            </w:pPr>
            <w:r>
              <w:rPr>
                <w:sz w:val="4"/>
                <w:lang w:val="bg-BG"/>
              </w:rPr>
            </w:r>
          </w:p>
          <w:p>
            <w:pPr>
              <w:pStyle w:val="Normal"/>
              <w:rPr>
                <w:sz w:val="16"/>
                <w:lang w:val="bg-BG"/>
              </w:rPr>
            </w:pPr>
            <w:r>
              <w:rPr>
                <w:sz w:val="16"/>
                <w:lang w:val="bg-BG"/>
              </w:rPr>
              <w:t>ДАТА</w:t>
            </w:r>
          </w:p>
          <w:p>
            <w:pPr>
              <w:pStyle w:val="Normal"/>
              <w:rPr>
                <w:sz w:val="16"/>
                <w:lang w:val="bg-BG"/>
              </w:rPr>
            </w:pPr>
            <w:r>
              <w:rPr>
                <w:sz w:val="16"/>
                <w:lang w:val="bg-BG"/>
              </w:rPr>
            </w:r>
          </w:p>
        </w:tc>
        <w:tc>
          <w:tcPr>
            <w:tcW w:w="4650" w:type="dxa"/>
            <w:gridSpan w:val="3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b/>
                <w:lang w:val="bg-BG"/>
              </w:rPr>
            </w:pPr>
            <w:r>
              <w:rPr>
                <w:b/>
                <w:lang w:val="bg-BG"/>
              </w:rPr>
            </w:r>
          </w:p>
        </w:tc>
      </w:tr>
      <w:tr>
        <w:trPr/>
        <w:tc>
          <w:tcPr>
            <w:tcW w:w="6976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2"/>
              <w:numPr>
                <w:ilvl w:val="0"/>
                <w:numId w:val="0"/>
              </w:numPr>
              <w:tabs>
                <w:tab w:val="clear" w:pos="720"/>
                <w:tab w:val="left" w:pos="576" w:leader="none"/>
              </w:tabs>
              <w:overflowPunct w:val="false"/>
              <w:autoSpaceDE w:val="false"/>
              <w:snapToGrid w:val="false"/>
              <w:ind w:hanging="576" w:start="576" w:end="0"/>
              <w:jc w:val="end"/>
              <w:textAlignment w:val="baseline"/>
              <w:rPr>
                <w:b w:val="false"/>
                <w:sz w:val="4"/>
                <w:lang w:val="bg-BG"/>
              </w:rPr>
            </w:pPr>
            <w:r>
              <w:rPr>
                <w:b w:val="false"/>
                <w:sz w:val="4"/>
                <w:lang w:val="bg-BG"/>
              </w:rPr>
            </w:r>
          </w:p>
          <w:p>
            <w:pPr>
              <w:pStyle w:val="Heading2"/>
              <w:ind w:hanging="0" w:start="576" w:end="0"/>
              <w:jc w:val="start"/>
              <w:rPr>
                <w:b w:val="false"/>
                <w:sz w:val="16"/>
              </w:rPr>
            </w:pPr>
            <w:r>
              <w:rPr>
                <w:b w:val="false"/>
                <w:sz w:val="16"/>
              </w:rPr>
              <w:t xml:space="preserve">УТВЪРЖДАВАНЕ ОТ РЪКОВОДИТЕЛЯ НА СТРУКТУРАНАТА ЕДИНИЦА: </w:t>
            </w:r>
          </w:p>
          <w:p>
            <w:pPr>
              <w:pStyle w:val="Normal"/>
              <w:rPr>
                <w:b/>
                <w:sz w:val="6"/>
                <w:lang w:val="bg-BG"/>
              </w:rPr>
            </w:pPr>
            <w:r>
              <w:rPr>
                <w:b/>
                <w:sz w:val="6"/>
                <w:lang w:val="bg-BG"/>
              </w:rPr>
            </w:r>
          </w:p>
        </w:tc>
        <w:tc>
          <w:tcPr>
            <w:tcW w:w="2630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4"/>
                <w:lang w:val="bg-BG"/>
              </w:rPr>
            </w:pPr>
            <w:r>
              <w:rPr>
                <w:sz w:val="4"/>
                <w:lang w:val="bg-BG"/>
              </w:rPr>
            </w:r>
          </w:p>
          <w:p>
            <w:pPr>
              <w:pStyle w:val="Normal"/>
              <w:rPr>
                <w:sz w:val="16"/>
                <w:lang w:val="bg-BG"/>
              </w:rPr>
            </w:pPr>
            <w:r>
              <w:rPr>
                <w:sz w:val="16"/>
                <w:lang w:val="bg-BG"/>
              </w:rPr>
              <w:t>ДАТА</w:t>
            </w:r>
          </w:p>
          <w:p>
            <w:pPr>
              <w:pStyle w:val="Normal"/>
              <w:rPr>
                <w:sz w:val="16"/>
                <w:lang w:val="bg-BG"/>
              </w:rPr>
            </w:pPr>
            <w:r>
              <w:rPr>
                <w:sz w:val="16"/>
                <w:lang w:val="bg-BG"/>
              </w:rPr>
            </w:r>
          </w:p>
        </w:tc>
        <w:tc>
          <w:tcPr>
            <w:tcW w:w="4650" w:type="dxa"/>
            <w:gridSpan w:val="3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b/>
                <w:lang w:val="bg-BG"/>
              </w:rPr>
            </w:pPr>
            <w:r>
              <w:rPr>
                <w:b/>
                <w:lang w:val="bg-BG"/>
              </w:rPr>
            </w:r>
          </w:p>
        </w:tc>
      </w:tr>
      <w:tr>
        <w:trPr/>
        <w:tc>
          <w:tcPr>
            <w:tcW w:w="9606" w:type="dxa"/>
            <w:gridSpan w:val="1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0C0C0" w:val="clear"/>
            <w:vAlign w:val="center"/>
          </w:tcPr>
          <w:p>
            <w:pPr>
              <w:pStyle w:val="Heading1"/>
              <w:tabs>
                <w:tab w:val="clear" w:pos="720"/>
                <w:tab w:val="left" w:pos="6095" w:leader="none"/>
              </w:tabs>
              <w:ind w:hanging="0" w:start="432" w:end="0"/>
              <w:jc w:val="start"/>
              <w:rPr>
                <w:sz w:val="20"/>
              </w:rPr>
            </w:pPr>
            <w:r>
              <w:rPr>
                <w:sz w:val="20"/>
              </w:rPr>
              <w:t>ЧАСТ 5 – ПРОВЕРКА</w:t>
            </w:r>
          </w:p>
        </w:tc>
        <w:tc>
          <w:tcPr>
            <w:tcW w:w="4650" w:type="dxa"/>
            <w:gridSpan w:val="3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sz w:val="20"/>
                <w:lang w:val="bg-BG"/>
              </w:rPr>
            </w:pPr>
            <w:r>
              <w:rPr>
                <w:sz w:val="20"/>
                <w:lang w:val="bg-BG"/>
              </w:rPr>
            </w:r>
          </w:p>
        </w:tc>
      </w:tr>
      <w:tr>
        <w:trPr/>
        <w:tc>
          <w:tcPr>
            <w:tcW w:w="4104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1"/>
              <w:tabs>
                <w:tab w:val="clear" w:pos="720"/>
                <w:tab w:val="left" w:pos="432" w:leader="none"/>
                <w:tab w:val="left" w:pos="6095" w:leader="none"/>
              </w:tabs>
              <w:overflowPunct w:val="false"/>
              <w:autoSpaceDE w:val="false"/>
              <w:snapToGrid w:val="false"/>
              <w:ind w:hanging="432" w:start="432" w:end="0"/>
              <w:jc w:val="start"/>
              <w:textAlignment w:val="baseline"/>
              <w:rPr>
                <w:b w:val="false"/>
                <w:sz w:val="4"/>
                <w:lang w:val="bg-BG"/>
              </w:rPr>
            </w:pPr>
            <w:r>
              <w:rPr>
                <w:b w:val="false"/>
                <w:sz w:val="4"/>
                <w:lang w:val="bg-BG"/>
              </w:rPr>
            </w:r>
          </w:p>
          <w:p>
            <w:pPr>
              <w:pStyle w:val="Heading1"/>
              <w:tabs>
                <w:tab w:val="clear" w:pos="720"/>
                <w:tab w:val="left" w:pos="6095" w:leader="none"/>
              </w:tabs>
              <w:ind w:hanging="0" w:start="0"/>
              <w:jc w:val="start"/>
              <w:rPr>
                <w:sz w:val="16"/>
              </w:rPr>
            </w:pPr>
            <w:r>
              <w:rPr>
                <w:b w:val="false"/>
                <w:sz w:val="16"/>
              </w:rPr>
              <w:t>ЕФЕКТИВНО ЛИ Е ДЕЙСТВИЕТО?</w:t>
            </w:r>
          </w:p>
          <w:p>
            <w:pPr>
              <w:pStyle w:val="Normal"/>
              <w:rPr>
                <w:sz w:val="10"/>
                <w:lang w:val="bg-BG"/>
              </w:rPr>
            </w:pPr>
            <w:r>
              <w:rPr>
                <w:sz w:val="10"/>
                <w:lang w:val="bg-BG"/>
              </w:rPr>
            </w:r>
          </w:p>
          <w:p>
            <w:pPr>
              <w:pStyle w:val="Normal"/>
              <w:rPr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lang w:val="bg-BG"/>
              </w:rPr>
              <w:instrText xml:space="preserve"> FORMCHECKBOX </w:instrText>
            </w:r>
            <w:r>
              <w:rPr>
                <w:lang w:val="bg-BG"/>
              </w:rPr>
              <w:fldChar w:fldCharType="separate"/>
            </w:r>
            <w:bookmarkStart w:id="6" w:name="Check1"/>
            <w:bookmarkStart w:id="7" w:name="Check1"/>
            <w:bookmarkEnd w:id="7"/>
            <w:r>
              <w:rPr>
                <w:lang w:val="bg-BG"/>
              </w:rPr>
            </w:r>
            <w:r>
              <w:rPr>
                <w:lang w:val="bg-BG"/>
              </w:rPr>
              <w:fldChar w:fldCharType="end"/>
            </w:r>
            <w:r>
              <w:rPr>
                <w:lang w:val="bg-BG"/>
              </w:rPr>
              <w:t xml:space="preserve"> Да                    </w:t>
            </w:r>
            <w:r>
              <w:fldChar w:fldCharType="begin">
                <w:ffData>
                  <w:name w:val="Check2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lang w:val="bg-BG"/>
              </w:rPr>
              <w:instrText xml:space="preserve"> FORMCHECKBOX </w:instrText>
            </w:r>
            <w:r>
              <w:rPr>
                <w:lang w:val="bg-BG"/>
              </w:rPr>
              <w:fldChar w:fldCharType="separate"/>
            </w:r>
            <w:bookmarkStart w:id="8" w:name="Check2"/>
            <w:bookmarkStart w:id="9" w:name="Check2"/>
            <w:bookmarkEnd w:id="9"/>
            <w:r>
              <w:rPr>
                <w:lang w:val="bg-BG"/>
              </w:rPr>
            </w:r>
            <w:r>
              <w:rPr>
                <w:lang w:val="bg-BG"/>
              </w:rPr>
              <w:fldChar w:fldCharType="end"/>
            </w:r>
            <w:r>
              <w:rPr>
                <w:lang w:val="bg-BG"/>
              </w:rPr>
              <w:t xml:space="preserve"> Не</w:t>
            </w:r>
          </w:p>
          <w:p>
            <w:pPr>
              <w:pStyle w:val="Normal"/>
              <w:rPr>
                <w:sz w:val="6"/>
                <w:lang w:val="bg-BG"/>
              </w:rPr>
            </w:pPr>
            <w:r>
              <w:rPr>
                <w:sz w:val="6"/>
                <w:lang w:val="bg-BG"/>
              </w:rPr>
            </w:r>
          </w:p>
        </w:tc>
        <w:tc>
          <w:tcPr>
            <w:tcW w:w="2880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4"/>
                <w:lang w:val="bg-BG"/>
              </w:rPr>
            </w:pPr>
            <w:r>
              <w:rPr>
                <w:sz w:val="4"/>
                <w:lang w:val="bg-BG"/>
              </w:rPr>
            </w:r>
          </w:p>
          <w:p>
            <w:pPr>
              <w:pStyle w:val="Normal"/>
              <w:rPr>
                <w:b/>
                <w:sz w:val="18"/>
                <w:lang w:val="bg-BG"/>
              </w:rPr>
            </w:pPr>
            <w:r>
              <w:rPr>
                <w:sz w:val="16"/>
                <w:lang w:val="bg-BG"/>
              </w:rPr>
              <w:t>ПРИЧИНА</w:t>
            </w:r>
          </w:p>
          <w:p>
            <w:pPr>
              <w:pStyle w:val="Normal"/>
              <w:rPr>
                <w:b/>
                <w:sz w:val="18"/>
                <w:lang w:val="bg-BG"/>
              </w:rPr>
            </w:pPr>
            <w:r>
              <w:rPr>
                <w:b/>
                <w:sz w:val="18"/>
                <w:lang w:val="bg-BG"/>
              </w:rPr>
            </w:r>
          </w:p>
        </w:tc>
        <w:tc>
          <w:tcPr>
            <w:tcW w:w="262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lang w:val="bg-BG"/>
              </w:rPr>
            </w:pPr>
            <w:r>
              <w:rPr>
                <w:sz w:val="16"/>
                <w:lang w:val="bg-BG"/>
              </w:rPr>
              <w:t>НОВО ИКД</w:t>
            </w:r>
            <w:r>
              <w:rPr>
                <w:lang w:val="bg-BG"/>
              </w:rPr>
              <w:t xml:space="preserve"> </w:t>
            </w:r>
            <w:r>
              <w:rPr>
                <w:sz w:val="16"/>
                <w:lang w:val="bg-BG"/>
              </w:rPr>
              <w:t>No</w:t>
            </w:r>
            <w:r>
              <w:rPr>
                <w:lang w:val="bg-BG"/>
              </w:rPr>
              <w:t>. (ако е нужно)</w:t>
            </w:r>
          </w:p>
          <w:p>
            <w:pPr>
              <w:pStyle w:val="Normal"/>
              <w:rPr>
                <w:b/>
                <w:lang w:val="bg-BG"/>
              </w:rPr>
            </w:pPr>
            <w:r>
              <w:rPr>
                <w:b/>
                <w:lang w:val="bg-BG"/>
              </w:rPr>
            </w:r>
          </w:p>
        </w:tc>
        <w:tc>
          <w:tcPr>
            <w:tcW w:w="4650" w:type="dxa"/>
            <w:gridSpan w:val="3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b/>
                <w:lang w:val="bg-BG"/>
              </w:rPr>
            </w:pPr>
            <w:r>
              <w:rPr>
                <w:b/>
                <w:lang w:val="bg-BG"/>
              </w:rPr>
            </w:r>
          </w:p>
        </w:tc>
      </w:tr>
      <w:tr>
        <w:trPr/>
        <w:tc>
          <w:tcPr>
            <w:tcW w:w="698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4"/>
                <w:lang w:val="bg-BG"/>
              </w:rPr>
            </w:pPr>
            <w:r>
              <w:rPr>
                <w:b/>
                <w:sz w:val="4"/>
                <w:lang w:val="bg-BG"/>
              </w:rPr>
            </w:r>
          </w:p>
          <w:p>
            <w:pPr>
              <w:pStyle w:val="Normal"/>
              <w:rPr>
                <w:b/>
                <w:sz w:val="16"/>
                <w:lang w:val="bg-BG"/>
              </w:rPr>
            </w:pPr>
            <w:r>
              <w:rPr>
                <w:sz w:val="16"/>
                <w:lang w:val="bg-BG"/>
              </w:rPr>
              <w:t>ПОДПИС НА ОДИТОРА</w:t>
            </w:r>
          </w:p>
          <w:p>
            <w:pPr>
              <w:pStyle w:val="Normal"/>
              <w:rPr>
                <w:b/>
                <w:sz w:val="16"/>
                <w:lang w:val="bg-BG"/>
              </w:rPr>
            </w:pPr>
            <w:r>
              <w:rPr>
                <w:b/>
                <w:sz w:val="16"/>
                <w:lang w:val="bg-BG"/>
              </w:rPr>
            </w:r>
          </w:p>
        </w:tc>
        <w:tc>
          <w:tcPr>
            <w:tcW w:w="262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16"/>
                <w:lang w:val="bg-BG"/>
              </w:rPr>
            </w:pPr>
            <w:r>
              <w:rPr>
                <w:b/>
                <w:sz w:val="16"/>
                <w:lang w:val="bg-BG"/>
              </w:rPr>
            </w:r>
          </w:p>
        </w:tc>
        <w:tc>
          <w:tcPr>
            <w:tcW w:w="4650" w:type="dxa"/>
            <w:gridSpan w:val="3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b/>
                <w:sz w:val="16"/>
                <w:lang w:val="bg-BG"/>
              </w:rPr>
            </w:pPr>
            <w:r>
              <w:rPr>
                <w:b/>
                <w:sz w:val="16"/>
                <w:lang w:val="bg-BG"/>
              </w:rPr>
            </w:r>
          </w:p>
        </w:tc>
      </w:tr>
    </w:tbl>
    <w:p>
      <w:pPr>
        <w:pStyle w:val="Normal"/>
        <w:jc w:val="both"/>
        <w:rPr>
          <w:b/>
          <w:szCs w:val="24"/>
          <w:lang w:val="bg-BG"/>
        </w:rPr>
      </w:pPr>
      <w:r>
        <w:rPr>
          <w:b/>
          <w:szCs w:val="24"/>
          <w:lang w:val="bg-BG"/>
        </w:rPr>
      </w:r>
    </w:p>
    <w:p>
      <w:pPr>
        <w:pStyle w:val="Normal"/>
        <w:jc w:val="both"/>
        <w:rPr>
          <w:b/>
          <w:szCs w:val="24"/>
          <w:lang w:val="bg-BG"/>
        </w:rPr>
      </w:pPr>
      <w:r>
        <w:rPr>
          <w:b/>
          <w:szCs w:val="24"/>
          <w:lang w:val="bg-BG"/>
        </w:rPr>
      </w:r>
    </w:p>
    <w:p>
      <w:pPr>
        <w:pStyle w:val="Heading1"/>
        <w:tabs>
          <w:tab w:val="clear" w:pos="720"/>
          <w:tab w:val="left" w:pos="1276" w:leader="none"/>
        </w:tabs>
        <w:ind w:hanging="0" w:start="432" w:end="0"/>
        <w:jc w:val="end"/>
        <w:rPr/>
      </w:pPr>
      <w:r>
        <w:rPr/>
        <w:t xml:space="preserve">                                                </w:t>
      </w:r>
      <w:r>
        <w:rPr/>
        <w:t>ОД 03-</w:t>
      </w:r>
      <w:r>
        <w:rPr>
          <w:lang w:val="ru-RU"/>
        </w:rPr>
        <w:t>0</w:t>
      </w:r>
      <w:r>
        <w:rPr/>
        <w:t>4</w:t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Heading1"/>
        <w:ind w:hanging="432" w:start="432" w:end="0"/>
        <w:jc w:val="start"/>
        <w:rPr>
          <w:b w:val="false"/>
        </w:rPr>
      </w:pPr>
      <w:r>
        <w:rPr/>
        <w:t xml:space="preserve">                                                      </w:t>
      </w:r>
      <w:r>
        <w:rPr/>
        <w:t>ДОКЛАД ОТ ОДИТ</w:t>
      </w:r>
    </w:p>
    <w:p>
      <w:pPr>
        <w:pStyle w:val="Normal"/>
        <w:jc w:val="center"/>
        <w:rPr>
          <w:b/>
          <w:lang w:val="bg-BG"/>
        </w:rPr>
      </w:pPr>
      <w:r>
        <w:rPr>
          <w:b/>
          <w:lang w:val="bg-BG"/>
        </w:rPr>
      </w:r>
    </w:p>
    <w:p>
      <w:pPr>
        <w:pStyle w:val="Heading5"/>
        <w:ind w:hanging="1008" w:start="1008" w:end="0"/>
        <w:rPr>
          <w:sz w:val="24"/>
        </w:rPr>
      </w:pPr>
      <w:r>
        <w:rPr>
          <w:sz w:val="24"/>
        </w:rPr>
        <w:t>Ръководител на одита:</w:t>
      </w:r>
      <w:r>
        <w:rPr>
          <w:b/>
          <w:sz w:val="24"/>
        </w:rPr>
        <w:t>___________________________________________________</w:t>
      </w:r>
    </w:p>
    <w:p>
      <w:pPr>
        <w:pStyle w:val="Normal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rPr>
          <w:b/>
          <w:lang w:val="bg-BG"/>
        </w:rPr>
      </w:pPr>
      <w:r>
        <w:rPr>
          <w:b/>
          <w:lang w:val="bg-BG"/>
        </w:rPr>
        <w:t xml:space="preserve">Одитори: 1._____________________________________________________________ </w:t>
      </w:r>
    </w:p>
    <w:p>
      <w:pPr>
        <w:pStyle w:val="Normal"/>
        <w:rPr>
          <w:b/>
          <w:lang w:val="bg-BG"/>
        </w:rPr>
      </w:pPr>
      <w:r>
        <w:rPr>
          <w:b/>
          <w:lang w:val="bg-BG"/>
        </w:rPr>
        <w:t xml:space="preserve">                  </w:t>
      </w:r>
      <w:r>
        <w:rPr>
          <w:b/>
          <w:lang w:val="bg-BG"/>
        </w:rPr>
        <w:t xml:space="preserve">2._____________________________________________________________ </w:t>
      </w:r>
    </w:p>
    <w:p>
      <w:pPr>
        <w:pStyle w:val="Normal"/>
        <w:rPr>
          <w:b/>
          <w:lang w:val="ru-RU"/>
        </w:rPr>
      </w:pPr>
      <w:r>
        <w:rPr>
          <w:b/>
          <w:lang w:val="bg-BG"/>
        </w:rPr>
        <w:tab/>
        <w:t xml:space="preserve">      3._____________________________________________________________ </w:t>
      </w:r>
    </w:p>
    <w:p>
      <w:pPr>
        <w:pStyle w:val="Normal"/>
        <w:rPr>
          <w:b/>
          <w:lang w:val="bg-BG"/>
        </w:rPr>
      </w:pPr>
      <w:r>
        <w:rPr>
          <w:b/>
          <w:lang w:val="bg-BG"/>
        </w:rPr>
      </w:r>
    </w:p>
    <w:p>
      <w:pPr>
        <w:pStyle w:val="Normal"/>
        <w:rPr>
          <w:b/>
          <w:lang w:val="bg-BG"/>
        </w:rPr>
      </w:pPr>
      <w:r>
        <w:rPr>
          <w:b/>
          <w:lang w:val="bg-BG"/>
        </w:rPr>
        <w:t>Одитирана Структурна единица:__________________________________________</w:t>
      </w:r>
    </w:p>
    <w:p>
      <w:pPr>
        <w:pStyle w:val="Normal"/>
        <w:rPr>
          <w:b/>
          <w:lang w:val="bg-BG"/>
        </w:rPr>
      </w:pPr>
      <w:r>
        <w:rPr>
          <w:b/>
          <w:lang w:val="bg-BG"/>
        </w:rPr>
        <w:t>________________________________________________________________________</w:t>
      </w:r>
    </w:p>
    <w:p>
      <w:pPr>
        <w:pStyle w:val="Normal"/>
        <w:rPr>
          <w:b/>
          <w:lang w:val="bg-BG"/>
        </w:rPr>
      </w:pPr>
      <w:r>
        <w:rPr>
          <w:b/>
          <w:lang w:val="bg-BG"/>
        </w:rPr>
      </w:r>
    </w:p>
    <w:p>
      <w:pPr>
        <w:pStyle w:val="Normal"/>
        <w:rPr>
          <w:b/>
          <w:lang w:val="bg-BG"/>
        </w:rPr>
      </w:pPr>
      <w:r>
        <w:rPr>
          <w:b/>
          <w:lang w:val="bg-BG"/>
        </w:rPr>
        <w:t>Ръководител на одитирана Структурна единица:____________________________</w:t>
      </w:r>
    </w:p>
    <w:p>
      <w:pPr>
        <w:pStyle w:val="Normal"/>
        <w:rPr>
          <w:b/>
          <w:lang w:val="bg-BG"/>
        </w:rPr>
      </w:pPr>
      <w:r>
        <w:rPr>
          <w:b/>
          <w:lang w:val="bg-BG"/>
        </w:rPr>
      </w:r>
    </w:p>
    <w:p>
      <w:pPr>
        <w:pStyle w:val="Normal"/>
        <w:rPr>
          <w:b/>
          <w:lang w:val="bg-BG"/>
        </w:rPr>
      </w:pPr>
      <w:r>
        <w:rPr>
          <w:b/>
          <w:lang w:val="bg-BG"/>
        </w:rPr>
        <w:t>Времетраене на одита, дати:_______________________________________________</w:t>
      </w:r>
    </w:p>
    <w:p>
      <w:pPr>
        <w:pStyle w:val="Normal"/>
        <w:rPr>
          <w:lang w:val="bg-BG"/>
        </w:rPr>
      </w:pPr>
      <w:r>
        <w:rPr>
          <w:lang w:val="bg-BG"/>
        </w:rPr>
        <w:t xml:space="preserve"> </w:t>
      </w:r>
    </w:p>
    <w:p>
      <w:pPr>
        <w:pStyle w:val="Heading5"/>
        <w:ind w:hanging="1008" w:start="1008" w:end="0"/>
        <w:rPr/>
      </w:pPr>
      <w:r>
        <w:rPr>
          <w:sz w:val="24"/>
        </w:rPr>
        <w:t>Цел и обхват на одита</w:t>
      </w:r>
      <w:r>
        <w:rPr>
          <w:b/>
          <w:sz w:val="24"/>
        </w:rPr>
        <w:t>:</w:t>
      </w:r>
      <w:r>
        <w:rPr>
          <w:sz w:val="24"/>
        </w:rPr>
        <w:t xml:space="preserve"> ____________________________________________</w:t>
      </w:r>
    </w:p>
    <w:p>
      <w:pPr>
        <w:pStyle w:val="Normal"/>
        <w:rPr>
          <w:lang w:val="ru-RU"/>
        </w:rPr>
      </w:pPr>
      <w:r>
        <w:rPr>
          <w:lang w:val="bg-BG"/>
        </w:rPr>
        <w:t>_________________________________________________________________________</w:t>
      </w:r>
    </w:p>
    <w:p>
      <w:pPr>
        <w:pStyle w:val="Normal"/>
        <w:rPr>
          <w:lang w:val="bg-BG"/>
        </w:rPr>
      </w:pPr>
      <w:r>
        <w:rPr>
          <w:lang w:val="bg-BG"/>
        </w:rPr>
        <w:t>_________________________________________________________________________</w:t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BodyText"/>
        <w:rPr>
          <w:b/>
          <w:lang w:val="ru-RU"/>
        </w:rPr>
      </w:pPr>
      <w:r>
        <w:rPr>
          <w:b/>
          <w:lang w:val="ru-RU"/>
        </w:rPr>
        <w:t xml:space="preserve">Оценка на степента на съответствие на одитираната дейност, спрямо </w:t>
      </w:r>
    </w:p>
    <w:p>
      <w:pPr>
        <w:pStyle w:val="BodyText"/>
        <w:rPr>
          <w:b/>
        </w:rPr>
      </w:pPr>
      <w:r>
        <w:rPr>
          <w:b/>
        </w:rPr>
        <w:t>регламентираните изисквания:   _____________________________</w:t>
      </w:r>
    </w:p>
    <w:p>
      <w:pPr>
        <w:pStyle w:val="Normal"/>
        <w:rPr>
          <w:b/>
          <w:lang w:val="bg-BG"/>
        </w:rPr>
      </w:pPr>
      <w:r>
        <w:rPr>
          <w:b/>
          <w:lang w:val="bg-BG"/>
        </w:rPr>
        <w:t>_________________________________________________________________________</w:t>
      </w:r>
    </w:p>
    <w:p>
      <w:pPr>
        <w:pStyle w:val="Normal"/>
        <w:rPr>
          <w:b/>
          <w:lang w:val="bg-BG"/>
        </w:rPr>
      </w:pPr>
      <w:r>
        <w:rPr>
          <w:b/>
          <w:lang w:val="bg-BG"/>
        </w:rPr>
        <w:t>_________________________________________________________________________</w:t>
      </w:r>
    </w:p>
    <w:p>
      <w:pPr>
        <w:pStyle w:val="Normal"/>
        <w:rPr>
          <w:b/>
          <w:lang w:val="bg-BG"/>
        </w:rPr>
      </w:pPr>
      <w:r>
        <w:rPr>
          <w:b/>
          <w:lang w:val="bg-BG"/>
        </w:rPr>
        <w:t xml:space="preserve">_________________________________________________________________________ </w:t>
      </w:r>
    </w:p>
    <w:p>
      <w:pPr>
        <w:pStyle w:val="Normal"/>
        <w:rPr>
          <w:b/>
          <w:lang w:val="bg-BG"/>
        </w:rPr>
      </w:pPr>
      <w:r>
        <w:rPr>
          <w:b/>
          <w:lang w:val="bg-BG"/>
        </w:rPr>
      </w:r>
    </w:p>
    <w:p>
      <w:pPr>
        <w:pStyle w:val="Normal"/>
        <w:rPr>
          <w:b/>
          <w:lang w:val="bg-BG"/>
        </w:rPr>
      </w:pPr>
      <w:r>
        <w:rPr>
          <w:b/>
          <w:lang w:val="bg-BG"/>
        </w:rPr>
        <w:t xml:space="preserve">Заключение:_____________________________________________________________ </w:t>
      </w:r>
    </w:p>
    <w:p>
      <w:pPr>
        <w:pStyle w:val="Normal"/>
        <w:rPr>
          <w:b/>
          <w:lang w:val="ru-RU"/>
        </w:rPr>
      </w:pPr>
      <w:r>
        <w:rPr>
          <w:b/>
          <w:lang w:val="bg-BG"/>
        </w:rPr>
        <w:t>_________________________________________________________________________</w:t>
      </w:r>
    </w:p>
    <w:p>
      <w:pPr>
        <w:pStyle w:val="Normal"/>
        <w:rPr>
          <w:b/>
          <w:lang w:val="bg-BG"/>
        </w:rPr>
      </w:pPr>
      <w:r>
        <w:rPr>
          <w:b/>
          <w:lang w:val="bg-BG"/>
        </w:rPr>
      </w:r>
    </w:p>
    <w:p>
      <w:pPr>
        <w:pStyle w:val="Normal"/>
        <w:rPr>
          <w:b/>
          <w:lang w:val="bg-BG"/>
        </w:rPr>
      </w:pPr>
      <w:r>
        <w:rPr>
          <w:b/>
          <w:lang w:val="bg-BG"/>
        </w:rPr>
        <w:t>Списък на адресантите на доклада:1._______________________________________</w:t>
      </w:r>
    </w:p>
    <w:p>
      <w:pPr>
        <w:pStyle w:val="Normal"/>
        <w:rPr>
          <w:b/>
          <w:lang w:val="bg-BG"/>
        </w:rPr>
      </w:pPr>
      <w:r>
        <w:rPr>
          <w:b/>
          <w:lang w:val="bg-BG"/>
        </w:rPr>
        <w:tab/>
        <w:tab/>
        <w:tab/>
        <w:tab/>
        <w:tab/>
        <w:t xml:space="preserve">     2._______________________________________</w:t>
      </w:r>
    </w:p>
    <w:p>
      <w:pPr>
        <w:pStyle w:val="Normal"/>
        <w:rPr>
          <w:b/>
          <w:lang w:val="bg-BG"/>
        </w:rPr>
      </w:pPr>
      <w:r>
        <w:rPr>
          <w:b/>
          <w:lang w:val="bg-BG"/>
        </w:rPr>
        <w:t xml:space="preserve"> </w:t>
      </w:r>
    </w:p>
    <w:p>
      <w:pPr>
        <w:pStyle w:val="Normal"/>
        <w:rPr>
          <w:b/>
          <w:lang w:val="bg-BG"/>
        </w:rPr>
      </w:pPr>
      <w:r>
        <w:rPr>
          <w:b/>
          <w:lang w:val="bg-BG"/>
        </w:rPr>
      </w:r>
    </w:p>
    <w:p>
      <w:pPr>
        <w:pStyle w:val="Normal"/>
        <w:rPr>
          <w:b/>
          <w:lang w:val="bg-BG"/>
        </w:rPr>
      </w:pPr>
      <w:r>
        <w:rPr>
          <w:b/>
          <w:lang w:val="bg-BG"/>
        </w:rPr>
      </w:r>
    </w:p>
    <w:p>
      <w:pPr>
        <w:pStyle w:val="Normal"/>
        <w:rPr>
          <w:b/>
          <w:lang w:val="bg-BG"/>
        </w:rPr>
      </w:pPr>
      <w:r>
        <w:rPr>
          <w:b/>
          <w:lang w:val="bg-BG"/>
        </w:rPr>
        <w:t xml:space="preserve">Ръководител                                                  Ръководител на одитираната </w:t>
      </w:r>
    </w:p>
    <w:p>
      <w:pPr>
        <w:pStyle w:val="Normal"/>
        <w:rPr>
          <w:b/>
          <w:lang w:val="bg-BG"/>
        </w:rPr>
      </w:pPr>
      <w:r>
        <w:rPr>
          <w:b/>
          <w:lang w:val="bg-BG"/>
        </w:rPr>
        <w:t xml:space="preserve">        </w:t>
      </w:r>
      <w:r>
        <w:rPr>
          <w:b/>
          <w:lang w:val="bg-BG"/>
        </w:rPr>
        <w:t>на одита:_________________                             Структурна единица:______________</w:t>
      </w:r>
    </w:p>
    <w:p>
      <w:pPr>
        <w:pStyle w:val="Normal"/>
        <w:rPr/>
      </w:pPr>
      <w:r>
        <w:rPr>
          <w:b/>
          <w:lang w:val="bg-BG"/>
        </w:rPr>
        <w:t xml:space="preserve">                         </w:t>
      </w:r>
      <w:r>
        <w:rPr>
          <w:lang w:val="bg-BG"/>
        </w:rPr>
        <w:t xml:space="preserve">/фамилия, подпис/                                                                   /фамилия, подпис/                                                                                   </w:t>
      </w:r>
    </w:p>
    <w:p>
      <w:pPr>
        <w:pStyle w:val="Normal"/>
        <w:tabs>
          <w:tab w:val="clear" w:pos="720"/>
          <w:tab w:val="left" w:pos="1276" w:leader="none"/>
        </w:tabs>
        <w:jc w:val="both"/>
        <w:rPr>
          <w:b/>
          <w:lang w:val="bg-BG"/>
        </w:rPr>
      </w:pPr>
      <w:r>
        <w:rPr>
          <w:b/>
          <w:lang w:val="bg-BG"/>
        </w:rPr>
      </w:r>
    </w:p>
    <w:p>
      <w:pPr>
        <w:pStyle w:val="Normal"/>
        <w:jc w:val="both"/>
        <w:rPr>
          <w:b/>
          <w:szCs w:val="24"/>
          <w:lang w:val="bg-BG"/>
        </w:rPr>
      </w:pPr>
      <w:r>
        <w:rPr>
          <w:b/>
          <w:szCs w:val="24"/>
          <w:lang w:val="bg-BG"/>
        </w:rPr>
      </w:r>
    </w:p>
    <w:p>
      <w:pPr>
        <w:pStyle w:val="Normal"/>
        <w:jc w:val="both"/>
        <w:rPr>
          <w:b/>
          <w:szCs w:val="24"/>
          <w:lang w:val="bg-BG"/>
        </w:rPr>
      </w:pPr>
      <w:r>
        <w:rPr>
          <w:b/>
          <w:szCs w:val="24"/>
          <w:lang w:val="bg-BG"/>
        </w:rPr>
      </w:r>
    </w:p>
    <w:p>
      <w:pPr>
        <w:pStyle w:val="Heading1"/>
        <w:tabs>
          <w:tab w:val="clear" w:pos="720"/>
          <w:tab w:val="left" w:pos="1276" w:leader="none"/>
        </w:tabs>
        <w:ind w:hanging="0" w:start="432" w:end="0"/>
        <w:rPr/>
      </w:pPr>
      <w:r>
        <w:rPr/>
        <w:t xml:space="preserve">                                                                                                                </w:t>
      </w:r>
    </w:p>
    <w:p>
      <w:pPr>
        <w:pStyle w:val="Heading1"/>
        <w:tabs>
          <w:tab w:val="clear" w:pos="720"/>
          <w:tab w:val="left" w:pos="1276" w:leader="none"/>
        </w:tabs>
        <w:ind w:hanging="0" w:start="432" w:end="0"/>
        <w:rPr/>
      </w:pPr>
      <w:r>
        <w:rPr/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Heading1"/>
        <w:tabs>
          <w:tab w:val="clear" w:pos="720"/>
          <w:tab w:val="left" w:pos="1276" w:leader="none"/>
        </w:tabs>
        <w:ind w:hanging="0" w:start="432" w:end="0"/>
        <w:jc w:val="end"/>
        <w:rPr/>
      </w:pPr>
      <w:r>
        <w:rPr/>
        <w:t xml:space="preserve"> </w:t>
      </w:r>
      <w:r>
        <w:rPr/>
        <w:t>ОД 03-</w:t>
      </w:r>
      <w:r>
        <w:rPr>
          <w:lang w:val="ru-RU"/>
        </w:rPr>
        <w:t>0</w:t>
      </w:r>
      <w:r>
        <w:rPr/>
        <w:t>5</w:t>
      </w:r>
    </w:p>
    <w:p>
      <w:pPr>
        <w:pStyle w:val="Heading1"/>
        <w:ind w:hanging="0" w:start="0"/>
        <w:jc w:val="start"/>
        <w:rPr/>
      </w:pPr>
      <w:r>
        <w:rPr/>
      </w:r>
    </w:p>
    <w:p>
      <w:pPr>
        <w:pStyle w:val="Heading4"/>
        <w:ind w:hanging="0" w:start="1584" w:end="0"/>
        <w:rPr>
          <w:b/>
        </w:rPr>
      </w:pPr>
      <w:r>
        <w:rPr>
          <w:b/>
        </w:rPr>
        <w:t xml:space="preserve">           </w:t>
      </w:r>
    </w:p>
    <w:p>
      <w:pPr>
        <w:pStyle w:val="Heading4"/>
        <w:ind w:hanging="0" w:start="1584" w:end="0"/>
        <w:rPr>
          <w:b/>
          <w:sz w:val="24"/>
        </w:rPr>
      </w:pPr>
      <w:r>
        <w:rPr>
          <w:b/>
        </w:rPr>
        <w:t xml:space="preserve">  </w:t>
      </w:r>
      <w:r>
        <w:rPr>
          <w:b/>
          <w:sz w:val="24"/>
          <w:szCs w:val="24"/>
        </w:rPr>
        <w:t xml:space="preserve">ДНЕВНИК </w:t>
      </w:r>
      <w:r>
        <w:rPr>
          <w:b/>
          <w:sz w:val="24"/>
        </w:rPr>
        <w:t xml:space="preserve">НА ПРОВЕДЕНИТЕ ВЪТРЕШНИ ОДИТИ </w:t>
      </w:r>
    </w:p>
    <w:p>
      <w:pPr>
        <w:pStyle w:val="Normal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tbl>
      <w:tblPr>
        <w:tblpPr w:vertAnchor="text" w:horzAnchor="margin" w:tblpXSpec="center" w:leftFromText="180" w:rightFromText="180" w:tblpY="24"/>
        <w:tblW w:w="10207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67"/>
        <w:gridCol w:w="2694"/>
        <w:gridCol w:w="1701"/>
        <w:gridCol w:w="1701"/>
        <w:gridCol w:w="1559"/>
        <w:gridCol w:w="1985"/>
      </w:tblGrid>
      <w:tr>
        <w:trPr/>
        <w:tc>
          <w:tcPr>
            <w:tcW w:w="56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№</w:t>
            </w:r>
          </w:p>
        </w:tc>
        <w:tc>
          <w:tcPr>
            <w:tcW w:w="2694" w:type="dxa"/>
            <w:tcBorders>
              <w:top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Наименование на одитираната дейност</w:t>
            </w:r>
          </w:p>
        </w:tc>
        <w:tc>
          <w:tcPr>
            <w:tcW w:w="1701" w:type="dxa"/>
            <w:tcBorders>
              <w:top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Heading4"/>
              <w:ind w:hanging="0" w:start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Вид на одита</w:t>
            </w:r>
          </w:p>
        </w:tc>
        <w:tc>
          <w:tcPr>
            <w:tcW w:w="1701" w:type="dxa"/>
            <w:tcBorders>
              <w:top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Ръководител на одита</w:t>
            </w:r>
          </w:p>
        </w:tc>
        <w:tc>
          <w:tcPr>
            <w:tcW w:w="1559" w:type="dxa"/>
            <w:tcBorders>
              <w:top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Одитирана единица</w:t>
            </w:r>
          </w:p>
        </w:tc>
        <w:tc>
          <w:tcPr>
            <w:tcW w:w="1985" w:type="dxa"/>
            <w:tcBorders>
              <w:top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Заинтерисовани длъжностни лица</w:t>
            </w:r>
          </w:p>
        </w:tc>
      </w:tr>
      <w:tr>
        <w:trPr/>
        <w:tc>
          <w:tcPr>
            <w:tcW w:w="567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lang w:val="bg-BG"/>
              </w:rPr>
            </w:pPr>
            <w:r>
              <w:rPr>
                <w:b/>
                <w:lang w:val="bg-BG"/>
              </w:rPr>
            </w:r>
          </w:p>
        </w:tc>
        <w:tc>
          <w:tcPr>
            <w:tcW w:w="2694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lang w:val="bg-BG"/>
              </w:rPr>
            </w:pPr>
            <w:r>
              <w:rPr>
                <w:b/>
                <w:lang w:val="bg-BG"/>
              </w:rPr>
            </w:r>
          </w:p>
        </w:tc>
        <w:tc>
          <w:tcPr>
            <w:tcW w:w="1701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lang w:val="bg-BG"/>
              </w:rPr>
            </w:pPr>
            <w:r>
              <w:rPr>
                <w:b/>
                <w:lang w:val="bg-BG"/>
              </w:rPr>
            </w:r>
          </w:p>
        </w:tc>
        <w:tc>
          <w:tcPr>
            <w:tcW w:w="1701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lang w:val="bg-BG"/>
              </w:rPr>
            </w:pPr>
            <w:r>
              <w:rPr>
                <w:b/>
                <w:lang w:val="bg-BG"/>
              </w:rPr>
            </w:r>
          </w:p>
        </w:tc>
        <w:tc>
          <w:tcPr>
            <w:tcW w:w="1559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lang w:val="bg-BG"/>
              </w:rPr>
            </w:pPr>
            <w:r>
              <w:rPr>
                <w:b/>
                <w:lang w:val="bg-BG"/>
              </w:rPr>
            </w:r>
          </w:p>
        </w:tc>
        <w:tc>
          <w:tcPr>
            <w:tcW w:w="1985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lang w:val="bg-BG"/>
              </w:rPr>
            </w:pPr>
            <w:r>
              <w:rPr>
                <w:b/>
                <w:lang w:val="bg-BG"/>
              </w:rPr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lang w:val="bg-BG"/>
              </w:rPr>
            </w:pPr>
            <w:r>
              <w:rPr>
                <w:b/>
                <w:lang w:val="bg-BG"/>
              </w:rPr>
            </w:r>
          </w:p>
        </w:tc>
        <w:tc>
          <w:tcPr>
            <w:tcW w:w="26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lang w:val="bg-BG"/>
              </w:rPr>
            </w:pPr>
            <w:r>
              <w:rPr>
                <w:b/>
                <w:lang w:val="bg-BG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lang w:val="bg-BG"/>
              </w:rPr>
            </w:pPr>
            <w:r>
              <w:rPr>
                <w:b/>
                <w:lang w:val="bg-BG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lang w:val="bg-BG"/>
              </w:rPr>
            </w:pPr>
            <w:r>
              <w:rPr>
                <w:b/>
                <w:lang w:val="bg-BG"/>
              </w:rPr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lang w:val="bg-BG"/>
              </w:rPr>
            </w:pPr>
            <w:r>
              <w:rPr>
                <w:b/>
                <w:lang w:val="bg-BG"/>
              </w:rPr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lang w:val="bg-BG"/>
              </w:rPr>
            </w:pPr>
            <w:r>
              <w:rPr>
                <w:b/>
                <w:lang w:val="bg-BG"/>
              </w:rPr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lang w:val="bg-BG"/>
              </w:rPr>
            </w:pPr>
            <w:r>
              <w:rPr>
                <w:b/>
                <w:lang w:val="bg-BG"/>
              </w:rPr>
            </w:r>
          </w:p>
        </w:tc>
        <w:tc>
          <w:tcPr>
            <w:tcW w:w="26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lang w:val="bg-BG"/>
              </w:rPr>
            </w:pPr>
            <w:r>
              <w:rPr>
                <w:b/>
                <w:lang w:val="bg-BG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lang w:val="bg-BG"/>
              </w:rPr>
            </w:pPr>
            <w:r>
              <w:rPr>
                <w:b/>
                <w:lang w:val="bg-BG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lang w:val="bg-BG"/>
              </w:rPr>
            </w:pPr>
            <w:r>
              <w:rPr>
                <w:b/>
                <w:lang w:val="bg-BG"/>
              </w:rPr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lang w:val="bg-BG"/>
              </w:rPr>
            </w:pPr>
            <w:r>
              <w:rPr>
                <w:b/>
                <w:lang w:val="bg-BG"/>
              </w:rPr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lang w:val="bg-BG"/>
              </w:rPr>
            </w:pPr>
            <w:r>
              <w:rPr>
                <w:b/>
                <w:lang w:val="bg-BG"/>
              </w:rPr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lang w:val="bg-BG"/>
              </w:rPr>
            </w:pPr>
            <w:r>
              <w:rPr>
                <w:b/>
                <w:lang w:val="bg-BG"/>
              </w:rPr>
            </w:r>
          </w:p>
        </w:tc>
        <w:tc>
          <w:tcPr>
            <w:tcW w:w="26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lang w:val="bg-BG"/>
              </w:rPr>
            </w:pPr>
            <w:r>
              <w:rPr>
                <w:b/>
                <w:lang w:val="bg-BG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lang w:val="bg-BG"/>
              </w:rPr>
            </w:pPr>
            <w:r>
              <w:rPr>
                <w:b/>
                <w:lang w:val="bg-BG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lang w:val="bg-BG"/>
              </w:rPr>
            </w:pPr>
            <w:r>
              <w:rPr>
                <w:b/>
                <w:lang w:val="bg-BG"/>
              </w:rPr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lang w:val="bg-BG"/>
              </w:rPr>
            </w:pPr>
            <w:r>
              <w:rPr>
                <w:b/>
                <w:lang w:val="bg-BG"/>
              </w:rPr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lang w:val="bg-BG"/>
              </w:rPr>
            </w:pPr>
            <w:r>
              <w:rPr>
                <w:b/>
                <w:lang w:val="bg-BG"/>
              </w:rPr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lang w:val="bg-BG"/>
              </w:rPr>
            </w:pPr>
            <w:r>
              <w:rPr>
                <w:b/>
                <w:lang w:val="bg-BG"/>
              </w:rPr>
            </w:r>
          </w:p>
        </w:tc>
        <w:tc>
          <w:tcPr>
            <w:tcW w:w="26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lang w:val="bg-BG"/>
              </w:rPr>
            </w:pPr>
            <w:r>
              <w:rPr>
                <w:b/>
                <w:lang w:val="bg-BG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lang w:val="bg-BG"/>
              </w:rPr>
            </w:pPr>
            <w:r>
              <w:rPr>
                <w:b/>
                <w:lang w:val="bg-BG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lang w:val="bg-BG"/>
              </w:rPr>
            </w:pPr>
            <w:r>
              <w:rPr>
                <w:b/>
                <w:lang w:val="bg-BG"/>
              </w:rPr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lang w:val="bg-BG"/>
              </w:rPr>
            </w:pPr>
            <w:r>
              <w:rPr>
                <w:b/>
                <w:lang w:val="bg-BG"/>
              </w:rPr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lang w:val="bg-BG"/>
              </w:rPr>
            </w:pPr>
            <w:r>
              <w:rPr>
                <w:b/>
                <w:lang w:val="bg-BG"/>
              </w:rPr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lang w:val="bg-BG"/>
              </w:rPr>
            </w:pPr>
            <w:r>
              <w:rPr>
                <w:b/>
                <w:lang w:val="bg-BG"/>
              </w:rPr>
            </w:r>
          </w:p>
        </w:tc>
        <w:tc>
          <w:tcPr>
            <w:tcW w:w="26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lang w:val="bg-BG"/>
              </w:rPr>
            </w:pPr>
            <w:r>
              <w:rPr>
                <w:b/>
                <w:lang w:val="bg-BG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lang w:val="bg-BG"/>
              </w:rPr>
            </w:pPr>
            <w:r>
              <w:rPr>
                <w:b/>
                <w:lang w:val="bg-BG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lang w:val="bg-BG"/>
              </w:rPr>
            </w:pPr>
            <w:r>
              <w:rPr>
                <w:b/>
                <w:lang w:val="bg-BG"/>
              </w:rPr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lang w:val="bg-BG"/>
              </w:rPr>
            </w:pPr>
            <w:r>
              <w:rPr>
                <w:b/>
                <w:lang w:val="bg-BG"/>
              </w:rPr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lang w:val="bg-BG"/>
              </w:rPr>
            </w:pPr>
            <w:r>
              <w:rPr>
                <w:b/>
                <w:lang w:val="bg-BG"/>
              </w:rPr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lang w:val="bg-BG"/>
              </w:rPr>
            </w:pPr>
            <w:r>
              <w:rPr>
                <w:b/>
                <w:lang w:val="bg-BG"/>
              </w:rPr>
            </w:r>
          </w:p>
        </w:tc>
        <w:tc>
          <w:tcPr>
            <w:tcW w:w="26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lang w:val="bg-BG"/>
              </w:rPr>
            </w:pPr>
            <w:r>
              <w:rPr>
                <w:b/>
                <w:lang w:val="bg-BG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lang w:val="bg-BG"/>
              </w:rPr>
            </w:pPr>
            <w:r>
              <w:rPr>
                <w:b/>
                <w:lang w:val="bg-BG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lang w:val="bg-BG"/>
              </w:rPr>
            </w:pPr>
            <w:r>
              <w:rPr>
                <w:b/>
                <w:lang w:val="bg-BG"/>
              </w:rPr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lang w:val="bg-BG"/>
              </w:rPr>
            </w:pPr>
            <w:r>
              <w:rPr>
                <w:b/>
                <w:lang w:val="bg-BG"/>
              </w:rPr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lang w:val="bg-BG"/>
              </w:rPr>
            </w:pPr>
            <w:r>
              <w:rPr>
                <w:b/>
                <w:lang w:val="bg-BG"/>
              </w:rPr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lang w:val="bg-BG"/>
              </w:rPr>
            </w:pPr>
            <w:r>
              <w:rPr>
                <w:b/>
                <w:lang w:val="bg-BG"/>
              </w:rPr>
            </w:r>
          </w:p>
        </w:tc>
        <w:tc>
          <w:tcPr>
            <w:tcW w:w="26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lang w:val="bg-BG"/>
              </w:rPr>
            </w:pPr>
            <w:r>
              <w:rPr>
                <w:b/>
                <w:lang w:val="bg-BG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lang w:val="bg-BG"/>
              </w:rPr>
            </w:pPr>
            <w:r>
              <w:rPr>
                <w:b/>
                <w:lang w:val="bg-BG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lang w:val="bg-BG"/>
              </w:rPr>
            </w:pPr>
            <w:r>
              <w:rPr>
                <w:b/>
                <w:lang w:val="bg-BG"/>
              </w:rPr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lang w:val="bg-BG"/>
              </w:rPr>
            </w:pPr>
            <w:r>
              <w:rPr>
                <w:b/>
                <w:lang w:val="bg-BG"/>
              </w:rPr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lang w:val="bg-BG"/>
              </w:rPr>
            </w:pPr>
            <w:r>
              <w:rPr>
                <w:b/>
                <w:lang w:val="bg-BG"/>
              </w:rPr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lang w:val="bg-BG"/>
              </w:rPr>
            </w:pPr>
            <w:r>
              <w:rPr>
                <w:b/>
                <w:lang w:val="bg-BG"/>
              </w:rPr>
            </w:r>
          </w:p>
        </w:tc>
        <w:tc>
          <w:tcPr>
            <w:tcW w:w="26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lang w:val="bg-BG"/>
              </w:rPr>
            </w:pPr>
            <w:r>
              <w:rPr>
                <w:b/>
                <w:lang w:val="bg-BG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lang w:val="bg-BG"/>
              </w:rPr>
            </w:pPr>
            <w:r>
              <w:rPr>
                <w:b/>
                <w:lang w:val="bg-BG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lang w:val="bg-BG"/>
              </w:rPr>
            </w:pPr>
            <w:r>
              <w:rPr>
                <w:b/>
                <w:lang w:val="bg-BG"/>
              </w:rPr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lang w:val="bg-BG"/>
              </w:rPr>
            </w:pPr>
            <w:r>
              <w:rPr>
                <w:b/>
                <w:lang w:val="bg-BG"/>
              </w:rPr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lang w:val="bg-BG"/>
              </w:rPr>
            </w:pPr>
            <w:r>
              <w:rPr>
                <w:b/>
                <w:lang w:val="bg-BG"/>
              </w:rPr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lang w:val="bg-BG"/>
              </w:rPr>
            </w:pPr>
            <w:r>
              <w:rPr>
                <w:b/>
                <w:lang w:val="bg-BG"/>
              </w:rPr>
            </w:r>
          </w:p>
        </w:tc>
        <w:tc>
          <w:tcPr>
            <w:tcW w:w="26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lang w:val="bg-BG"/>
              </w:rPr>
            </w:pPr>
            <w:r>
              <w:rPr>
                <w:b/>
                <w:lang w:val="bg-BG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lang w:val="bg-BG"/>
              </w:rPr>
            </w:pPr>
            <w:r>
              <w:rPr>
                <w:b/>
                <w:lang w:val="bg-BG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lang w:val="bg-BG"/>
              </w:rPr>
            </w:pPr>
            <w:r>
              <w:rPr>
                <w:b/>
                <w:lang w:val="bg-BG"/>
              </w:rPr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lang w:val="bg-BG"/>
              </w:rPr>
            </w:pPr>
            <w:r>
              <w:rPr>
                <w:b/>
                <w:lang w:val="bg-BG"/>
              </w:rPr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lang w:val="bg-BG"/>
              </w:rPr>
            </w:pPr>
            <w:r>
              <w:rPr>
                <w:b/>
                <w:lang w:val="bg-BG"/>
              </w:rPr>
            </w:r>
          </w:p>
        </w:tc>
      </w:tr>
    </w:tbl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jc w:val="both"/>
        <w:rPr>
          <w:b/>
          <w:szCs w:val="24"/>
          <w:lang w:val="bg-BG"/>
        </w:rPr>
      </w:pPr>
      <w:r>
        <w:rPr>
          <w:b/>
          <w:szCs w:val="24"/>
          <w:lang w:val="bg-BG"/>
        </w:rPr>
      </w:r>
    </w:p>
    <w:p>
      <w:pPr>
        <w:pStyle w:val="Normal"/>
        <w:jc w:val="both"/>
        <w:rPr>
          <w:b/>
          <w:szCs w:val="24"/>
          <w:lang w:val="bg-BG"/>
        </w:rPr>
      </w:pPr>
      <w:r>
        <w:rPr>
          <w:b/>
          <w:szCs w:val="24"/>
          <w:lang w:val="bg-BG"/>
        </w:rPr>
      </w:r>
    </w:p>
    <w:p>
      <w:pPr>
        <w:pStyle w:val="Normal"/>
        <w:jc w:val="both"/>
        <w:rPr>
          <w:b/>
          <w:szCs w:val="24"/>
          <w:lang w:val="bg-BG"/>
        </w:rPr>
      </w:pPr>
      <w:r>
        <w:rPr>
          <w:b/>
          <w:szCs w:val="24"/>
          <w:lang w:val="bg-BG"/>
        </w:rPr>
      </w:r>
    </w:p>
    <w:p>
      <w:pPr>
        <w:pStyle w:val="Normal"/>
        <w:jc w:val="both"/>
        <w:rPr>
          <w:b/>
          <w:szCs w:val="24"/>
          <w:lang w:val="bg-BG"/>
        </w:rPr>
      </w:pPr>
      <w:r>
        <w:rPr>
          <w:b/>
          <w:szCs w:val="24"/>
          <w:lang w:val="bg-BG"/>
        </w:rPr>
      </w:r>
    </w:p>
    <w:p>
      <w:pPr>
        <w:pStyle w:val="Normal"/>
        <w:jc w:val="both"/>
        <w:rPr>
          <w:b/>
          <w:szCs w:val="24"/>
          <w:lang w:val="bg-BG"/>
        </w:rPr>
      </w:pPr>
      <w:r>
        <w:rPr>
          <w:b/>
          <w:szCs w:val="24"/>
          <w:lang w:val="bg-BG"/>
        </w:rPr>
      </w:r>
    </w:p>
    <w:p>
      <w:pPr>
        <w:pStyle w:val="Normal"/>
        <w:jc w:val="both"/>
        <w:rPr>
          <w:b/>
          <w:szCs w:val="24"/>
          <w:lang w:val="bg-BG"/>
        </w:rPr>
      </w:pPr>
      <w:r>
        <w:rPr>
          <w:b/>
          <w:szCs w:val="24"/>
          <w:lang w:val="bg-BG"/>
        </w:rPr>
      </w:r>
    </w:p>
    <w:p>
      <w:pPr>
        <w:pStyle w:val="Normal"/>
        <w:jc w:val="both"/>
        <w:rPr>
          <w:b/>
          <w:szCs w:val="24"/>
          <w:lang w:val="bg-BG"/>
        </w:rPr>
      </w:pPr>
      <w:r>
        <w:rPr>
          <w:b/>
          <w:szCs w:val="24"/>
          <w:lang w:val="bg-BG"/>
        </w:rPr>
      </w:r>
    </w:p>
    <w:p>
      <w:pPr>
        <w:pStyle w:val="Normal"/>
        <w:jc w:val="both"/>
        <w:rPr>
          <w:b/>
          <w:szCs w:val="24"/>
          <w:lang w:val="bg-BG"/>
        </w:rPr>
      </w:pPr>
      <w:r>
        <w:rPr>
          <w:b/>
          <w:szCs w:val="24"/>
          <w:lang w:val="bg-BG"/>
        </w:rPr>
      </w:r>
    </w:p>
    <w:p>
      <w:pPr>
        <w:pStyle w:val="Normal"/>
        <w:jc w:val="both"/>
        <w:rPr>
          <w:b/>
          <w:szCs w:val="24"/>
          <w:lang w:val="bg-BG"/>
        </w:rPr>
      </w:pPr>
      <w:r>
        <w:rPr>
          <w:b/>
          <w:szCs w:val="24"/>
          <w:lang w:val="bg-BG"/>
        </w:rPr>
      </w:r>
    </w:p>
    <w:p>
      <w:pPr>
        <w:pStyle w:val="Normal"/>
        <w:jc w:val="both"/>
        <w:rPr>
          <w:b/>
          <w:szCs w:val="24"/>
          <w:lang w:val="bg-BG"/>
        </w:rPr>
      </w:pPr>
      <w:r>
        <w:rPr>
          <w:b/>
          <w:szCs w:val="24"/>
          <w:lang w:val="bg-BG"/>
        </w:rPr>
      </w:r>
    </w:p>
    <w:p>
      <w:pPr>
        <w:pStyle w:val="Normal"/>
        <w:jc w:val="both"/>
        <w:rPr>
          <w:b/>
          <w:szCs w:val="24"/>
          <w:lang w:val="bg-BG"/>
        </w:rPr>
      </w:pPr>
      <w:r>
        <w:rPr>
          <w:b/>
          <w:szCs w:val="24"/>
          <w:lang w:val="bg-BG"/>
        </w:rPr>
      </w:r>
    </w:p>
    <w:p>
      <w:pPr>
        <w:pStyle w:val="Normal"/>
        <w:jc w:val="both"/>
        <w:rPr>
          <w:b/>
          <w:szCs w:val="24"/>
          <w:lang w:val="bg-BG"/>
        </w:rPr>
      </w:pPr>
      <w:r>
        <w:rPr>
          <w:b/>
          <w:szCs w:val="24"/>
          <w:lang w:val="bg-BG"/>
        </w:rPr>
      </w:r>
    </w:p>
    <w:p>
      <w:pPr>
        <w:pStyle w:val="Normal"/>
        <w:jc w:val="both"/>
        <w:rPr>
          <w:b/>
          <w:szCs w:val="24"/>
          <w:lang w:val="bg-BG"/>
        </w:rPr>
      </w:pPr>
      <w:r>
        <w:rPr>
          <w:b/>
          <w:szCs w:val="24"/>
          <w:lang w:val="bg-BG"/>
        </w:rPr>
      </w:r>
    </w:p>
    <w:p>
      <w:pPr>
        <w:pStyle w:val="Normal"/>
        <w:jc w:val="both"/>
        <w:rPr>
          <w:b/>
          <w:szCs w:val="24"/>
          <w:lang w:val="bg-BG"/>
        </w:rPr>
      </w:pPr>
      <w:r>
        <w:rPr>
          <w:b/>
          <w:szCs w:val="24"/>
          <w:lang w:val="bg-BG"/>
        </w:rPr>
      </w:r>
    </w:p>
    <w:p>
      <w:pPr>
        <w:pStyle w:val="Normal"/>
        <w:rPr>
          <w:b/>
          <w:szCs w:val="24"/>
          <w:lang w:val="bg-BG"/>
        </w:rPr>
      </w:pPr>
      <w:r>
        <w:rPr>
          <w:b/>
          <w:szCs w:val="24"/>
          <w:lang w:val="bg-BG"/>
        </w:rPr>
      </w:r>
    </w:p>
    <w:p>
      <w:pPr>
        <w:pStyle w:val="-Style1"/>
        <w:tabs>
          <w:tab w:val="clear" w:pos="1324"/>
        </w:tabs>
        <w:spacing w:before="40" w:after="0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</w:r>
    </w:p>
    <w:sectPr>
      <w:headerReference w:type="default" r:id="rId2"/>
      <w:headerReference w:type="first" r:id="rId3"/>
      <w:footerReference w:type="default" r:id="rId4"/>
      <w:footerReference w:type="first" r:id="rId5"/>
      <w:type w:val="nextPage"/>
      <w:pgSz w:w="11906" w:h="16838"/>
      <w:pgMar w:left="1008" w:right="864" w:gutter="0" w:header="562" w:top="1701" w:footer="708" w:bottom="1152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Wingdings">
    <w:charset w:val="02"/>
    <w:family w:val="auto"/>
    <w:pitch w:val="variable"/>
  </w:font>
  <w:font w:name="Courier New">
    <w:charset w:val="cc" w:characterSet="windows-1251"/>
    <w:family w:val="modern"/>
    <w:pitch w:val="default"/>
  </w:font>
  <w:font w:name="Segoe UI">
    <w:charset w:val="cc" w:characterSet="windows-1251"/>
    <w:family w:val="swiss"/>
    <w:pitch w:val="variable"/>
  </w:font>
  <w:font w:name="Liberation Sans">
    <w:altName w:val="Arial"/>
    <w:charset w:val="cc" w:characterSet="windows-1251"/>
    <w:family w:val="swiss"/>
    <w:pitch w:val="variable"/>
  </w:font>
  <w:font w:name="Timok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thickThinMediumGap" w:sz="12" w:space="1" w:color="000000"/>
      </w:pBdr>
      <w:rPr>
        <w:rStyle w:val="PageNumber"/>
        <w:b/>
        <w:bCs/>
        <w:sz w:val="24"/>
        <w:szCs w:val="24"/>
        <w:lang w:val="en-US"/>
      </w:rPr>
    </w:pPr>
    <w:r>
      <w:rPr>
        <w:rStyle w:val="PageNumber"/>
        <w:b/>
        <w:bCs/>
        <w:sz w:val="24"/>
        <w:szCs w:val="24"/>
        <w:lang w:val="bg-BG"/>
      </w:rPr>
      <w:tab/>
      <w:tab/>
      <w:tab/>
      <w:tab/>
      <w:tab/>
      <w:tab/>
      <w:tab/>
      <w:tab/>
      <w:tab/>
      <w:t xml:space="preserve">ISO 9001:2015 </w:t>
    </w:r>
  </w:p>
  <w:p>
    <w:pPr>
      <w:pStyle w:val="Normal"/>
      <w:jc w:val="center"/>
      <w:rPr>
        <w:rStyle w:val="PageNumber"/>
        <w:b/>
        <w:bCs/>
        <w:sz w:val="24"/>
        <w:szCs w:val="24"/>
        <w:lang w:val="bg-BG"/>
      </w:rPr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080" w:type="dxa"/>
      <w:jc w:val="start"/>
      <w:tblInd w:w="108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2970"/>
      <w:gridCol w:w="4410"/>
      <w:gridCol w:w="1409"/>
      <w:gridCol w:w="1291"/>
    </w:tblGrid>
    <w:tr>
      <w:trPr>
        <w:trHeight w:val="1034" w:hRule="atLeast"/>
        <w:cantSplit/>
      </w:trPr>
      <w:tc>
        <w:tcPr>
          <w:tcW w:w="2970" w:type="dxa"/>
          <w:tcBorders>
            <w:top w:val="thinThickLargeGap" w:sz="24" w:space="0" w:color="000000"/>
            <w:start w:val="thinThickLargeGap" w:sz="24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Header"/>
            <w:tabs>
              <w:tab w:val="clear" w:pos="4153"/>
              <w:tab w:val="clear" w:pos="8306"/>
            </w:tabs>
            <w:snapToGrid w:val="false"/>
            <w:rPr>
              <w:sz w:val="18"/>
              <w:lang w:val="bg-BG"/>
            </w:rPr>
          </w:pPr>
          <w:r>
            <w:rPr>
              <w:sz w:val="18"/>
              <w:lang w:val="bg-BG"/>
            </w:rPr>
          </w:r>
        </w:p>
        <w:p>
          <w:pPr>
            <w:pStyle w:val="Heading5"/>
            <w:spacing w:before="120" w:after="120"/>
            <w:ind w:hanging="0" w:start="0"/>
            <w:jc w:val="center"/>
            <w:rPr>
              <w:b/>
              <w:lang w:val="bg-BG"/>
            </w:rPr>
          </w:pPr>
          <w:r>
            <w:rPr>
              <w:b/>
              <w:sz w:val="22"/>
              <w:szCs w:val="22"/>
              <w:lang w:val="ru-RU"/>
            </w:rPr>
            <w:t>"Артпласт" ЕООД</w:t>
          </w:r>
        </w:p>
      </w:tc>
      <w:tc>
        <w:tcPr>
          <w:tcW w:w="4410" w:type="dxa"/>
          <w:vMerge w:val="restart"/>
          <w:tcBorders>
            <w:top w:val="thinThickLargeGap" w:sz="24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Normal"/>
            <w:rPr>
              <w:sz w:val="18"/>
              <w:lang w:val="bg-BG"/>
            </w:rPr>
          </w:pPr>
          <w:r>
            <w:rPr>
              <w:sz w:val="18"/>
              <w:lang w:val="bg-BG"/>
            </w:rPr>
            <w:t>Вид на документа:</w:t>
          </w:r>
        </w:p>
        <w:p>
          <w:pPr>
            <w:pStyle w:val="Normal"/>
            <w:rPr>
              <w:sz w:val="18"/>
              <w:lang w:val="bg-BG"/>
            </w:rPr>
          </w:pPr>
          <w:r>
            <w:rPr>
              <w:sz w:val="18"/>
              <w:lang w:val="bg-BG"/>
            </w:rPr>
          </w:r>
        </w:p>
        <w:p>
          <w:pPr>
            <w:pStyle w:val="Heading2"/>
            <w:ind w:hanging="0" w:start="0"/>
            <w:rPr>
              <w:lang w:val="ru-RU"/>
            </w:rPr>
          </w:pPr>
          <w:r>
            <w:rPr>
              <w:lang w:val="bg-BG"/>
            </w:rPr>
            <w:t xml:space="preserve">Процедура </w:t>
          </w:r>
        </w:p>
        <w:p>
          <w:pPr>
            <w:pStyle w:val="Heading2"/>
            <w:ind w:hanging="0" w:start="0"/>
            <w:rPr>
              <w:lang w:val="bg-BG"/>
            </w:rPr>
          </w:pPr>
          <w:r>
            <w:rPr>
              <w:lang w:val="bg-BG"/>
            </w:rPr>
            <w:t xml:space="preserve"> </w:t>
          </w:r>
        </w:p>
        <w:p>
          <w:pPr>
            <w:pStyle w:val="Normal"/>
            <w:jc w:val="center"/>
            <w:rPr>
              <w:i/>
              <w:sz w:val="24"/>
              <w:szCs w:val="24"/>
              <w:lang w:val="ru-RU"/>
            </w:rPr>
          </w:pPr>
          <w:r>
            <w:rPr>
              <w:i/>
              <w:sz w:val="24"/>
              <w:szCs w:val="24"/>
              <w:lang w:val="en-US"/>
            </w:rPr>
            <w:t xml:space="preserve">ISO 9001:2015 </w:t>
          </w:r>
        </w:p>
      </w:tc>
      <w:tc>
        <w:tcPr>
          <w:tcW w:w="2700" w:type="dxa"/>
          <w:gridSpan w:val="2"/>
          <w:vMerge w:val="restart"/>
          <w:tcBorders>
            <w:top w:val="thinThickLargeGap" w:sz="24" w:space="0" w:color="000000"/>
            <w:start w:val="single" w:sz="6" w:space="0" w:color="000000"/>
            <w:bottom w:val="single" w:sz="6" w:space="0" w:color="000000"/>
            <w:end w:val="thickThinLargeGap" w:sz="24" w:space="0" w:color="000000"/>
          </w:tcBorders>
          <w:vAlign w:val="center"/>
        </w:tcPr>
        <w:p>
          <w:pPr>
            <w:pStyle w:val="BodyText"/>
            <w:spacing w:before="40" w:after="40"/>
            <w:jc w:val="center"/>
            <w:rPr/>
          </w:pPr>
          <w:r>
            <w:rPr>
              <w:b/>
              <w:szCs w:val="24"/>
              <w:lang w:val="bg-BG"/>
            </w:rPr>
            <w:t>ПР 03</w:t>
          </w:r>
        </w:p>
      </w:tc>
    </w:tr>
    <w:tr>
      <w:trPr>
        <w:trHeight w:val="582" w:hRule="atLeast"/>
        <w:cantSplit/>
      </w:trPr>
      <w:tc>
        <w:tcPr>
          <w:tcW w:w="2970" w:type="dxa"/>
          <w:tcBorders>
            <w:top w:val="single" w:sz="6" w:space="0" w:color="000000"/>
            <w:start w:val="thinThickLargeGap" w:sz="24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Normal"/>
            <w:rPr>
              <w:lang w:val="bg-BG"/>
            </w:rPr>
          </w:pPr>
          <w:r>
            <w:rPr>
              <w:lang w:val="bg-BG"/>
            </w:rPr>
            <w:t>Издадена на дата:</w:t>
          </w:r>
        </w:p>
        <w:p>
          <w:pPr>
            <w:pStyle w:val="Normal"/>
            <w:jc w:val="center"/>
            <w:rPr>
              <w:b/>
              <w:sz w:val="24"/>
              <w:szCs w:val="24"/>
              <w:lang w:val="bg-BG"/>
            </w:rPr>
          </w:pPr>
          <w:r>
            <w:rPr>
              <w:b/>
              <w:sz w:val="24"/>
              <w:szCs w:val="24"/>
              <w:lang w:val="bg-BG"/>
            </w:rPr>
            <w:t>11.05.2020г.</w:t>
          </w:r>
        </w:p>
      </w:tc>
      <w:tc>
        <w:tcPr>
          <w:tcW w:w="4410" w:type="dxa"/>
          <w:vMerge w:val="continue"/>
          <w:tcBorders>
            <w:top w:val="thinThickLargeGap" w:sz="24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Normal"/>
            <w:snapToGrid w:val="false"/>
            <w:rPr>
              <w:b/>
              <w:sz w:val="24"/>
              <w:szCs w:val="24"/>
              <w:lang w:val="bg-BG"/>
            </w:rPr>
          </w:pPr>
          <w:r>
            <w:rPr>
              <w:b/>
              <w:sz w:val="24"/>
              <w:szCs w:val="24"/>
              <w:lang w:val="bg-BG"/>
            </w:rPr>
          </w:r>
        </w:p>
      </w:tc>
      <w:tc>
        <w:tcPr>
          <w:tcW w:w="2700" w:type="dxa"/>
          <w:gridSpan w:val="2"/>
          <w:vMerge w:val="continue"/>
          <w:tcBorders>
            <w:top w:val="thinThickLargeGap" w:sz="24" w:space="0" w:color="000000"/>
            <w:start w:val="single" w:sz="6" w:space="0" w:color="000000"/>
            <w:bottom w:val="single" w:sz="6" w:space="0" w:color="000000"/>
            <w:end w:val="thickThinLargeGap" w:sz="24" w:space="0" w:color="000000"/>
          </w:tcBorders>
          <w:vAlign w:val="center"/>
        </w:tcPr>
        <w:p>
          <w:pPr>
            <w:pStyle w:val="Normal"/>
            <w:snapToGrid w:val="false"/>
            <w:rPr>
              <w:lang w:val="bg-BG"/>
            </w:rPr>
          </w:pPr>
          <w:r>
            <w:rPr>
              <w:lang w:val="bg-BG"/>
            </w:rPr>
          </w:r>
        </w:p>
      </w:tc>
    </w:tr>
    <w:tr>
      <w:trPr>
        <w:cantSplit/>
      </w:trPr>
      <w:tc>
        <w:tcPr>
          <w:tcW w:w="2970" w:type="dxa"/>
          <w:tcBorders>
            <w:top w:val="single" w:sz="6" w:space="0" w:color="000000"/>
            <w:start w:val="thinThickLargeGap" w:sz="24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Normal"/>
            <w:rPr>
              <w:lang w:val="bg-BG"/>
            </w:rPr>
          </w:pPr>
          <w:r>
            <w:rPr>
              <w:lang w:val="bg-BG"/>
            </w:rPr>
            <w:t>Разработена от:              Подпис:</w:t>
          </w:r>
        </w:p>
        <w:p>
          <w:pPr>
            <w:pStyle w:val="Heading1"/>
            <w:ind w:hanging="0" w:start="0"/>
            <w:jc w:val="start"/>
            <w:rPr>
              <w:b w:val="false"/>
              <w:sz w:val="16"/>
              <w:szCs w:val="16"/>
              <w:lang w:val="bg-BG"/>
            </w:rPr>
          </w:pPr>
          <w:r>
            <w:rPr>
              <w:b w:val="false"/>
              <w:sz w:val="16"/>
              <w:szCs w:val="16"/>
              <w:lang w:val="bg-BG"/>
            </w:rPr>
          </w:r>
        </w:p>
        <w:p>
          <w:pPr>
            <w:pStyle w:val="Normal"/>
            <w:rPr>
              <w:b/>
              <w:sz w:val="16"/>
              <w:szCs w:val="16"/>
              <w:lang w:val="en-US"/>
            </w:rPr>
          </w:pPr>
          <w:r>
            <w:rPr>
              <w:b/>
              <w:sz w:val="16"/>
              <w:szCs w:val="16"/>
              <w:lang w:val="en-US"/>
            </w:rPr>
          </w:r>
        </w:p>
      </w:tc>
      <w:tc>
        <w:tcPr>
          <w:tcW w:w="4410" w:type="dxa"/>
          <w:vMerge w:val="restart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Heading1"/>
            <w:ind w:hanging="0" w:start="0"/>
            <w:jc w:val="start"/>
            <w:rPr>
              <w:b w:val="false"/>
              <w:bCs/>
              <w:sz w:val="18"/>
              <w:lang w:val="bg-BG"/>
            </w:rPr>
          </w:pPr>
          <w:r>
            <w:rPr>
              <w:b w:val="false"/>
              <w:bCs/>
              <w:sz w:val="18"/>
              <w:lang w:val="bg-BG"/>
            </w:rPr>
            <w:t>Документ:</w:t>
          </w:r>
        </w:p>
        <w:p>
          <w:pPr>
            <w:pStyle w:val="Normal"/>
            <w:rPr>
              <w:b/>
              <w:bCs/>
              <w:sz w:val="18"/>
              <w:lang w:val="bg-BG"/>
            </w:rPr>
          </w:pPr>
          <w:r>
            <w:rPr>
              <w:b/>
              <w:bCs/>
              <w:sz w:val="18"/>
              <w:lang w:val="bg-BG"/>
            </w:rPr>
          </w:r>
        </w:p>
        <w:p>
          <w:pPr>
            <w:pStyle w:val="Normal"/>
            <w:jc w:val="center"/>
            <w:rPr>
              <w:b/>
              <w:sz w:val="24"/>
              <w:szCs w:val="24"/>
              <w:lang w:val="bg-BG"/>
            </w:rPr>
          </w:pPr>
          <w:r>
            <w:rPr>
              <w:b/>
              <w:sz w:val="24"/>
              <w:szCs w:val="24"/>
              <w:lang w:val="bg-BG"/>
            </w:rPr>
          </w:r>
        </w:p>
        <w:p>
          <w:pPr>
            <w:pStyle w:val="Normal"/>
            <w:spacing w:before="120" w:after="0"/>
            <w:jc w:val="center"/>
            <w:rPr>
              <w:b/>
              <w:sz w:val="24"/>
              <w:lang w:val="bg-BG"/>
            </w:rPr>
          </w:pPr>
          <w:r>
            <w:rPr>
              <w:b/>
              <w:bCs/>
              <w:sz w:val="24"/>
              <w:szCs w:val="24"/>
              <w:lang w:val="bg-BG"/>
            </w:rPr>
            <w:t>ВЪТРЕШНИ ОДИТИ</w:t>
          </w:r>
        </w:p>
      </w:tc>
      <w:tc>
        <w:tcPr>
          <w:tcW w:w="2700" w:type="dxa"/>
          <w:gridSpan w:val="2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thickThinLargeGap" w:sz="24" w:space="0" w:color="000000"/>
          </w:tcBorders>
        </w:tcPr>
        <w:p>
          <w:pPr>
            <w:pStyle w:val="Normal"/>
            <w:rPr>
              <w:sz w:val="18"/>
              <w:lang w:val="bg-BG"/>
            </w:rPr>
          </w:pPr>
          <w:r>
            <w:rPr>
              <w:sz w:val="18"/>
              <w:lang w:val="bg-BG"/>
            </w:rPr>
            <w:t xml:space="preserve">Документ </w:t>
          </w:r>
        </w:p>
        <w:p>
          <w:pPr>
            <w:pStyle w:val="Normal"/>
            <w:jc w:val="center"/>
            <w:rPr>
              <w:b/>
              <w:lang w:val="en-US"/>
            </w:rPr>
          </w:pPr>
          <w:r>
            <w:rPr>
              <w:b/>
              <w:lang w:val="bg-BG"/>
            </w:rPr>
            <w:t>ИСУ</w:t>
          </w:r>
        </w:p>
      </w:tc>
    </w:tr>
    <w:tr>
      <w:trPr>
        <w:cantSplit/>
      </w:trPr>
      <w:tc>
        <w:tcPr>
          <w:tcW w:w="2970" w:type="dxa"/>
          <w:tcBorders>
            <w:top w:val="single" w:sz="6" w:space="0" w:color="000000"/>
            <w:start w:val="thinThickLargeGap" w:sz="24" w:space="0" w:color="000000"/>
            <w:bottom w:val="thickThinLargeGap" w:sz="24" w:space="0" w:color="000000"/>
            <w:end w:val="single" w:sz="6" w:space="0" w:color="000000"/>
          </w:tcBorders>
        </w:tcPr>
        <w:p>
          <w:pPr>
            <w:pStyle w:val="Normal"/>
            <w:rPr>
              <w:lang w:val="bg-BG"/>
            </w:rPr>
          </w:pPr>
          <w:r>
            <w:rPr>
              <w:lang w:val="bg-BG"/>
            </w:rPr>
            <w:t>Одобрена от:                  Подпис:</w:t>
          </w:r>
        </w:p>
        <w:p>
          <w:pPr>
            <w:pStyle w:val="Normal"/>
            <w:rPr>
              <w:lang w:val="bg-BG"/>
            </w:rPr>
          </w:pPr>
          <w:r>
            <w:rPr>
              <w:lang w:val="bg-BG"/>
            </w:rPr>
          </w:r>
        </w:p>
        <w:p>
          <w:pPr>
            <w:pStyle w:val="Normal"/>
            <w:rPr>
              <w:b/>
              <w:sz w:val="22"/>
              <w:szCs w:val="22"/>
              <w:lang w:val="bg-BG"/>
            </w:rPr>
          </w:pPr>
          <w:r>
            <w:rPr>
              <w:rFonts w:eastAsia="Times New Roman CYR;Times New Roman"/>
              <w:sz w:val="22"/>
              <w:szCs w:val="22"/>
              <w:lang w:val="bg-BG"/>
            </w:rPr>
            <w:t>Тодор Тодоров</w:t>
          </w:r>
        </w:p>
      </w:tc>
      <w:tc>
        <w:tcPr>
          <w:tcW w:w="4410" w:type="dxa"/>
          <w:vMerge w:val="continue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Normal"/>
            <w:snapToGrid w:val="false"/>
            <w:spacing w:before="120" w:after="0"/>
            <w:jc w:val="center"/>
            <w:rPr>
              <w:b/>
              <w:sz w:val="22"/>
              <w:szCs w:val="22"/>
              <w:lang w:val="bg-BG"/>
            </w:rPr>
          </w:pPr>
          <w:r>
            <w:rPr>
              <w:b/>
              <w:sz w:val="22"/>
              <w:szCs w:val="22"/>
              <w:lang w:val="bg-BG"/>
            </w:rPr>
          </w:r>
        </w:p>
      </w:tc>
      <w:tc>
        <w:tcPr>
          <w:tcW w:w="1409" w:type="dxa"/>
          <w:tcBorders>
            <w:top w:val="single" w:sz="6" w:space="0" w:color="000000"/>
            <w:start w:val="single" w:sz="6" w:space="0" w:color="000000"/>
            <w:bottom w:val="thickThinLargeGap" w:sz="24" w:space="0" w:color="000000"/>
            <w:end w:val="single" w:sz="6" w:space="0" w:color="000000"/>
          </w:tcBorders>
        </w:tcPr>
        <w:p>
          <w:pPr>
            <w:pStyle w:val="Normal"/>
            <w:rPr>
              <w:sz w:val="16"/>
              <w:lang w:val="bg-BG"/>
            </w:rPr>
          </w:pPr>
          <w:r>
            <w:rPr>
              <w:sz w:val="16"/>
              <w:lang w:val="bg-BG"/>
            </w:rPr>
            <w:t>Страница</w:t>
          </w:r>
        </w:p>
        <w:p>
          <w:pPr>
            <w:pStyle w:val="Normal"/>
            <w:jc w:val="center"/>
            <w:rPr>
              <w:sz w:val="18"/>
              <w:lang w:val="bg-BG"/>
            </w:rPr>
          </w:pPr>
          <w:r>
            <w:rPr>
              <w:rStyle w:val="PageNumber"/>
              <w:sz w:val="18"/>
              <w:lang w:val="bg-BG"/>
            </w:rPr>
            <w:fldChar w:fldCharType="begin"/>
          </w:r>
          <w:r>
            <w:rPr>
              <w:rStyle w:val="PageNumber"/>
              <w:sz w:val="18"/>
              <w:lang w:val="bg-BG"/>
            </w:rPr>
            <w:instrText xml:space="preserve"> PAGE </w:instrText>
          </w:r>
          <w:r>
            <w:rPr>
              <w:rStyle w:val="PageNumber"/>
              <w:sz w:val="18"/>
              <w:lang w:val="bg-BG"/>
            </w:rPr>
            <w:fldChar w:fldCharType="separate"/>
          </w:r>
          <w:r>
            <w:rPr>
              <w:rStyle w:val="PageNumber"/>
              <w:sz w:val="18"/>
              <w:lang w:val="bg-BG"/>
            </w:rPr>
            <w:t>12</w:t>
          </w:r>
          <w:r>
            <w:rPr>
              <w:rStyle w:val="PageNumber"/>
              <w:sz w:val="18"/>
              <w:lang w:val="bg-BG"/>
            </w:rPr>
            <w:fldChar w:fldCharType="end"/>
          </w:r>
          <w:r>
            <w:rPr>
              <w:b/>
              <w:sz w:val="18"/>
              <w:lang w:val="bg-BG"/>
            </w:rPr>
            <w:t xml:space="preserve"> </w:t>
          </w:r>
          <w:r>
            <w:rPr>
              <w:b/>
              <w:sz w:val="18"/>
              <w:lang w:val="bg-BG"/>
            </w:rPr>
            <w:t>/ 12</w:t>
          </w:r>
        </w:p>
      </w:tc>
      <w:tc>
        <w:tcPr>
          <w:tcW w:w="1291" w:type="dxa"/>
          <w:tcBorders>
            <w:top w:val="single" w:sz="6" w:space="0" w:color="000000"/>
            <w:start w:val="single" w:sz="6" w:space="0" w:color="000000"/>
            <w:bottom w:val="thickThinLargeGap" w:sz="24" w:space="0" w:color="000000"/>
            <w:end w:val="thickThinLargeGap" w:sz="24" w:space="0" w:color="000000"/>
          </w:tcBorders>
        </w:tcPr>
        <w:p>
          <w:pPr>
            <w:pStyle w:val="Normal"/>
            <w:rPr>
              <w:bCs/>
              <w:sz w:val="16"/>
              <w:lang w:val="bg-BG"/>
            </w:rPr>
          </w:pPr>
          <w:r>
            <w:rPr>
              <w:bCs/>
              <w:sz w:val="16"/>
              <w:lang w:val="bg-BG"/>
            </w:rPr>
            <w:t>Екз. №</w:t>
          </w:r>
        </w:p>
        <w:p>
          <w:pPr>
            <w:pStyle w:val="Normal"/>
            <w:rPr>
              <w:bCs/>
              <w:sz w:val="16"/>
              <w:lang w:val="bg-BG"/>
            </w:rPr>
          </w:pPr>
          <w:r>
            <w:rPr>
              <w:bCs/>
              <w:sz w:val="16"/>
              <w:lang w:val="bg-BG"/>
            </w:rPr>
          </w:r>
        </w:p>
        <w:p>
          <w:pPr>
            <w:pStyle w:val="Normal"/>
            <w:rPr>
              <w:b/>
              <w:bCs/>
              <w:sz w:val="24"/>
              <w:lang w:val="bg-BG"/>
            </w:rPr>
          </w:pPr>
          <w:r>
            <w:rPr>
              <w:b/>
              <w:bCs/>
              <w:sz w:val="24"/>
              <w:lang w:val="bg-BG"/>
            </w:rPr>
          </w:r>
        </w:p>
      </w:tc>
    </w:tr>
  </w:tbl>
  <w:p>
    <w:pPr>
      <w:pStyle w:val="Header"/>
      <w:rPr>
        <w:lang w:val="bg-BG"/>
      </w:rPr>
    </w:pPr>
    <w:r>
      <w:rPr>
        <w:lang w:val="bg-BG"/>
      </w:rPr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080" w:type="dxa"/>
      <w:jc w:val="start"/>
      <w:tblInd w:w="108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2970"/>
      <w:gridCol w:w="4410"/>
      <w:gridCol w:w="1409"/>
      <w:gridCol w:w="1291"/>
    </w:tblGrid>
    <w:tr>
      <w:trPr>
        <w:trHeight w:val="1034" w:hRule="atLeast"/>
        <w:cantSplit/>
      </w:trPr>
      <w:tc>
        <w:tcPr>
          <w:tcW w:w="2970" w:type="dxa"/>
          <w:tcBorders>
            <w:top w:val="thinThickLargeGap" w:sz="24" w:space="0" w:color="000000"/>
            <w:start w:val="thinThickLargeGap" w:sz="24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Header"/>
            <w:tabs>
              <w:tab w:val="clear" w:pos="4153"/>
              <w:tab w:val="clear" w:pos="8306"/>
            </w:tabs>
            <w:snapToGrid w:val="false"/>
            <w:rPr>
              <w:sz w:val="18"/>
              <w:lang w:val="bg-BG"/>
            </w:rPr>
          </w:pPr>
          <w:r>
            <w:rPr>
              <w:sz w:val="18"/>
              <w:lang w:val="bg-BG"/>
            </w:rPr>
          </w:r>
        </w:p>
        <w:p>
          <w:pPr>
            <w:pStyle w:val="Heading5"/>
            <w:spacing w:before="120" w:after="120"/>
            <w:ind w:hanging="0" w:start="0"/>
            <w:jc w:val="center"/>
            <w:rPr>
              <w:b/>
              <w:sz w:val="24"/>
              <w:szCs w:val="24"/>
              <w:lang w:val="bg-BG"/>
            </w:rPr>
          </w:pPr>
          <w:r>
            <w:rPr>
              <w:b/>
              <w:sz w:val="24"/>
              <w:szCs w:val="24"/>
              <w:lang w:val="ru-RU"/>
            </w:rPr>
            <w:t>"Артпласт" ЕООД</w:t>
          </w:r>
        </w:p>
      </w:tc>
      <w:tc>
        <w:tcPr>
          <w:tcW w:w="4410" w:type="dxa"/>
          <w:vMerge w:val="restart"/>
          <w:tcBorders>
            <w:top w:val="thinThickLargeGap" w:sz="24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Normal"/>
            <w:rPr>
              <w:sz w:val="18"/>
              <w:lang w:val="bg-BG"/>
            </w:rPr>
          </w:pPr>
          <w:r>
            <w:rPr>
              <w:sz w:val="18"/>
              <w:lang w:val="bg-BG"/>
            </w:rPr>
            <w:t>Вид на документа:</w:t>
          </w:r>
        </w:p>
        <w:p>
          <w:pPr>
            <w:pStyle w:val="Normal"/>
            <w:rPr>
              <w:sz w:val="18"/>
              <w:lang w:val="bg-BG"/>
            </w:rPr>
          </w:pPr>
          <w:r>
            <w:rPr>
              <w:sz w:val="18"/>
              <w:lang w:val="bg-BG"/>
            </w:rPr>
          </w:r>
        </w:p>
        <w:p>
          <w:pPr>
            <w:pStyle w:val="Heading2"/>
            <w:ind w:hanging="0" w:start="0"/>
            <w:rPr>
              <w:lang w:val="ru-RU"/>
            </w:rPr>
          </w:pPr>
          <w:r>
            <w:rPr>
              <w:lang w:val="bg-BG"/>
            </w:rPr>
            <w:t xml:space="preserve">Процедура </w:t>
          </w:r>
        </w:p>
        <w:p>
          <w:pPr>
            <w:pStyle w:val="Heading2"/>
            <w:ind w:hanging="0" w:start="0"/>
            <w:rPr>
              <w:lang w:val="bg-BG"/>
            </w:rPr>
          </w:pPr>
          <w:r>
            <w:rPr>
              <w:lang w:val="bg-BG"/>
            </w:rPr>
            <w:t xml:space="preserve"> </w:t>
          </w:r>
        </w:p>
        <w:p>
          <w:pPr>
            <w:pStyle w:val="Normal"/>
            <w:jc w:val="center"/>
            <w:rPr>
              <w:i/>
              <w:sz w:val="24"/>
              <w:szCs w:val="24"/>
              <w:lang w:val="ru-RU"/>
            </w:rPr>
          </w:pPr>
          <w:r>
            <w:rPr>
              <w:i/>
              <w:sz w:val="24"/>
              <w:szCs w:val="24"/>
              <w:lang w:val="en-US"/>
            </w:rPr>
            <w:t xml:space="preserve">ISO 9001:2015 </w:t>
          </w:r>
        </w:p>
      </w:tc>
      <w:tc>
        <w:tcPr>
          <w:tcW w:w="2700" w:type="dxa"/>
          <w:gridSpan w:val="2"/>
          <w:vMerge w:val="restart"/>
          <w:tcBorders>
            <w:top w:val="thinThickLargeGap" w:sz="24" w:space="0" w:color="000000"/>
            <w:start w:val="single" w:sz="6" w:space="0" w:color="000000"/>
            <w:bottom w:val="single" w:sz="6" w:space="0" w:color="000000"/>
            <w:end w:val="thickThinLargeGap" w:sz="24" w:space="0" w:color="000000"/>
          </w:tcBorders>
          <w:vAlign w:val="center"/>
        </w:tcPr>
        <w:p>
          <w:pPr>
            <w:pStyle w:val="BodyText"/>
            <w:spacing w:before="40" w:after="40"/>
            <w:jc w:val="center"/>
            <w:rPr>
              <w:b/>
              <w:szCs w:val="24"/>
              <w:lang w:val="bg-BG"/>
            </w:rPr>
          </w:pPr>
          <w:r>
            <w:rPr>
              <w:b/>
              <w:szCs w:val="24"/>
              <w:lang w:val="bg-BG"/>
            </w:rPr>
            <w:t>ПР 03</w:t>
          </w:r>
        </w:p>
      </w:tc>
    </w:tr>
    <w:tr>
      <w:trPr>
        <w:trHeight w:val="582" w:hRule="atLeast"/>
        <w:cantSplit/>
      </w:trPr>
      <w:tc>
        <w:tcPr>
          <w:tcW w:w="2970" w:type="dxa"/>
          <w:tcBorders>
            <w:top w:val="single" w:sz="6" w:space="0" w:color="000000"/>
            <w:start w:val="thinThickLargeGap" w:sz="24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Normal"/>
            <w:rPr>
              <w:lang w:val="bg-BG"/>
            </w:rPr>
          </w:pPr>
          <w:r>
            <w:rPr>
              <w:lang w:val="bg-BG"/>
            </w:rPr>
            <w:t>Издадена на дата:</w:t>
          </w:r>
        </w:p>
        <w:p>
          <w:pPr>
            <w:pStyle w:val="Normal"/>
            <w:jc w:val="center"/>
            <w:rPr>
              <w:b/>
              <w:sz w:val="24"/>
              <w:szCs w:val="24"/>
              <w:lang w:val="bg-BG"/>
            </w:rPr>
          </w:pPr>
          <w:r>
            <w:rPr>
              <w:b/>
              <w:sz w:val="24"/>
              <w:szCs w:val="24"/>
              <w:lang w:val="bg-BG"/>
            </w:rPr>
            <w:t>11.05.2020г.</w:t>
          </w:r>
        </w:p>
      </w:tc>
      <w:tc>
        <w:tcPr>
          <w:tcW w:w="4410" w:type="dxa"/>
          <w:vMerge w:val="continue"/>
          <w:tcBorders>
            <w:top w:val="thinThickLargeGap" w:sz="24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Normal"/>
            <w:snapToGrid w:val="false"/>
            <w:rPr>
              <w:b/>
              <w:sz w:val="24"/>
              <w:szCs w:val="24"/>
              <w:lang w:val="bg-BG"/>
            </w:rPr>
          </w:pPr>
          <w:r>
            <w:rPr>
              <w:b/>
              <w:sz w:val="24"/>
              <w:szCs w:val="24"/>
              <w:lang w:val="bg-BG"/>
            </w:rPr>
          </w:r>
        </w:p>
      </w:tc>
      <w:tc>
        <w:tcPr>
          <w:tcW w:w="2700" w:type="dxa"/>
          <w:gridSpan w:val="2"/>
          <w:vMerge w:val="continue"/>
          <w:tcBorders>
            <w:top w:val="thinThickLargeGap" w:sz="24" w:space="0" w:color="000000"/>
            <w:start w:val="single" w:sz="6" w:space="0" w:color="000000"/>
            <w:bottom w:val="single" w:sz="6" w:space="0" w:color="000000"/>
            <w:end w:val="thickThinLargeGap" w:sz="24" w:space="0" w:color="000000"/>
          </w:tcBorders>
          <w:vAlign w:val="center"/>
        </w:tcPr>
        <w:p>
          <w:pPr>
            <w:pStyle w:val="Normal"/>
            <w:snapToGrid w:val="false"/>
            <w:rPr>
              <w:lang w:val="bg-BG"/>
            </w:rPr>
          </w:pPr>
          <w:r>
            <w:rPr>
              <w:lang w:val="bg-BG"/>
            </w:rPr>
          </w:r>
        </w:p>
      </w:tc>
    </w:tr>
    <w:tr>
      <w:trPr>
        <w:cantSplit/>
      </w:trPr>
      <w:tc>
        <w:tcPr>
          <w:tcW w:w="2970" w:type="dxa"/>
          <w:tcBorders>
            <w:top w:val="single" w:sz="6" w:space="0" w:color="000000"/>
            <w:start w:val="thinThickLargeGap" w:sz="24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Normal"/>
            <w:rPr>
              <w:lang w:val="bg-BG"/>
            </w:rPr>
          </w:pPr>
          <w:r>
            <w:rPr>
              <w:lang w:val="bg-BG"/>
            </w:rPr>
            <w:t>Разработена от:              Подпис:</w:t>
          </w:r>
        </w:p>
        <w:p>
          <w:pPr>
            <w:pStyle w:val="Heading1"/>
            <w:ind w:hanging="0" w:start="0"/>
            <w:jc w:val="start"/>
            <w:rPr>
              <w:b w:val="false"/>
              <w:sz w:val="16"/>
              <w:szCs w:val="16"/>
              <w:lang w:val="bg-BG"/>
            </w:rPr>
          </w:pPr>
          <w:r>
            <w:rPr>
              <w:b w:val="false"/>
              <w:sz w:val="16"/>
              <w:szCs w:val="16"/>
              <w:lang w:val="bg-BG"/>
            </w:rPr>
          </w:r>
        </w:p>
        <w:p>
          <w:pPr>
            <w:pStyle w:val="Normal"/>
            <w:rPr>
              <w:b/>
              <w:sz w:val="16"/>
              <w:szCs w:val="16"/>
              <w:lang w:val="en-US"/>
            </w:rPr>
          </w:pPr>
          <w:r>
            <w:rPr>
              <w:b/>
              <w:sz w:val="16"/>
              <w:szCs w:val="16"/>
              <w:lang w:val="en-US"/>
            </w:rPr>
          </w:r>
        </w:p>
      </w:tc>
      <w:tc>
        <w:tcPr>
          <w:tcW w:w="4410" w:type="dxa"/>
          <w:vMerge w:val="restart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Heading1"/>
            <w:ind w:hanging="0" w:start="0"/>
            <w:jc w:val="start"/>
            <w:rPr>
              <w:b w:val="false"/>
              <w:bCs/>
              <w:sz w:val="18"/>
              <w:lang w:val="bg-BG"/>
            </w:rPr>
          </w:pPr>
          <w:r>
            <w:rPr>
              <w:b w:val="false"/>
              <w:bCs/>
              <w:sz w:val="18"/>
              <w:lang w:val="bg-BG"/>
            </w:rPr>
            <w:t>Документ:</w:t>
          </w:r>
        </w:p>
        <w:p>
          <w:pPr>
            <w:pStyle w:val="Normal"/>
            <w:rPr>
              <w:b/>
              <w:bCs/>
              <w:sz w:val="18"/>
              <w:lang w:val="bg-BG"/>
            </w:rPr>
          </w:pPr>
          <w:r>
            <w:rPr>
              <w:b/>
              <w:bCs/>
              <w:sz w:val="18"/>
              <w:lang w:val="bg-BG"/>
            </w:rPr>
          </w:r>
        </w:p>
        <w:p>
          <w:pPr>
            <w:pStyle w:val="Normal"/>
            <w:jc w:val="center"/>
            <w:rPr>
              <w:b/>
              <w:sz w:val="24"/>
              <w:szCs w:val="24"/>
              <w:lang w:val="bg-BG"/>
            </w:rPr>
          </w:pPr>
          <w:r>
            <w:rPr>
              <w:b/>
              <w:sz w:val="24"/>
              <w:szCs w:val="24"/>
              <w:lang w:val="bg-BG"/>
            </w:rPr>
          </w:r>
        </w:p>
        <w:p>
          <w:pPr>
            <w:pStyle w:val="Normal"/>
            <w:spacing w:before="120" w:after="0"/>
            <w:jc w:val="center"/>
            <w:rPr>
              <w:b/>
              <w:sz w:val="24"/>
              <w:lang w:val="bg-BG"/>
            </w:rPr>
          </w:pPr>
          <w:r>
            <w:rPr>
              <w:b/>
              <w:bCs/>
              <w:sz w:val="24"/>
              <w:szCs w:val="24"/>
              <w:lang w:val="bg-BG"/>
            </w:rPr>
            <w:t>ВЪТРЕШНИ ОДИТИ</w:t>
          </w:r>
        </w:p>
      </w:tc>
      <w:tc>
        <w:tcPr>
          <w:tcW w:w="2700" w:type="dxa"/>
          <w:gridSpan w:val="2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thickThinLargeGap" w:sz="24" w:space="0" w:color="000000"/>
          </w:tcBorders>
        </w:tcPr>
        <w:p>
          <w:pPr>
            <w:pStyle w:val="Normal"/>
            <w:rPr>
              <w:sz w:val="18"/>
              <w:lang w:val="bg-BG"/>
            </w:rPr>
          </w:pPr>
          <w:r>
            <w:rPr>
              <w:sz w:val="18"/>
              <w:lang w:val="bg-BG"/>
            </w:rPr>
            <w:t xml:space="preserve">Документ </w:t>
          </w:r>
        </w:p>
        <w:p>
          <w:pPr>
            <w:pStyle w:val="Normal"/>
            <w:jc w:val="center"/>
            <w:rPr>
              <w:b/>
              <w:lang w:val="en-US"/>
            </w:rPr>
          </w:pPr>
          <w:r>
            <w:rPr>
              <w:b/>
              <w:lang w:val="bg-BG"/>
            </w:rPr>
            <w:t>ИСУ</w:t>
          </w:r>
        </w:p>
      </w:tc>
    </w:tr>
    <w:tr>
      <w:trPr>
        <w:cantSplit/>
      </w:trPr>
      <w:tc>
        <w:tcPr>
          <w:tcW w:w="2970" w:type="dxa"/>
          <w:tcBorders>
            <w:top w:val="single" w:sz="6" w:space="0" w:color="000000"/>
            <w:start w:val="thinThickLargeGap" w:sz="24" w:space="0" w:color="000000"/>
            <w:bottom w:val="thickThinLargeGap" w:sz="24" w:space="0" w:color="000000"/>
            <w:end w:val="single" w:sz="6" w:space="0" w:color="000000"/>
          </w:tcBorders>
        </w:tcPr>
        <w:p>
          <w:pPr>
            <w:pStyle w:val="Normal"/>
            <w:rPr>
              <w:lang w:val="bg-BG"/>
            </w:rPr>
          </w:pPr>
          <w:r>
            <w:rPr>
              <w:lang w:val="bg-BG"/>
            </w:rPr>
            <w:t>Одобрена от:                  Подпис:</w:t>
          </w:r>
        </w:p>
        <w:p>
          <w:pPr>
            <w:pStyle w:val="Normal"/>
            <w:rPr>
              <w:lang w:val="bg-BG"/>
            </w:rPr>
          </w:pPr>
          <w:r>
            <w:rPr>
              <w:lang w:val="bg-BG"/>
            </w:rPr>
          </w:r>
        </w:p>
        <w:p>
          <w:pPr>
            <w:pStyle w:val="Normal"/>
            <w:rPr>
              <w:b/>
              <w:sz w:val="22"/>
              <w:szCs w:val="22"/>
              <w:lang w:val="bg-BG"/>
            </w:rPr>
          </w:pPr>
          <w:r>
            <w:rPr>
              <w:lang w:val="bg-BG"/>
            </w:rPr>
            <w:t>Тодор Тодоров</w:t>
          </w:r>
        </w:p>
      </w:tc>
      <w:tc>
        <w:tcPr>
          <w:tcW w:w="4410" w:type="dxa"/>
          <w:vMerge w:val="continue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Normal"/>
            <w:snapToGrid w:val="false"/>
            <w:spacing w:before="120" w:after="0"/>
            <w:jc w:val="center"/>
            <w:rPr>
              <w:b/>
              <w:sz w:val="22"/>
              <w:szCs w:val="22"/>
              <w:lang w:val="bg-BG"/>
            </w:rPr>
          </w:pPr>
          <w:r>
            <w:rPr>
              <w:b/>
              <w:sz w:val="22"/>
              <w:szCs w:val="22"/>
              <w:lang w:val="bg-BG"/>
            </w:rPr>
          </w:r>
        </w:p>
      </w:tc>
      <w:tc>
        <w:tcPr>
          <w:tcW w:w="1409" w:type="dxa"/>
          <w:tcBorders>
            <w:top w:val="single" w:sz="6" w:space="0" w:color="000000"/>
            <w:start w:val="single" w:sz="6" w:space="0" w:color="000000"/>
            <w:bottom w:val="thickThinLargeGap" w:sz="24" w:space="0" w:color="000000"/>
            <w:end w:val="single" w:sz="6" w:space="0" w:color="000000"/>
          </w:tcBorders>
        </w:tcPr>
        <w:p>
          <w:pPr>
            <w:pStyle w:val="Normal"/>
            <w:rPr>
              <w:sz w:val="16"/>
              <w:lang w:val="bg-BG"/>
            </w:rPr>
          </w:pPr>
          <w:r>
            <w:rPr>
              <w:sz w:val="16"/>
              <w:lang w:val="bg-BG"/>
            </w:rPr>
            <w:t>Страница</w:t>
          </w:r>
        </w:p>
        <w:p>
          <w:pPr>
            <w:pStyle w:val="Normal"/>
            <w:jc w:val="center"/>
            <w:rPr>
              <w:sz w:val="18"/>
              <w:lang w:val="bg-BG"/>
            </w:rPr>
          </w:pPr>
          <w:r>
            <w:rPr>
              <w:rStyle w:val="PageNumber"/>
              <w:sz w:val="18"/>
              <w:lang w:val="bg-BG"/>
            </w:rPr>
            <w:fldChar w:fldCharType="begin"/>
          </w:r>
          <w:r>
            <w:rPr>
              <w:rStyle w:val="PageNumber"/>
              <w:sz w:val="18"/>
              <w:lang w:val="bg-BG"/>
            </w:rPr>
            <w:instrText xml:space="preserve"> PAGE </w:instrText>
          </w:r>
          <w:r>
            <w:rPr>
              <w:rStyle w:val="PageNumber"/>
              <w:sz w:val="18"/>
              <w:lang w:val="bg-BG"/>
            </w:rPr>
            <w:fldChar w:fldCharType="separate"/>
          </w:r>
          <w:r>
            <w:rPr>
              <w:rStyle w:val="PageNumber"/>
              <w:sz w:val="18"/>
              <w:lang w:val="bg-BG"/>
            </w:rPr>
            <w:t>1</w:t>
          </w:r>
          <w:r>
            <w:rPr>
              <w:rStyle w:val="PageNumber"/>
              <w:sz w:val="18"/>
              <w:lang w:val="bg-BG"/>
            </w:rPr>
            <w:fldChar w:fldCharType="end"/>
          </w:r>
          <w:r>
            <w:rPr>
              <w:b/>
              <w:sz w:val="18"/>
              <w:lang w:val="bg-BG"/>
            </w:rPr>
            <w:t xml:space="preserve"> </w:t>
          </w:r>
          <w:r>
            <w:rPr>
              <w:b/>
              <w:sz w:val="18"/>
              <w:lang w:val="bg-BG"/>
            </w:rPr>
            <w:t>/ 12</w:t>
          </w:r>
        </w:p>
      </w:tc>
      <w:tc>
        <w:tcPr>
          <w:tcW w:w="1291" w:type="dxa"/>
          <w:tcBorders>
            <w:top w:val="single" w:sz="6" w:space="0" w:color="000000"/>
            <w:start w:val="single" w:sz="6" w:space="0" w:color="000000"/>
            <w:bottom w:val="thickThinLargeGap" w:sz="24" w:space="0" w:color="000000"/>
            <w:end w:val="thickThinLargeGap" w:sz="24" w:space="0" w:color="000000"/>
          </w:tcBorders>
        </w:tcPr>
        <w:p>
          <w:pPr>
            <w:pStyle w:val="Normal"/>
            <w:rPr>
              <w:bCs/>
              <w:sz w:val="16"/>
              <w:lang w:val="bg-BG"/>
            </w:rPr>
          </w:pPr>
          <w:r>
            <w:rPr>
              <w:bCs/>
              <w:sz w:val="16"/>
              <w:lang w:val="bg-BG"/>
            </w:rPr>
            <w:t>Екз. №</w:t>
          </w:r>
        </w:p>
        <w:p>
          <w:pPr>
            <w:pStyle w:val="Normal"/>
            <w:rPr>
              <w:bCs/>
              <w:sz w:val="16"/>
              <w:lang w:val="bg-BG"/>
            </w:rPr>
          </w:pPr>
          <w:r>
            <w:rPr>
              <w:bCs/>
              <w:sz w:val="16"/>
              <w:lang w:val="bg-BG"/>
            </w:rPr>
          </w:r>
        </w:p>
        <w:p>
          <w:pPr>
            <w:pStyle w:val="Normal"/>
            <w:rPr>
              <w:b/>
              <w:bCs/>
              <w:sz w:val="24"/>
              <w:lang w:val="bg-BG"/>
            </w:rPr>
          </w:pPr>
          <w:r>
            <w:rPr>
              <w:b/>
              <w:bCs/>
              <w:sz w:val="24"/>
              <w:lang w:val="bg-BG"/>
            </w:rPr>
          </w:r>
        </w:p>
      </w:tc>
    </w:tr>
  </w:tbl>
  <w:p>
    <w:pPr>
      <w:pStyle w:val="Header"/>
      <w:rPr>
        <w:sz w:val="16"/>
        <w:lang w:val="bg-BG"/>
      </w:rPr>
    </w:pPr>
    <w:r>
      <w:rPr>
        <w:sz w:val="16"/>
        <w:lang w:val="bg-BG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pStyle w:val="Heading6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pStyle w:val="Heading7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pStyle w:val="Heading8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pStyle w:val="Heading9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"/>
      <w:lvlJc w:val="start"/>
      <w:pPr>
        <w:tabs>
          <w:tab w:val="num" w:pos="1368"/>
        </w:tabs>
        <w:ind w:start="0" w:firstLine="1008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"/>
      <w:lvlJc w:val="start"/>
      <w:pPr>
        <w:tabs>
          <w:tab w:val="num" w:pos="1368"/>
        </w:tabs>
        <w:ind w:start="0" w:firstLine="1008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"/>
      <w:lvlJc w:val="start"/>
      <w:pPr>
        <w:tabs>
          <w:tab w:val="num" w:pos="1224"/>
        </w:tabs>
        <w:ind w:start="0" w:firstLine="864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</w:lvl>
  </w:abstractNum>
  <w:abstractNum w:abstractNumId="6">
    <w:lvl w:ilvl="0">
      <w:start w:val="2"/>
      <w:numFmt w:val="decimal"/>
      <w:lvlText w:val="%1."/>
      <w:lvlJc w:val="start"/>
      <w:pPr>
        <w:tabs>
          <w:tab w:val="num" w:pos="480"/>
        </w:tabs>
        <w:ind w:start="480" w:hanging="480"/>
      </w:pPr>
      <w:rPr/>
    </w:lvl>
    <w:lvl w:ilvl="1">
      <w:start w:val="2"/>
      <w:numFmt w:val="decimal"/>
      <w:lvlText w:val="%1.%2."/>
      <w:lvlJc w:val="start"/>
      <w:pPr>
        <w:tabs>
          <w:tab w:val="num" w:pos="480"/>
        </w:tabs>
        <w:ind w:start="480" w:hanging="480"/>
      </w:pPr>
      <w:rPr/>
    </w:lvl>
    <w:lvl w:ilvl="2">
      <w:start w:val="1"/>
      <w:numFmt w:val="decimal"/>
      <w:lvlText w:val="%1.%2.%3."/>
      <w:lvlJc w:val="start"/>
      <w:pPr>
        <w:tabs>
          <w:tab w:val="num" w:pos="720"/>
        </w:tabs>
        <w:ind w:start="720" w:hanging="720"/>
      </w:pPr>
      <w:rPr/>
    </w:lvl>
    <w:lvl w:ilvl="3">
      <w:start w:val="1"/>
      <w:numFmt w:val="decimal"/>
      <w:lvlText w:val="%1.%2.%3.%4."/>
      <w:lvlJc w:val="start"/>
      <w:pPr>
        <w:tabs>
          <w:tab w:val="num" w:pos="720"/>
        </w:tabs>
        <w:ind w:start="720" w:hanging="720"/>
      </w:pPr>
      <w:rPr/>
    </w:lvl>
    <w:lvl w:ilvl="4">
      <w:start w:val="1"/>
      <w:numFmt w:val="decimal"/>
      <w:lvlText w:val="%1.%2.%3.%4.%5."/>
      <w:lvlJc w:val="start"/>
      <w:pPr>
        <w:tabs>
          <w:tab w:val="num" w:pos="1080"/>
        </w:tabs>
        <w:ind w:start="1080" w:hanging="1080"/>
      </w:pPr>
      <w:rPr/>
    </w:lvl>
    <w:lvl w:ilvl="5">
      <w:start w:val="1"/>
      <w:numFmt w:val="decimal"/>
      <w:lvlText w:val="%1.%2.%3.%4.%5.%6."/>
      <w:lvlJc w:val="start"/>
      <w:pPr>
        <w:tabs>
          <w:tab w:val="num" w:pos="1080"/>
        </w:tabs>
        <w:ind w:start="1080" w:hanging="1080"/>
      </w:pPr>
      <w:rPr/>
    </w:lvl>
    <w:lvl w:ilvl="6">
      <w:start w:val="1"/>
      <w:numFmt w:val="decimal"/>
      <w:lvlText w:val="%1.%2.%3.%4.%5.%6.%7."/>
      <w:lvlJc w:val="start"/>
      <w:pPr>
        <w:tabs>
          <w:tab w:val="num" w:pos="1440"/>
        </w:tabs>
        <w:ind w:start="1440" w:hanging="144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1440"/>
        </w:tabs>
        <w:ind w:start="1440" w:hanging="1440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1800"/>
        </w:tabs>
        <w:ind w:start="1800" w:hanging="1800"/>
      </w:pPr>
      <w:rPr/>
    </w:lvl>
  </w:abstractNum>
  <w:abstractNum w:abstractNumId="7">
    <w:lvl w:ilvl="0">
      <w:start w:val="1"/>
      <w:numFmt w:val="bullet"/>
      <w:lvlText w:val=""/>
      <w:lvlJc w:val="start"/>
      <w:pPr>
        <w:tabs>
          <w:tab w:val="num" w:pos="1368"/>
        </w:tabs>
        <w:ind w:start="0" w:firstLine="1008"/>
      </w:pPr>
      <w:rPr>
        <w:rFonts w:ascii="Wingdings" w:hAnsi="Wingdings" w:cs="Wingdings" w:hint="default"/>
        <w:sz w:val="20"/>
      </w:rPr>
    </w:lvl>
  </w:abstractNum>
  <w:abstractNum w:abstractNumId="8">
    <w:lvl w:ilvl="0">
      <w:start w:val="1"/>
      <w:numFmt w:val="bullet"/>
      <w:lvlText w:val=""/>
      <w:lvlJc w:val="center"/>
      <w:pPr>
        <w:tabs>
          <w:tab w:val="num" w:pos="1080"/>
        </w:tabs>
        <w:ind w:start="357" w:firstLine="363"/>
      </w:pPr>
      <w:rPr>
        <w:rFonts w:ascii="Symbol" w:hAnsi="Symbol" w:cs="Symbol" w:hint="default"/>
        <w:sz w:val="20"/>
      </w:rPr>
    </w:lvl>
  </w:abstractNum>
  <w:abstractNum w:abstractNumId="9">
    <w:lvl w:ilvl="0">
      <w:start w:val="1"/>
      <w:numFmt w:val="bullet"/>
      <w:lvlText w:val=""/>
      <w:lvlJc w:val="start"/>
      <w:pPr>
        <w:tabs>
          <w:tab w:val="num" w:pos="1368"/>
        </w:tabs>
        <w:ind w:start="0" w:firstLine="1008"/>
      </w:pPr>
      <w:rPr>
        <w:rFonts w:ascii="Wingdings" w:hAnsi="Wingdings" w:cs="Wingdings" w:hint="default"/>
        <w:sz w:val="20"/>
      </w:rPr>
    </w:lvl>
  </w:abstractNum>
  <w:abstractNum w:abstractNumId="10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</w:lvl>
    <w:lvl w:ilvl="1">
      <w:start w:val="1"/>
      <w:numFmt w:val="decimal"/>
      <w:isLgl/>
      <w:lvlText w:val="%1.%2."/>
      <w:lvlJc w:val="start"/>
      <w:pPr>
        <w:tabs>
          <w:tab w:val="num" w:pos="480"/>
        </w:tabs>
        <w:ind w:start="480" w:hanging="480"/>
      </w:pPr>
      <w:rPr/>
    </w:lvl>
    <w:lvl w:ilvl="2">
      <w:start w:val="1"/>
      <w:numFmt w:val="decimal"/>
      <w:isLgl/>
      <w:lvlText w:val="%1.%2.%3."/>
      <w:lvlJc w:val="start"/>
      <w:pPr>
        <w:tabs>
          <w:tab w:val="num" w:pos="720"/>
        </w:tabs>
        <w:ind w:start="720" w:hanging="720"/>
      </w:pPr>
      <w:rPr/>
    </w:lvl>
    <w:lvl w:ilvl="3">
      <w:start w:val="1"/>
      <w:numFmt w:val="decimal"/>
      <w:isLgl/>
      <w:lvlText w:val="%1.%2.%3.%4."/>
      <w:lvlJc w:val="start"/>
      <w:pPr>
        <w:tabs>
          <w:tab w:val="num" w:pos="720"/>
        </w:tabs>
        <w:ind w:start="720" w:hanging="720"/>
      </w:pPr>
      <w:rPr/>
    </w:lvl>
    <w:lvl w:ilvl="4">
      <w:start w:val="1"/>
      <w:numFmt w:val="decimal"/>
      <w:isLgl/>
      <w:lvlText w:val="%1.%2.%3.%4.%5."/>
      <w:lvlJc w:val="start"/>
      <w:pPr>
        <w:tabs>
          <w:tab w:val="num" w:pos="1080"/>
        </w:tabs>
        <w:ind w:start="1080" w:hanging="1080"/>
      </w:pPr>
      <w:rPr/>
    </w:lvl>
    <w:lvl w:ilvl="5">
      <w:start w:val="1"/>
      <w:numFmt w:val="decimal"/>
      <w:isLgl/>
      <w:lvlText w:val="%1.%2.%3.%4.%5.%6."/>
      <w:lvlJc w:val="start"/>
      <w:pPr>
        <w:tabs>
          <w:tab w:val="num" w:pos="1080"/>
        </w:tabs>
        <w:ind w:start="1080" w:hanging="1080"/>
      </w:pPr>
      <w:rPr/>
    </w:lvl>
    <w:lvl w:ilvl="6">
      <w:start w:val="1"/>
      <w:numFmt w:val="decimal"/>
      <w:isLgl/>
      <w:lvlText w:val="%1.%2.%3.%4.%5.%6.%7."/>
      <w:lvlJc w:val="start"/>
      <w:pPr>
        <w:tabs>
          <w:tab w:val="num" w:pos="1440"/>
        </w:tabs>
        <w:ind w:start="1440" w:hanging="1440"/>
      </w:pPr>
      <w:rPr/>
    </w:lvl>
    <w:lvl w:ilvl="7">
      <w:start w:val="1"/>
      <w:numFmt w:val="decimal"/>
      <w:isLgl/>
      <w:lvlText w:val="%1.%2.%3.%4.%5.%6.%7.%8."/>
      <w:lvlJc w:val="start"/>
      <w:pPr>
        <w:tabs>
          <w:tab w:val="num" w:pos="1440"/>
        </w:tabs>
        <w:ind w:start="1440" w:hanging="1440"/>
      </w:pPr>
      <w:rPr/>
    </w:lvl>
    <w:lvl w:ilvl="8">
      <w:start w:val="1"/>
      <w:numFmt w:val="decimal"/>
      <w:isLgl/>
      <w:lvlText w:val="%1.%2.%3.%4.%5.%6.%7.%8.%9."/>
      <w:lvlJc w:val="start"/>
      <w:pPr>
        <w:tabs>
          <w:tab w:val="num" w:pos="1800"/>
        </w:tabs>
        <w:ind w:start="1800" w:hanging="1800"/>
      </w:pPr>
      <w:rPr/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</w:abstractNum>
  <w:abstractNum w:abstractNumId="12">
    <w:lvl w:ilvl="0">
      <w:numFmt w:val="decimal"/>
      <w:lvlText w:val="}%1"/>
      <w:lvlJc w:val="start"/>
      <w:pPr>
        <w:tabs>
          <w:tab w:val="num" w:pos="288"/>
        </w:tabs>
        <w:ind w:start="288" w:hanging="288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bg-B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sv-SE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center"/>
      <w:outlineLvl w:val="0"/>
    </w:pPr>
    <w:rPr>
      <w:b/>
      <w:sz w:val="24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jc w:val="center"/>
      <w:outlineLvl w:val="1"/>
    </w:pPr>
    <w:rPr>
      <w:b/>
      <w:sz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120" w:after="0"/>
      <w:outlineLvl w:val="2"/>
    </w:pPr>
    <w:rPr>
      <w:b/>
      <w:sz w:val="22"/>
      <w:szCs w:val="22"/>
      <w:lang w:val="bg-BG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outlineLvl w:val="3"/>
    </w:pPr>
    <w:rPr>
      <w:i/>
      <w:lang w:val="bg-BG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before="120" w:after="120"/>
      <w:outlineLvl w:val="4"/>
    </w:pPr>
    <w:rPr>
      <w:sz w:val="26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jc w:val="both"/>
      <w:outlineLvl w:val="5"/>
    </w:pPr>
    <w:rPr>
      <w:i/>
      <w:sz w:val="22"/>
      <w:lang w:val="bg-BG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jc w:val="both"/>
      <w:outlineLvl w:val="6"/>
    </w:pPr>
    <w:rPr>
      <w:rFonts w:ascii="Arial" w:hAnsi="Arial" w:cs="Arial"/>
      <w:sz w:val="24"/>
      <w:lang w:val="bg-BG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jc w:val="both"/>
      <w:outlineLvl w:val="7"/>
    </w:pPr>
    <w:rPr>
      <w:rFonts w:ascii="Arial" w:hAnsi="Arial" w:cs="Arial"/>
      <w:i/>
      <w:sz w:val="24"/>
      <w:lang w:val="bg-BG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jc w:val="both"/>
      <w:outlineLvl w:val="8"/>
    </w:pPr>
    <w:rPr>
      <w:rFonts w:ascii="Arial" w:hAnsi="Arial" w:cs="Arial"/>
      <w:b/>
      <w:i/>
      <w:sz w:val="18"/>
      <w:lang w:val="bg-BG"/>
    </w:rPr>
  </w:style>
  <w:style w:type="character" w:styleId="WW8Num1z0">
    <w:name w:val="WW8Num1z0"/>
    <w:qFormat/>
    <w:rPr>
      <w:rFonts w:ascii="Wingdings" w:hAnsi="Wingdings" w:cs="Wingdings"/>
      <w:sz w:val="20"/>
    </w:rPr>
  </w:style>
  <w:style w:type="character" w:styleId="WW8Num2z0">
    <w:name w:val="WW8Num2z0"/>
    <w:qFormat/>
    <w:rPr>
      <w:rFonts w:ascii="Wingdings" w:hAnsi="Wingdings" w:cs="Wingdings"/>
      <w:sz w:val="20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>
      <w:rFonts w:ascii="Wingdings" w:hAnsi="Wingdings" w:cs="Wingdings"/>
      <w:sz w:val="20"/>
    </w:rPr>
  </w:style>
  <w:style w:type="character" w:styleId="WW8Num5z0">
    <w:name w:val="WW8Num5z0"/>
    <w:qFormat/>
    <w:rPr/>
  </w:style>
  <w:style w:type="character" w:styleId="WW8Num6z0">
    <w:name w:val="WW8Num6z0"/>
    <w:qFormat/>
    <w:rPr>
      <w:rFonts w:ascii="Wingdings" w:hAnsi="Wingdings" w:cs="Wingdings"/>
      <w:sz w:val="20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7z0">
    <w:name w:val="WW8Num7z0"/>
    <w:qFormat/>
    <w:rPr>
      <w:rFonts w:ascii="Symbol" w:hAnsi="Symbol" w:cs="Symbol"/>
      <w:sz w:val="20"/>
    </w:rPr>
  </w:style>
  <w:style w:type="character" w:styleId="WW8Num8z0">
    <w:name w:val="WW8Num8z0"/>
    <w:qFormat/>
    <w:rPr>
      <w:rFonts w:ascii="Wingdings" w:hAnsi="Wingdings" w:cs="Wingdings"/>
      <w:sz w:val="20"/>
    </w:rPr>
  </w:style>
  <w:style w:type="character" w:styleId="WW8Num8z1">
    <w:name w:val="WW8Num8z1"/>
    <w:qFormat/>
    <w:rPr>
      <w:rFonts w:ascii="Courier New" w:hAnsi="Courier New" w:cs="Courier New"/>
    </w:rPr>
  </w:style>
  <w:style w:type="character" w:styleId="WW8Num8z2">
    <w:name w:val="WW8Num8z2"/>
    <w:qFormat/>
    <w:rPr>
      <w:rFonts w:ascii="Wingdings" w:hAnsi="Wingdings" w:cs="Wingdings"/>
    </w:rPr>
  </w:style>
  <w:style w:type="character" w:styleId="WW8Num8z3">
    <w:name w:val="WW8Num8z3"/>
    <w:qFormat/>
    <w:rPr>
      <w:rFonts w:ascii="Symbol" w:hAnsi="Symbol" w:cs="Symbol"/>
    </w:rPr>
  </w:style>
  <w:style w:type="character" w:styleId="WW8Num9z1">
    <w:name w:val="WW8Num9z1"/>
    <w:qFormat/>
    <w:rPr/>
  </w:style>
  <w:style w:type="character" w:styleId="WW8Num10z0">
    <w:name w:val="WW8Num10z0"/>
    <w:qFormat/>
    <w:rPr>
      <w:rFonts w:ascii="Symbol" w:hAnsi="Symbol" w:cs="Symbol"/>
    </w:rPr>
  </w:style>
  <w:style w:type="character" w:styleId="Style5">
    <w:name w:val="Шрифт на абзаца по подразбиране"/>
    <w:qFormat/>
    <w:rPr/>
  </w:style>
  <w:style w:type="character" w:styleId="PageNumber">
    <w:name w:val="page number"/>
    <w:basedOn w:val="Style5"/>
    <w:rPr/>
  </w:style>
  <w:style w:type="character" w:styleId="Style6">
    <w:name w:val="Горен колонтитул Знак"/>
    <w:qFormat/>
    <w:rPr>
      <w:lang w:val="sv-SE" w:bidi="ar-SA"/>
    </w:rPr>
  </w:style>
  <w:style w:type="character" w:styleId="Style7">
    <w:name w:val="Изнесен текст Знак"/>
    <w:qFormat/>
    <w:rPr>
      <w:rFonts w:ascii="Segoe UI" w:hAnsi="Segoe UI" w:cs="Segoe UI"/>
      <w:sz w:val="18"/>
      <w:szCs w:val="18"/>
      <w:lang w:val="sv-SE"/>
    </w:rPr>
  </w:style>
  <w:style w:type="paragraph" w:styleId="Style8">
    <w:name w:val="Заглавие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/>
    <w:rPr>
      <w:sz w:val="24"/>
      <w:lang w:val="en-GB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next w:val="Normal"/>
    <w:qFormat/>
    <w:pPr>
      <w:ind w:firstLine="720" w:start="0" w:end="0"/>
      <w:jc w:val="both"/>
    </w:pPr>
    <w:rPr>
      <w:b/>
      <w:bCs/>
      <w:sz w:val="24"/>
      <w:szCs w:val="24"/>
      <w:lang w:val="bg-BG"/>
    </w:rPr>
  </w:style>
  <w:style w:type="paragraph" w:styleId="Style9">
    <w:name w:val="Указател"/>
    <w:basedOn w:val="Normal"/>
    <w:qFormat/>
    <w:pPr>
      <w:suppressLineNumbers/>
    </w:pPr>
    <w:rPr>
      <w:rFonts w:cs="Arial"/>
    </w:rPr>
  </w:style>
  <w:style w:type="paragraph" w:styleId="Style10">
    <w:name w:val="Колонтитули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DefaultText">
    <w:name w:val="Default Text"/>
    <w:basedOn w:val="Normal"/>
    <w:qFormat/>
    <w:pPr/>
    <w:rPr>
      <w:sz w:val="24"/>
      <w:lang w:val="en-US"/>
    </w:rPr>
  </w:style>
  <w:style w:type="paragraph" w:styleId="Bullet">
    <w:name w:val="Bullet"/>
    <w:basedOn w:val="Normal"/>
    <w:qFormat/>
    <w:pPr>
      <w:numPr>
        <w:ilvl w:val="0"/>
        <w:numId w:val="12"/>
      </w:numPr>
      <w:ind w:hanging="288" w:start="288" w:end="0"/>
    </w:pPr>
    <w:rPr>
      <w:sz w:val="24"/>
      <w:lang w:val="en-US"/>
    </w:rPr>
  </w:style>
  <w:style w:type="paragraph" w:styleId="z-">
    <w:name w:val="z-Начало формуляр"/>
    <w:basedOn w:val="Normal"/>
    <w:qFormat/>
    <w:pPr/>
    <w:rPr>
      <w:sz w:val="24"/>
      <w:lang w:val="en-US"/>
    </w:rPr>
  </w:style>
  <w:style w:type="paragraph" w:styleId="2">
    <w:name w:val="Основен текст 2"/>
    <w:basedOn w:val="Normal"/>
    <w:qFormat/>
    <w:pPr>
      <w:jc w:val="both"/>
    </w:pPr>
    <w:rPr/>
  </w:style>
  <w:style w:type="paragraph" w:styleId="Style11">
    <w:name w:val="Блоков текст"/>
    <w:basedOn w:val="Normal"/>
    <w:qFormat/>
    <w:pPr>
      <w:ind w:hanging="0" w:start="289" w:end="289"/>
      <w:jc w:val="both"/>
    </w:pPr>
    <w:rPr>
      <w:rFonts w:ascii="Timok" w:hAnsi="Timok" w:cs="Timok"/>
      <w:lang w:val="bg-BG"/>
    </w:rPr>
  </w:style>
  <w:style w:type="paragraph" w:styleId="Style12">
    <w:name w:val="Style1"/>
    <w:basedOn w:val="Normal"/>
    <w:qFormat/>
    <w:pPr>
      <w:numPr>
        <w:ilvl w:val="0"/>
        <w:numId w:val="8"/>
      </w:numPr>
      <w:ind w:hanging="0" w:start="0" w:end="0"/>
      <w:jc w:val="both"/>
    </w:pPr>
    <w:rPr>
      <w:lang w:val="bg-BG"/>
    </w:rPr>
  </w:style>
  <w:style w:type="paragraph" w:styleId="21">
    <w:name w:val="Основен текст с отстъп 2"/>
    <w:basedOn w:val="Normal"/>
    <w:qFormat/>
    <w:pPr>
      <w:overflowPunct w:val="false"/>
      <w:autoSpaceDE w:val="false"/>
      <w:spacing w:before="40" w:after="40"/>
      <w:ind w:firstLine="720" w:start="72" w:end="0"/>
      <w:jc w:val="both"/>
    </w:pPr>
    <w:rPr>
      <w:sz w:val="24"/>
      <w:lang w:val="bg-BG"/>
    </w:rPr>
  </w:style>
  <w:style w:type="paragraph" w:styleId="BodyTextIndent">
    <w:name w:val="Body Text Indent"/>
    <w:basedOn w:val="Normal"/>
    <w:pPr>
      <w:ind w:firstLine="432" w:start="0" w:end="0"/>
      <w:jc w:val="both"/>
    </w:pPr>
    <w:rPr/>
  </w:style>
  <w:style w:type="paragraph" w:styleId="3">
    <w:name w:val="Основен текст с отстъп 3"/>
    <w:basedOn w:val="Normal"/>
    <w:qFormat/>
    <w:pPr>
      <w:ind w:firstLine="720" w:start="0" w:end="0"/>
      <w:jc w:val="both"/>
    </w:pPr>
    <w:rPr/>
  </w:style>
  <w:style w:type="paragraph" w:styleId="-Style1">
    <w:name w:val="А-Style1"/>
    <w:basedOn w:val="Normal"/>
    <w:qFormat/>
    <w:pPr>
      <w:tabs>
        <w:tab w:val="clear" w:pos="720"/>
        <w:tab w:val="left" w:pos="1324" w:leader="none"/>
      </w:tabs>
      <w:spacing w:before="120" w:after="0"/>
      <w:ind w:firstLine="964" w:start="0" w:end="0"/>
      <w:jc w:val="both"/>
    </w:pPr>
    <w:rPr>
      <w:lang w:val="bg-BG"/>
    </w:rPr>
  </w:style>
  <w:style w:type="paragraph" w:styleId="Bullet1">
    <w:name w:val="Bullet 1"/>
    <w:basedOn w:val="Normal"/>
    <w:qFormat/>
    <w:pPr>
      <w:numPr>
        <w:ilvl w:val="0"/>
        <w:numId w:val="11"/>
      </w:numPr>
      <w:spacing w:before="60" w:after="0"/>
      <w:jc w:val="both"/>
    </w:pPr>
    <w:rPr>
      <w:sz w:val="24"/>
      <w:lang w:val="bg-BG"/>
    </w:rPr>
  </w:style>
  <w:style w:type="paragraph" w:styleId="Style13">
    <w:name w:val="Без разредка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sv-SE" w:bidi="ar-SA" w:eastAsia="zh-CN"/>
    </w:rPr>
  </w:style>
  <w:style w:type="paragraph" w:styleId="Style14">
    <w:name w:val="Изнесен текст"/>
    <w:basedOn w:val="Normal"/>
    <w:qFormat/>
    <w:pPr/>
    <w:rPr>
      <w:rFonts w:ascii="Segoe UI" w:hAnsi="Segoe UI" w:cs="Segoe UI"/>
      <w:sz w:val="18"/>
      <w:szCs w:val="18"/>
    </w:rPr>
  </w:style>
  <w:style w:type="paragraph" w:styleId="-">
    <w:name w:val="Таблица - съдържание"/>
    <w:basedOn w:val="Normal"/>
    <w:qFormat/>
    <w:pPr>
      <w:widowControl w:val="false"/>
      <w:suppressLineNumbers/>
    </w:pPr>
    <w:rPr/>
  </w:style>
  <w:style w:type="paragraph" w:styleId="-1">
    <w:name w:val="Таблица - заглавие"/>
    <w:basedOn w:val="-"/>
    <w:qFormat/>
    <w:pPr>
      <w:suppressLineNumbers/>
      <w:jc w:val="center"/>
    </w:pPr>
    <w:rPr>
      <w:b/>
      <w:bCs/>
    </w:rPr>
  </w:style>
  <w:style w:type="paragraph" w:styleId="-2">
    <w:name w:val="Рамка - съдържание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StyleNum">
    <w:name w:val="WW8StyleNum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2019-11-25T02:42:00Z</dcterms:created>
  <dc:creator>Per-Eric Håkansson</dc:creator>
  <dc:description/>
  <cp:keywords/>
  <dc:language>bg-BG</dc:language>
  <cp:lastModifiedBy>lenovo</cp:lastModifiedBy>
  <cp:lastPrinted>2020-01-21T09:55:00Z</cp:lastPrinted>
  <dcterms:modified xsi:type="dcterms:W3CDTF">2020-07-28T14:14:00Z</dcterms:modified>
  <cp:revision>16</cp:revision>
  <dc:subject/>
  <dc:title>Job Descriptions</dc:title>
</cp:coreProperties>
</file>