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firstLine="720" w:end="0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</w:r>
    </w:p>
    <w:p>
      <w:pPr>
        <w:pStyle w:val="Normal"/>
        <w:ind w:firstLine="720" w:end="0"/>
        <w:rPr>
          <w:b/>
          <w:sz w:val="24"/>
          <w:szCs w:val="24"/>
        </w:rPr>
      </w:pPr>
      <w:r>
        <w:rPr>
          <w:b/>
          <w:sz w:val="24"/>
          <w:szCs w:val="24"/>
        </w:rPr>
        <w:t>1.ОБЛАСТ НА ПРИЛОЖЕНИЕ.</w:t>
      </w:r>
    </w:p>
    <w:p>
      <w:pPr>
        <w:pStyle w:val="Normal"/>
        <w:ind w:firstLine="720" w:end="0"/>
        <w:rPr>
          <w:b/>
          <w:sz w:val="24"/>
          <w:szCs w:val="24"/>
          <w:lang w:val="bg-BG"/>
        </w:rPr>
      </w:pPr>
      <w:r>
        <w:rPr>
          <w:b/>
          <w:sz w:val="24"/>
          <w:szCs w:val="24"/>
          <w:lang w:val="bg-BG"/>
        </w:rPr>
      </w:r>
    </w:p>
    <w:p>
      <w:pPr>
        <w:pStyle w:val="Normal"/>
        <w:ind w:firstLine="720" w:end="0"/>
        <w:jc w:val="both"/>
        <w:rPr/>
      </w:pPr>
      <w:r>
        <w:rPr>
          <w:sz w:val="24"/>
          <w:szCs w:val="24"/>
          <w:lang w:val="ru-RU"/>
        </w:rPr>
        <w:t xml:space="preserve">Процедурата определя начините на прилагане на превантивни действия в </w:t>
      </w:r>
      <w:r>
        <w:rPr>
          <w:b/>
          <w:sz w:val="22"/>
          <w:szCs w:val="22"/>
          <w:lang w:val="ru-RU"/>
        </w:rPr>
        <w:t>"Артпласт" ЕООД</w:t>
      </w:r>
      <w:r>
        <w:rPr>
          <w:b/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 xml:space="preserve">с оглед отстраняване на констатирани тенденции за несъответствия, появяващи се сходни несъответствия в дейност или продукт, констатирани често повтарящи се незначителни несъответствия и създаване на условия за тяхното предотвратяване. </w:t>
      </w:r>
      <w:r>
        <w:rPr>
          <w:sz w:val="24"/>
          <w:szCs w:val="24"/>
        </w:rPr>
        <w:t xml:space="preserve">Превантивните действия обхващат, при необходимост, и доставчиците на продукти или услуги. Чрез </w:t>
      </w:r>
      <w:r>
        <w:rPr>
          <w:sz w:val="24"/>
          <w:szCs w:val="24"/>
          <w:lang w:val="bg-BG"/>
        </w:rPr>
        <w:t>процедурата</w:t>
      </w:r>
      <w:r>
        <w:rPr>
          <w:sz w:val="24"/>
          <w:szCs w:val="24"/>
        </w:rPr>
        <w:t xml:space="preserve"> се определя реда за тяхното формиране, следене за изпълнението и отчитане на постигнатия ефект за дружеството от конкретното им прилагане</w:t>
      </w:r>
      <w:r>
        <w:rPr>
          <w:sz w:val="24"/>
          <w:szCs w:val="24"/>
          <w:lang w:val="bg-BG"/>
        </w:rPr>
        <w:t>.</w:t>
      </w:r>
    </w:p>
    <w:p>
      <w:pPr>
        <w:pStyle w:val="Normal"/>
        <w:ind w:firstLine="720" w:end="0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</w:r>
    </w:p>
    <w:p>
      <w:pPr>
        <w:pStyle w:val="Normal"/>
        <w:ind w:firstLine="720" w:end="0"/>
        <w:rPr>
          <w:sz w:val="24"/>
          <w:szCs w:val="24"/>
        </w:rPr>
      </w:pPr>
      <w:r>
        <w:rPr>
          <w:b/>
          <w:sz w:val="24"/>
          <w:szCs w:val="24"/>
        </w:rPr>
        <w:t>2.ПОЗОВАВАНИЯ.</w:t>
      </w:r>
    </w:p>
    <w:p>
      <w:pPr>
        <w:pStyle w:val="Normal"/>
        <w:ind w:firstLine="720" w:end="0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</w:r>
    </w:p>
    <w:p>
      <w:pPr>
        <w:pStyle w:val="Normal"/>
        <w:ind w:firstLine="720" w:end="0"/>
        <w:jc w:val="both"/>
        <w:rPr/>
      </w:pPr>
      <w:r>
        <w:rPr>
          <w:sz w:val="24"/>
          <w:szCs w:val="24"/>
          <w:lang w:val="bg-BG"/>
        </w:rPr>
        <w:t xml:space="preserve">2.1 </w:t>
      </w:r>
      <w:r>
        <w:rPr>
          <w:sz w:val="24"/>
          <w:szCs w:val="24"/>
        </w:rPr>
        <w:t>Посочените по-долу процедури и други нормативни документи, съдържат изисквания, които използвани в този текст, се превръщат в изисквания на настоящата процедура.</w:t>
      </w:r>
    </w:p>
    <w:p>
      <w:pPr>
        <w:pStyle w:val="Normal"/>
        <w:spacing w:before="60" w:after="0"/>
        <w:ind w:firstLine="720" w:end="0"/>
        <w:jc w:val="both"/>
        <w:rPr>
          <w:bCs/>
          <w:sz w:val="24"/>
          <w:szCs w:val="24"/>
          <w:lang w:val="bg-BG"/>
        </w:rPr>
      </w:pPr>
      <w:r>
        <w:rPr>
          <w:sz w:val="24"/>
          <w:szCs w:val="24"/>
        </w:rPr>
        <w:t>2.2.</w:t>
      </w:r>
      <w:r>
        <w:rPr>
          <w:sz w:val="24"/>
          <w:szCs w:val="24"/>
          <w:lang w:val="ru-RU"/>
        </w:rPr>
        <w:t>БДС</w:t>
      </w:r>
      <w:r>
        <w:rPr>
          <w:sz w:val="24"/>
          <w:szCs w:val="24"/>
        </w:rPr>
        <w:t xml:space="preserve"> EN ISO 9001:2015 "</w:t>
      </w:r>
      <w:r>
        <w:rPr>
          <w:bCs/>
          <w:sz w:val="24"/>
          <w:szCs w:val="24"/>
        </w:rPr>
        <w:t>Системи за управление на качеството. Основни принципи и речник”.</w:t>
      </w:r>
    </w:p>
    <w:p>
      <w:pPr>
        <w:pStyle w:val="Normal"/>
        <w:ind w:firstLine="720" w:end="0"/>
        <w:rPr>
          <w:b/>
          <w:bCs/>
          <w:sz w:val="24"/>
          <w:szCs w:val="24"/>
          <w:lang w:val="bg-BG"/>
        </w:rPr>
      </w:pPr>
      <w:r>
        <w:rPr>
          <w:b/>
          <w:bCs/>
          <w:sz w:val="24"/>
          <w:szCs w:val="24"/>
          <w:lang w:val="bg-BG"/>
        </w:rPr>
      </w:r>
    </w:p>
    <w:p>
      <w:pPr>
        <w:pStyle w:val="Normal"/>
        <w:ind w:firstLine="720" w:end="0"/>
        <w:rPr/>
      </w:pPr>
      <w:r>
        <w:rPr>
          <w:b/>
          <w:sz w:val="24"/>
          <w:szCs w:val="24"/>
        </w:rPr>
        <w:t>3.</w:t>
      </w:r>
      <w:r>
        <w:rPr>
          <w:b/>
          <w:sz w:val="24"/>
          <w:szCs w:val="24"/>
          <w:lang w:val="bg-BG"/>
        </w:rPr>
        <w:t xml:space="preserve"> </w:t>
      </w:r>
      <w:r>
        <w:rPr>
          <w:b/>
          <w:sz w:val="24"/>
          <w:szCs w:val="24"/>
        </w:rPr>
        <w:t>ТЕРМИНИ, ОПРЕДЕЛЕНИЯ, СЪКРАЩЕНИЯ И ОЗНАЧЕНИЯ.</w:t>
      </w:r>
    </w:p>
    <w:p>
      <w:pPr>
        <w:pStyle w:val="Normal"/>
        <w:ind w:firstLine="720" w:end="0"/>
        <w:rPr>
          <w:b/>
          <w:bCs/>
          <w:sz w:val="24"/>
          <w:szCs w:val="24"/>
          <w:lang w:val="bg-BG"/>
        </w:rPr>
      </w:pPr>
      <w:r>
        <w:rPr>
          <w:b/>
          <w:bCs/>
          <w:sz w:val="24"/>
          <w:szCs w:val="24"/>
          <w:lang w:val="bg-BG"/>
        </w:rPr>
      </w:r>
    </w:p>
    <w:p>
      <w:pPr>
        <w:pStyle w:val="Normal"/>
        <w:ind w:firstLine="720" w:end="0"/>
        <w:jc w:val="both"/>
        <w:rPr>
          <w:bCs/>
          <w:sz w:val="24"/>
          <w:szCs w:val="24"/>
          <w:lang w:val="bg-BG"/>
        </w:rPr>
      </w:pPr>
      <w:r>
        <w:rPr>
          <w:sz w:val="24"/>
          <w:szCs w:val="24"/>
          <w:lang w:val="bg-BG"/>
        </w:rPr>
        <w:t xml:space="preserve">Всички термини и определения използвани в тази процедура, са съобразно </w:t>
      </w:r>
      <w:r>
        <w:rPr>
          <w:sz w:val="24"/>
          <w:szCs w:val="24"/>
        </w:rPr>
        <w:t>ISO 9001:20</w:t>
      </w:r>
      <w:r>
        <w:rPr>
          <w:sz w:val="24"/>
          <w:szCs w:val="24"/>
          <w:lang w:val="bg-BG"/>
        </w:rPr>
        <w:t>15</w:t>
      </w:r>
      <w:r>
        <w:rPr>
          <w:sz w:val="24"/>
          <w:szCs w:val="24"/>
        </w:rPr>
        <w:t xml:space="preserve"> “</w:t>
      </w:r>
      <w:r>
        <w:rPr>
          <w:bCs/>
          <w:sz w:val="24"/>
          <w:szCs w:val="24"/>
        </w:rPr>
        <w:t>Системи за управление на качеството. Основни принципи и речник”.</w:t>
      </w:r>
    </w:p>
    <w:p>
      <w:pPr>
        <w:pStyle w:val="Normal"/>
        <w:ind w:firstLine="720" w:end="0"/>
        <w:rPr>
          <w:bCs/>
          <w:sz w:val="24"/>
          <w:szCs w:val="24"/>
          <w:lang w:val="bg-BG"/>
        </w:rPr>
      </w:pPr>
      <w:r>
        <w:rPr>
          <w:bCs/>
          <w:sz w:val="24"/>
          <w:szCs w:val="24"/>
          <w:lang w:val="bg-BG"/>
        </w:rPr>
      </w:r>
    </w:p>
    <w:p>
      <w:pPr>
        <w:pStyle w:val="Normal"/>
        <w:ind w:firstLine="720" w:end="0"/>
        <w:jc w:val="both"/>
        <w:rPr/>
      </w:pPr>
      <w:r>
        <w:rPr>
          <w:b/>
          <w:sz w:val="24"/>
          <w:szCs w:val="24"/>
        </w:rPr>
        <w:t>4.</w:t>
      </w:r>
      <w:r>
        <w:rPr>
          <w:b/>
          <w:sz w:val="24"/>
          <w:szCs w:val="24"/>
          <w:lang w:val="bg-BG"/>
        </w:rPr>
        <w:t xml:space="preserve"> </w:t>
      </w:r>
      <w:r>
        <w:rPr>
          <w:b/>
          <w:sz w:val="24"/>
          <w:szCs w:val="24"/>
        </w:rPr>
        <w:t>ОБЩИ ПОЛОЖЕНИЯ.</w:t>
      </w:r>
    </w:p>
    <w:p>
      <w:pPr>
        <w:pStyle w:val="Normal"/>
        <w:ind w:firstLine="720" w:end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2"/>
        <w:ind w:firstLine="720" w:end="0"/>
        <w:rPr/>
      </w:pPr>
      <w:r>
        <w:rPr>
          <w:sz w:val="24"/>
          <w:szCs w:val="24"/>
          <w:lang w:val="ru-RU"/>
        </w:rPr>
        <w:t>4.1.</w:t>
      </w:r>
      <w:r>
        <w:rPr>
          <w:sz w:val="24"/>
          <w:szCs w:val="24"/>
          <w:lang w:val="bg-BG"/>
        </w:rPr>
        <w:t xml:space="preserve"> </w:t>
      </w:r>
      <w:r>
        <w:rPr>
          <w:sz w:val="24"/>
          <w:szCs w:val="24"/>
          <w:lang w:val="ru-RU"/>
        </w:rPr>
        <w:t xml:space="preserve">За планиране и прилагане на ефективни превантивни действия в </w:t>
      </w:r>
      <w:r>
        <w:rPr>
          <w:b/>
          <w:sz w:val="22"/>
          <w:szCs w:val="22"/>
          <w:lang w:val="ru-RU"/>
        </w:rPr>
        <w:t>"Артпласт" ЕООД</w:t>
      </w:r>
      <w:r>
        <w:rPr>
          <w:sz w:val="24"/>
          <w:szCs w:val="24"/>
          <w:lang w:val="ru-RU"/>
        </w:rPr>
        <w:t xml:space="preserve"> се определят причините за възможни грешки. </w:t>
      </w:r>
      <w:r>
        <w:rPr>
          <w:sz w:val="24"/>
          <w:szCs w:val="24"/>
        </w:rPr>
        <w:t>В тази насока се използва</w:t>
      </w:r>
      <w:r>
        <w:rPr>
          <w:sz w:val="24"/>
          <w:szCs w:val="24"/>
          <w:lang w:val="bg-BG"/>
        </w:rPr>
        <w:t>т</w:t>
      </w:r>
      <w:r>
        <w:rPr>
          <w:sz w:val="24"/>
          <w:szCs w:val="24"/>
        </w:rPr>
        <w:t>:</w:t>
      </w:r>
    </w:p>
    <w:p>
      <w:pPr>
        <w:pStyle w:val="Style9"/>
        <w:spacing w:before="60" w:after="0"/>
        <w:ind w:firstLine="720" w:start="0" w:end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4.1.2.Анализи на тенденции;</w:t>
      </w:r>
    </w:p>
    <w:p>
      <w:pPr>
        <w:pStyle w:val="Style9"/>
        <w:spacing w:before="60" w:after="0"/>
        <w:ind w:firstLine="720" w:start="0" w:end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4.1.3.Контрол на процесите;</w:t>
      </w:r>
    </w:p>
    <w:p>
      <w:pPr>
        <w:pStyle w:val="Style9"/>
        <w:spacing w:before="60" w:after="0"/>
        <w:ind w:firstLine="720" w:start="0" w:end="0"/>
        <w:rPr/>
      </w:pPr>
      <w:r>
        <w:rPr>
          <w:rFonts w:cs="Times New Roman" w:ascii="Times New Roman" w:hAnsi="Times New Roman"/>
          <w:sz w:val="24"/>
          <w:szCs w:val="24"/>
        </w:rPr>
        <w:t>4.1.4.Разходи за</w:t>
      </w:r>
      <w:r>
        <w:rPr>
          <w:rFonts w:cs="Times New Roman" w:ascii="Times New Roman" w:hAnsi="Times New Roman"/>
          <w:sz w:val="24"/>
          <w:szCs w:val="24"/>
          <w:lang w:val="en-US"/>
        </w:rPr>
        <w:t xml:space="preserve"> ISO 9001:2015</w:t>
      </w:r>
      <w:r>
        <w:rPr>
          <w:rFonts w:cs="Times New Roman" w:ascii="Times New Roman" w:hAnsi="Times New Roman"/>
          <w:sz w:val="24"/>
          <w:szCs w:val="24"/>
        </w:rPr>
        <w:t>;</w:t>
      </w:r>
    </w:p>
    <w:p>
      <w:pPr>
        <w:pStyle w:val="Style9"/>
        <w:spacing w:before="60" w:after="0"/>
        <w:ind w:firstLine="720" w:start="0" w:end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4.1.5.Други методи.</w:t>
      </w:r>
    </w:p>
    <w:p>
      <w:pPr>
        <w:pStyle w:val="Normal"/>
        <w:ind w:firstLine="720" w:end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2"/>
        <w:ind w:firstLine="720" w:end="0"/>
        <w:rPr/>
      </w:pPr>
      <w:r>
        <w:rPr>
          <w:sz w:val="24"/>
          <w:szCs w:val="24"/>
          <w:lang w:val="ru-RU"/>
        </w:rPr>
        <w:t>4.2.</w:t>
      </w:r>
      <w:r>
        <w:rPr>
          <w:sz w:val="24"/>
          <w:szCs w:val="24"/>
          <w:lang w:val="bg-BG"/>
        </w:rPr>
        <w:t xml:space="preserve"> </w:t>
      </w:r>
      <w:r>
        <w:rPr>
          <w:sz w:val="24"/>
          <w:szCs w:val="24"/>
          <w:lang w:val="ru-RU"/>
        </w:rPr>
        <w:t>Всяко превантивно действие, предприето в дружеството, има за цел да се отстранят причините за несъответствия при продуктите, процесите и за ИСУ.</w:t>
      </w:r>
    </w:p>
    <w:p>
      <w:pPr>
        <w:pStyle w:val="Normal"/>
        <w:ind w:firstLine="720" w:end="0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</w:r>
    </w:p>
    <w:p>
      <w:pPr>
        <w:pStyle w:val="Normal"/>
        <w:ind w:firstLine="720" w:end="0"/>
        <w:jc w:val="both"/>
        <w:rPr/>
      </w:pPr>
      <w:r>
        <w:rPr>
          <w:sz w:val="24"/>
          <w:szCs w:val="24"/>
          <w:lang w:val="ru-RU"/>
        </w:rPr>
        <w:t>4.3.</w:t>
      </w:r>
      <w:r>
        <w:rPr>
          <w:sz w:val="24"/>
          <w:szCs w:val="24"/>
          <w:lang w:val="bg-BG"/>
        </w:rPr>
        <w:t xml:space="preserve"> </w:t>
      </w:r>
      <w:r>
        <w:rPr>
          <w:sz w:val="24"/>
          <w:szCs w:val="24"/>
          <w:lang w:val="ru-RU"/>
        </w:rPr>
        <w:t xml:space="preserve">За приоритетно прилагане на превантивни действия в </w:t>
      </w:r>
      <w:r>
        <w:rPr>
          <w:b/>
          <w:sz w:val="22"/>
          <w:szCs w:val="22"/>
          <w:lang w:val="ru-RU"/>
        </w:rPr>
        <w:t>"Артпласт" ЕООД</w:t>
      </w:r>
      <w:r>
        <w:rPr>
          <w:sz w:val="24"/>
          <w:szCs w:val="24"/>
          <w:lang w:val="ru-RU"/>
        </w:rPr>
        <w:t xml:space="preserve"> се ползват източници на информация за планиране на дейностите. </w:t>
      </w:r>
      <w:r>
        <w:rPr>
          <w:sz w:val="24"/>
          <w:szCs w:val="24"/>
        </w:rPr>
        <w:t xml:space="preserve">Такива източници </w:t>
      </w:r>
      <w:r>
        <w:rPr>
          <w:sz w:val="24"/>
          <w:szCs w:val="24"/>
          <w:lang w:val="bg-BG"/>
        </w:rPr>
        <w:t>са</w:t>
      </w:r>
      <w:r>
        <w:rPr>
          <w:sz w:val="24"/>
          <w:szCs w:val="24"/>
        </w:rPr>
        <w:t>:</w:t>
      </w:r>
    </w:p>
    <w:p>
      <w:pPr>
        <w:pStyle w:val="Normal"/>
        <w:spacing w:before="60" w:after="0"/>
        <w:ind w:firstLine="720" w:end="0"/>
        <w:rPr/>
      </w:pPr>
      <w:r>
        <w:rPr>
          <w:sz w:val="24"/>
          <w:szCs w:val="24"/>
          <w:lang w:val="ru-RU"/>
        </w:rPr>
        <w:t>4.3.1.Потребности и очаквания на клиентите</w:t>
      </w:r>
      <w:r>
        <w:rPr>
          <w:sz w:val="24"/>
          <w:szCs w:val="24"/>
          <w:lang w:val="bg-BG"/>
        </w:rPr>
        <w:t xml:space="preserve"> и заинтересованите страни</w:t>
      </w:r>
      <w:r>
        <w:rPr>
          <w:sz w:val="24"/>
          <w:szCs w:val="24"/>
          <w:lang w:val="ru-RU"/>
        </w:rPr>
        <w:t>;</w:t>
      </w:r>
    </w:p>
    <w:p>
      <w:pPr>
        <w:pStyle w:val="Normal"/>
        <w:spacing w:before="60" w:after="0"/>
        <w:ind w:firstLine="720" w:end="0"/>
        <w:rPr>
          <w:sz w:val="24"/>
          <w:szCs w:val="24"/>
        </w:rPr>
      </w:pPr>
      <w:r>
        <w:rPr>
          <w:sz w:val="24"/>
          <w:szCs w:val="24"/>
        </w:rPr>
        <w:t>4.3.2.Анализи на пазара;</w:t>
      </w:r>
    </w:p>
    <w:p>
      <w:pPr>
        <w:pStyle w:val="Normal"/>
        <w:spacing w:before="60" w:after="0"/>
        <w:ind w:firstLine="720" w:end="0"/>
        <w:jc w:val="both"/>
        <w:rPr/>
      </w:pPr>
      <w:r>
        <w:rPr>
          <w:sz w:val="24"/>
          <w:szCs w:val="24"/>
          <w:lang w:val="ru-RU"/>
        </w:rPr>
        <w:t xml:space="preserve">4.3.3.Резултати от прегледа на </w:t>
      </w:r>
      <w:r>
        <w:rPr>
          <w:sz w:val="24"/>
          <w:szCs w:val="24"/>
          <w:lang w:val="bg-BG"/>
        </w:rPr>
        <w:t xml:space="preserve">интегрираната </w:t>
      </w:r>
      <w:r>
        <w:rPr>
          <w:sz w:val="24"/>
          <w:szCs w:val="24"/>
          <w:lang w:val="ru-RU"/>
        </w:rPr>
        <w:t>система за управление на качеството от висшето ръководство;</w:t>
      </w:r>
    </w:p>
    <w:p>
      <w:pPr>
        <w:pStyle w:val="Normal"/>
        <w:spacing w:before="60" w:after="0"/>
        <w:ind w:firstLine="720" w:end="0"/>
        <w:rPr>
          <w:sz w:val="24"/>
          <w:szCs w:val="24"/>
        </w:rPr>
      </w:pPr>
      <w:r>
        <w:rPr>
          <w:sz w:val="24"/>
          <w:szCs w:val="24"/>
        </w:rPr>
        <w:t>4.3.4.Резултати от анализ на данни от конкретни дейности и продукти;</w:t>
      </w:r>
    </w:p>
    <w:p>
      <w:pPr>
        <w:pStyle w:val="Normal"/>
        <w:spacing w:before="60" w:after="0"/>
        <w:ind w:firstLine="720" w:end="0"/>
        <w:rPr>
          <w:sz w:val="24"/>
          <w:szCs w:val="24"/>
        </w:rPr>
      </w:pPr>
      <w:r>
        <w:rPr>
          <w:sz w:val="24"/>
          <w:szCs w:val="24"/>
        </w:rPr>
        <w:t>4.3.5.Измерване на удовлетворение на клиенти;</w:t>
      </w:r>
    </w:p>
    <w:p>
      <w:pPr>
        <w:pStyle w:val="Normal"/>
        <w:spacing w:before="60" w:after="0"/>
        <w:ind w:firstLine="720" w:end="0"/>
        <w:rPr>
          <w:sz w:val="24"/>
          <w:szCs w:val="24"/>
        </w:rPr>
      </w:pPr>
      <w:r>
        <w:rPr>
          <w:sz w:val="24"/>
          <w:szCs w:val="24"/>
        </w:rPr>
        <w:t>4.3.6.Измерване на процеси;</w:t>
      </w:r>
    </w:p>
    <w:p>
      <w:pPr>
        <w:pStyle w:val="2"/>
        <w:spacing w:before="60" w:after="0"/>
        <w:ind w:firstLine="720" w:end="0"/>
        <w:rPr/>
      </w:pPr>
      <w:r>
        <w:rPr>
          <w:sz w:val="24"/>
          <w:szCs w:val="24"/>
          <w:lang w:val="ru-RU"/>
        </w:rPr>
        <w:t xml:space="preserve">4.3.7.Данни от дейности и други подходящи записи на </w:t>
      </w:r>
      <w:r>
        <w:rPr>
          <w:sz w:val="24"/>
          <w:szCs w:val="24"/>
          <w:lang w:val="bg-BG"/>
        </w:rPr>
        <w:t>ИСУ</w:t>
      </w:r>
      <w:r>
        <w:rPr>
          <w:sz w:val="24"/>
          <w:szCs w:val="24"/>
          <w:lang w:val="ru-RU"/>
        </w:rPr>
        <w:t>;</w:t>
      </w:r>
    </w:p>
    <w:p>
      <w:pPr>
        <w:pStyle w:val="Style11"/>
        <w:numPr>
          <w:ilvl w:val="0"/>
          <w:numId w:val="0"/>
        </w:numPr>
        <w:spacing w:before="40" w:after="0"/>
        <w:ind w:firstLine="720" w:start="0" w:end="0"/>
        <w:rPr>
          <w:sz w:val="24"/>
          <w:szCs w:val="24"/>
        </w:rPr>
      </w:pPr>
      <w:r>
        <w:rPr>
          <w:sz w:val="24"/>
          <w:szCs w:val="24"/>
        </w:rPr>
        <w:t>4.3.8.Резултати от самооценка;</w:t>
      </w:r>
    </w:p>
    <w:p>
      <w:pPr>
        <w:pStyle w:val="Style9"/>
        <w:widowControl w:val="false"/>
        <w:ind w:firstLine="720" w:start="0" w:end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Style9"/>
        <w:widowControl w:val="false"/>
        <w:ind w:firstLine="720" w:start="0" w:end="0"/>
        <w:rPr/>
      </w:pPr>
      <w:r>
        <w:rPr>
          <w:rFonts w:cs="Times New Roman" w:ascii="Times New Roman" w:hAnsi="Times New Roman"/>
          <w:sz w:val="24"/>
          <w:szCs w:val="24"/>
        </w:rPr>
        <w:t>4.4. При прилагане на превантивно действие, имащо отношение към работата на системата за управление в дружеството и към дейностите по производство и предоставяне на услугите, се правят промени в конкретни фирмени процедури, както и съответна актуализация в Наръчниците. За продуктите и процесите се правят промени в съответната техническа документация.</w:t>
      </w:r>
    </w:p>
    <w:p>
      <w:pPr>
        <w:pStyle w:val="Normal"/>
        <w:ind w:firstLine="720" w:end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Style11"/>
        <w:widowControl w:val="false"/>
        <w:numPr>
          <w:ilvl w:val="0"/>
          <w:numId w:val="0"/>
        </w:numPr>
        <w:ind w:firstLine="720" w:start="0" w:end="0"/>
        <w:rPr/>
      </w:pPr>
      <w:r>
        <w:rPr>
          <w:sz w:val="24"/>
          <w:szCs w:val="24"/>
        </w:rPr>
        <w:t>4.5.Превантивните действия се залагат за ресурсно осигуряване в годишния план за подобрения на качеството и безопасността на храните на дружеството. Задължителен елемент от нея е обучението на персонала.</w:t>
      </w:r>
    </w:p>
    <w:p>
      <w:pPr>
        <w:pStyle w:val="Normal"/>
        <w:ind w:firstLine="720" w:end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firstLine="720" w:end="0"/>
        <w:jc w:val="both"/>
        <w:rPr/>
      </w:pPr>
      <w:r>
        <w:rPr>
          <w:sz w:val="24"/>
          <w:szCs w:val="24"/>
          <w:lang w:val="ru-RU"/>
        </w:rPr>
        <w:t xml:space="preserve">4.6.Превантивни действия в работата с доставчиците на </w:t>
      </w:r>
      <w:r>
        <w:rPr>
          <w:b/>
          <w:sz w:val="22"/>
          <w:szCs w:val="22"/>
          <w:lang w:val="ru-RU"/>
        </w:rPr>
        <w:t>"Артпласт" ЕООД</w:t>
      </w:r>
      <w:r>
        <w:rPr>
          <w:sz w:val="24"/>
          <w:szCs w:val="24"/>
          <w:lang w:val="ru-RU"/>
        </w:rPr>
        <w:t>, които следва да се прилагат при установена тенденция за влошаване на качеството на закупуваните продукти, следва да бъдат от вида:</w:t>
      </w:r>
    </w:p>
    <w:p>
      <w:pPr>
        <w:pStyle w:val="Normal"/>
        <w:spacing w:before="60" w:after="0"/>
        <w:ind w:firstLine="720" w:end="0"/>
        <w:rPr/>
      </w:pPr>
      <w:r>
        <w:rPr>
          <w:sz w:val="24"/>
          <w:szCs w:val="24"/>
        </w:rPr>
        <w:t>4.6.1.Повторна оценка</w:t>
      </w:r>
      <w:r>
        <w:rPr>
          <w:sz w:val="24"/>
          <w:szCs w:val="24"/>
          <w:lang w:val="bg-BG"/>
        </w:rPr>
        <w:t xml:space="preserve"> на доставчици</w:t>
      </w:r>
      <w:r>
        <w:rPr>
          <w:sz w:val="24"/>
          <w:szCs w:val="24"/>
        </w:rPr>
        <w:t>.</w:t>
      </w:r>
    </w:p>
    <w:p>
      <w:pPr>
        <w:pStyle w:val="Normal"/>
        <w:spacing w:before="60" w:after="0"/>
        <w:ind w:firstLine="720" w:end="0"/>
        <w:rPr/>
      </w:pPr>
      <w:r>
        <w:rPr>
          <w:sz w:val="24"/>
          <w:szCs w:val="24"/>
        </w:rPr>
        <w:t>4.6.2.</w:t>
      </w:r>
      <w:r>
        <w:rPr>
          <w:sz w:val="24"/>
          <w:szCs w:val="24"/>
          <w:lang w:val="bg-BG"/>
        </w:rPr>
        <w:t xml:space="preserve"> </w:t>
      </w:r>
      <w:r>
        <w:rPr>
          <w:sz w:val="24"/>
          <w:szCs w:val="24"/>
        </w:rPr>
        <w:t>Промени в договора за доставки.</w:t>
      </w:r>
    </w:p>
    <w:p>
      <w:pPr>
        <w:pStyle w:val="Style9"/>
        <w:widowControl w:val="false"/>
        <w:ind w:firstLine="720" w:start="0" w:end="0"/>
        <w:rPr/>
      </w:pPr>
      <w:r>
        <w:rPr>
          <w:rFonts w:cs="Times New Roman" w:ascii="Times New Roman" w:hAnsi="Times New Roman"/>
          <w:sz w:val="24"/>
          <w:szCs w:val="24"/>
        </w:rPr>
        <w:t>4.7. Координацията, наблюдението и контрол по документирането на превантивните действия, във връзка с проведени вътрешни одити /ПР 03/ на система за управление, се извършва от координатора на СУ. Основните производствени звена на дружеството, в рамките на своята компетентност, участват в прилагането на действията, документирането им, в т.ч. и при провеждането на анализи за ефекта от тях.</w:t>
      </w:r>
    </w:p>
    <w:p>
      <w:pPr>
        <w:pStyle w:val="Style11"/>
        <w:widowControl w:val="false"/>
        <w:numPr>
          <w:ilvl w:val="0"/>
          <w:numId w:val="0"/>
        </w:numPr>
        <w:tabs>
          <w:tab w:val="left" w:pos="720" w:leader="none"/>
        </w:tabs>
        <w:ind w:firstLine="720" w:start="0" w:end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</w:p>
    <w:p>
      <w:pPr>
        <w:pStyle w:val="Normal"/>
        <w:ind w:firstLine="720" w:end="0"/>
        <w:rPr/>
      </w:pPr>
      <w:r>
        <w:rPr>
          <w:b/>
          <w:sz w:val="24"/>
          <w:szCs w:val="24"/>
        </w:rPr>
        <w:t>5.</w:t>
      </w:r>
      <w:r>
        <w:rPr>
          <w:b/>
          <w:sz w:val="24"/>
          <w:szCs w:val="24"/>
          <w:lang w:val="bg-BG"/>
        </w:rPr>
        <w:t xml:space="preserve"> </w:t>
      </w:r>
      <w:r>
        <w:rPr>
          <w:b/>
          <w:sz w:val="24"/>
          <w:szCs w:val="24"/>
        </w:rPr>
        <w:t>ДЕЙНОСТИ, ОТГОВОРНОСТИ И ПЪЛНОМОЩИЯ.</w:t>
      </w:r>
    </w:p>
    <w:p>
      <w:pPr>
        <w:pStyle w:val="Normal"/>
        <w:ind w:firstLine="720" w:end="0"/>
        <w:rPr>
          <w:b/>
          <w:sz w:val="24"/>
          <w:szCs w:val="24"/>
          <w:lang w:val="bg-BG"/>
        </w:rPr>
      </w:pPr>
      <w:r>
        <w:rPr>
          <w:b/>
          <w:sz w:val="24"/>
          <w:szCs w:val="24"/>
          <w:lang w:val="bg-BG"/>
        </w:rPr>
      </w:r>
    </w:p>
    <w:p>
      <w:pPr>
        <w:pStyle w:val="BodyText"/>
        <w:ind w:firstLine="720" w:end="0"/>
        <w:jc w:val="both"/>
        <w:rPr/>
      </w:pPr>
      <w:r>
        <w:rPr>
          <w:szCs w:val="24"/>
          <w:lang w:val="bg-BG"/>
        </w:rPr>
        <w:t>Отговорностите и пълномощията в дейностите по провеждане на превантивни действия са регламентирани в дадената по-долу таблица.</w:t>
      </w:r>
    </w:p>
    <w:p>
      <w:pPr>
        <w:pStyle w:val="BodyText"/>
        <w:ind w:firstLine="720" w:end="0"/>
        <w:jc w:val="both"/>
        <w:rPr>
          <w:szCs w:val="24"/>
          <w:lang w:val="bg-BG"/>
        </w:rPr>
      </w:pPr>
      <w:r>
        <w:rPr>
          <w:szCs w:val="24"/>
          <w:lang w:val="bg-BG"/>
        </w:rPr>
      </w:r>
    </w:p>
    <w:p>
      <w:pPr>
        <w:pStyle w:val="BodyText"/>
        <w:ind w:firstLine="720" w:end="0"/>
        <w:jc w:val="both"/>
        <w:rPr>
          <w:szCs w:val="24"/>
          <w:lang w:val="bg-BG"/>
        </w:rPr>
      </w:pPr>
      <w:r>
        <w:rPr>
          <w:szCs w:val="24"/>
          <w:lang w:val="bg-BG"/>
        </w:rPr>
      </w:r>
    </w:p>
    <w:p>
      <w:pPr>
        <w:pStyle w:val="BodyText"/>
        <w:ind w:firstLine="720" w:end="0"/>
        <w:jc w:val="both"/>
        <w:rPr>
          <w:szCs w:val="24"/>
          <w:lang w:val="bg-BG"/>
        </w:rPr>
      </w:pPr>
      <w:r>
        <w:rPr>
          <w:szCs w:val="24"/>
          <w:lang w:val="bg-BG"/>
        </w:rPr>
      </w:r>
    </w:p>
    <w:p>
      <w:pPr>
        <w:pStyle w:val="BodyText"/>
        <w:ind w:firstLine="720" w:end="0"/>
        <w:jc w:val="both"/>
        <w:rPr>
          <w:szCs w:val="24"/>
          <w:lang w:val="bg-BG"/>
        </w:rPr>
      </w:pPr>
      <w:r>
        <w:rPr>
          <w:szCs w:val="24"/>
          <w:lang w:val="bg-BG"/>
        </w:rPr>
      </w:r>
    </w:p>
    <w:p>
      <w:pPr>
        <w:pStyle w:val="BodyText"/>
        <w:ind w:firstLine="720" w:end="0"/>
        <w:jc w:val="both"/>
        <w:rPr>
          <w:szCs w:val="24"/>
          <w:lang w:val="bg-BG"/>
        </w:rPr>
      </w:pPr>
      <w:r>
        <w:rPr>
          <w:szCs w:val="24"/>
          <w:lang w:val="bg-BG"/>
        </w:rPr>
      </w:r>
    </w:p>
    <w:p>
      <w:pPr>
        <w:pStyle w:val="BodyText"/>
        <w:ind w:firstLine="720" w:end="0"/>
        <w:jc w:val="both"/>
        <w:rPr>
          <w:szCs w:val="24"/>
          <w:lang w:val="bg-BG"/>
        </w:rPr>
      </w:pPr>
      <w:r>
        <w:rPr>
          <w:szCs w:val="24"/>
          <w:lang w:val="bg-BG"/>
        </w:rPr>
      </w:r>
    </w:p>
    <w:p>
      <w:pPr>
        <w:pStyle w:val="Normal"/>
        <w:ind w:firstLine="720" w:end="0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</w:r>
    </w:p>
    <w:p>
      <w:pPr>
        <w:pStyle w:val="Normal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МАТРИЦА ЗА ДЕЙНОСТИ, ОТГОВОРНОСТИ И ПЪЛНОМОЩИЯ</w:t>
      </w:r>
    </w:p>
    <w:p>
      <w:pPr>
        <w:pStyle w:val="Normal"/>
        <w:rPr>
          <w:b/>
          <w:sz w:val="24"/>
          <w:szCs w:val="24"/>
          <w:lang w:val="bg-BG"/>
        </w:rPr>
      </w:pPr>
      <w:r>
        <w:rPr>
          <w:b/>
          <w:sz w:val="24"/>
          <w:szCs w:val="24"/>
          <w:lang w:val="bg-BG"/>
        </w:rPr>
      </w:r>
    </w:p>
    <w:tbl>
      <w:tblPr>
        <w:tblW w:w="9485" w:type="dxa"/>
        <w:jc w:val="center"/>
        <w:tblInd w:w="0" w:type="dxa"/>
        <w:tblLayout w:type="fixed"/>
        <w:tblCellMar>
          <w:top w:w="0" w:type="dxa"/>
          <w:start w:w="56" w:type="dxa"/>
          <w:bottom w:w="0" w:type="dxa"/>
          <w:end w:w="56" w:type="dxa"/>
        </w:tblCellMar>
      </w:tblPr>
      <w:tblGrid>
        <w:gridCol w:w="482"/>
        <w:gridCol w:w="4536"/>
        <w:gridCol w:w="1134"/>
        <w:gridCol w:w="1134"/>
        <w:gridCol w:w="1121"/>
        <w:gridCol w:w="1078"/>
      </w:tblGrid>
      <w:tr>
        <w:trPr/>
        <w:tc>
          <w:tcPr>
            <w:tcW w:w="482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4536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4467" w:type="dxa"/>
            <w:gridSpan w:val="4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ОТГОВОРНОСТИ И</w:t>
            </w:r>
          </w:p>
        </w:tc>
      </w:tr>
      <w:tr>
        <w:trPr/>
        <w:tc>
          <w:tcPr>
            <w:tcW w:w="482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24"/>
                <w:szCs w:val="24"/>
                <w:lang w:val="bg-BG"/>
              </w:rPr>
            </w:pPr>
            <w:r>
              <w:rPr>
                <w:b/>
                <w:sz w:val="24"/>
                <w:szCs w:val="24"/>
                <w:lang w:val="bg-BG"/>
              </w:rPr>
              <w:t>№</w:t>
            </w:r>
          </w:p>
        </w:tc>
        <w:tc>
          <w:tcPr>
            <w:tcW w:w="4536" w:type="dxa"/>
            <w:tcBorders>
              <w:start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ДЕЙНОСТИ</w:t>
            </w:r>
          </w:p>
        </w:tc>
        <w:tc>
          <w:tcPr>
            <w:tcW w:w="4467" w:type="dxa"/>
            <w:gridSpan w:val="4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ПЪЛНОМОЩИЯ</w:t>
            </w:r>
          </w:p>
        </w:tc>
      </w:tr>
      <w:tr>
        <w:trPr/>
        <w:tc>
          <w:tcPr>
            <w:tcW w:w="482" w:type="dxa"/>
            <w:tcBorders>
              <w:start w:val="single" w:sz="4" w:space="0" w:color="000000"/>
              <w:bottom w:val="double" w:sz="6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  <w:sz w:val="24"/>
                <w:szCs w:val="24"/>
                <w:lang w:val="en-GB"/>
              </w:rPr>
            </w:pPr>
            <w:r>
              <w:rPr>
                <w:b/>
                <w:sz w:val="24"/>
                <w:szCs w:val="24"/>
                <w:lang w:val="en-GB"/>
              </w:rPr>
            </w:r>
          </w:p>
        </w:tc>
        <w:tc>
          <w:tcPr>
            <w:tcW w:w="4536" w:type="dxa"/>
            <w:tcBorders>
              <w:start w:val="single" w:sz="4" w:space="0" w:color="000000"/>
              <w:bottom w:val="double" w:sz="6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double" w:sz="6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Р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double" w:sz="6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О</w:t>
            </w:r>
          </w:p>
        </w:tc>
        <w:tc>
          <w:tcPr>
            <w:tcW w:w="1121" w:type="dxa"/>
            <w:tcBorders>
              <w:top w:val="single" w:sz="4" w:space="0" w:color="000000"/>
              <w:start w:val="single" w:sz="4" w:space="0" w:color="000000"/>
              <w:bottom w:val="double" w:sz="6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С</w:t>
            </w:r>
          </w:p>
        </w:tc>
        <w:tc>
          <w:tcPr>
            <w:tcW w:w="1078" w:type="dxa"/>
            <w:tcBorders>
              <w:top w:val="single" w:sz="4" w:space="0" w:color="000000"/>
              <w:start w:val="single" w:sz="4" w:space="0" w:color="000000"/>
              <w:bottom w:val="double" w:sz="6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И</w:t>
            </w:r>
          </w:p>
        </w:tc>
      </w:tr>
      <w:tr>
        <w:trPr/>
        <w:tc>
          <w:tcPr>
            <w:tcW w:w="482" w:type="dxa"/>
            <w:tcBorders>
              <w:top w:val="double" w:sz="6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40" w:after="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</w:t>
            </w:r>
          </w:p>
        </w:tc>
        <w:tc>
          <w:tcPr>
            <w:tcW w:w="4536" w:type="dxa"/>
            <w:tcBorders>
              <w:top w:val="double" w:sz="6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40" w:after="4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Предложения от структурните звена за превантивни действия - годишна програма</w:t>
            </w:r>
          </w:p>
        </w:tc>
        <w:tc>
          <w:tcPr>
            <w:tcW w:w="1134" w:type="dxa"/>
            <w:tcBorders>
              <w:top w:val="double" w:sz="6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40" w:after="40"/>
              <w:jc w:val="center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У</w:t>
            </w:r>
          </w:p>
        </w:tc>
        <w:tc>
          <w:tcPr>
            <w:tcW w:w="1134" w:type="dxa"/>
            <w:tcBorders>
              <w:top w:val="double" w:sz="6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40" w:after="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bg-BG"/>
              </w:rPr>
              <w:t>НЦ</w:t>
            </w:r>
          </w:p>
        </w:tc>
        <w:tc>
          <w:tcPr>
            <w:tcW w:w="1121" w:type="dxa"/>
            <w:tcBorders>
              <w:top w:val="double" w:sz="6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40" w:after="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bg-BG"/>
              </w:rPr>
              <w:t>РП</w:t>
            </w:r>
          </w:p>
        </w:tc>
        <w:tc>
          <w:tcPr>
            <w:tcW w:w="1078" w:type="dxa"/>
            <w:tcBorders>
              <w:top w:val="double" w:sz="6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40" w:after="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bg-BG"/>
              </w:rPr>
              <w:t>У</w:t>
            </w:r>
          </w:p>
        </w:tc>
      </w:tr>
      <w:tr>
        <w:trPr/>
        <w:tc>
          <w:tcPr>
            <w:tcW w:w="4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40" w:after="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</w:t>
            </w:r>
          </w:p>
        </w:tc>
        <w:tc>
          <w:tcPr>
            <w:tcW w:w="4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40" w:after="4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Изготвяне, съгласуване и утвърждаване на програмата за превантивни действия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40" w:after="40"/>
              <w:jc w:val="center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У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кИСУ</w:t>
            </w:r>
          </w:p>
        </w:tc>
        <w:tc>
          <w:tcPr>
            <w:tcW w:w="11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РП</w:t>
            </w:r>
          </w:p>
        </w:tc>
        <w:tc>
          <w:tcPr>
            <w:tcW w:w="1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40" w:after="40"/>
              <w:jc w:val="center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У</w:t>
            </w:r>
          </w:p>
        </w:tc>
      </w:tr>
      <w:tr>
        <w:trPr/>
        <w:tc>
          <w:tcPr>
            <w:tcW w:w="4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40" w:after="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</w:t>
            </w:r>
          </w:p>
        </w:tc>
        <w:tc>
          <w:tcPr>
            <w:tcW w:w="4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40" w:after="4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Контрол за изпълнение на програмата и получавания ефект от превантивните действия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40" w:after="40"/>
              <w:jc w:val="center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У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40" w:after="40"/>
              <w:jc w:val="center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кИСУ</w:t>
            </w:r>
          </w:p>
        </w:tc>
        <w:tc>
          <w:tcPr>
            <w:tcW w:w="11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РП</w:t>
            </w:r>
          </w:p>
        </w:tc>
        <w:tc>
          <w:tcPr>
            <w:tcW w:w="1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40" w:after="40"/>
              <w:jc w:val="center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У</w:t>
            </w:r>
          </w:p>
        </w:tc>
      </w:tr>
      <w:tr>
        <w:trPr/>
        <w:tc>
          <w:tcPr>
            <w:tcW w:w="4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40" w:after="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</w:t>
            </w:r>
          </w:p>
        </w:tc>
        <w:tc>
          <w:tcPr>
            <w:tcW w:w="4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40" w:after="40"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Осигуряване на подходяща информация за висшето ръководство за целите на провеждани от него прегледи на системата 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40" w:after="40"/>
              <w:jc w:val="center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У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40" w:after="4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bg-BG"/>
              </w:rPr>
              <w:t>кИСУ</w:t>
            </w:r>
          </w:p>
        </w:tc>
        <w:tc>
          <w:tcPr>
            <w:tcW w:w="11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РП</w:t>
            </w:r>
          </w:p>
        </w:tc>
        <w:tc>
          <w:tcPr>
            <w:tcW w:w="1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before="40" w:after="40"/>
              <w:jc w:val="center"/>
              <w:rPr>
                <w:sz w:val="24"/>
                <w:szCs w:val="24"/>
                <w:lang w:val="bg-BG"/>
              </w:rPr>
            </w:pPr>
            <w:r>
              <w:rPr>
                <w:sz w:val="24"/>
                <w:szCs w:val="24"/>
                <w:lang w:val="bg-BG"/>
              </w:rPr>
              <w:t>У</w:t>
            </w:r>
          </w:p>
        </w:tc>
      </w:tr>
    </w:tbl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Heading4"/>
        <w:ind w:hanging="0" w:start="0"/>
        <w:jc w:val="center"/>
        <w:rPr>
          <w:rFonts w:eastAsia="Arial Unicode MS"/>
          <w:b/>
          <w:bCs/>
          <w:i w:val="false"/>
          <w:iCs/>
          <w:sz w:val="24"/>
          <w:szCs w:val="24"/>
        </w:rPr>
      </w:pPr>
      <w:r>
        <w:rPr>
          <w:b/>
          <w:bCs/>
          <w:i w:val="false"/>
          <w:iCs/>
          <w:sz w:val="24"/>
          <w:szCs w:val="24"/>
        </w:rPr>
        <w:t>ЛЕГЕНДА</w:t>
      </w:r>
    </w:p>
    <w:p>
      <w:pPr>
        <w:pStyle w:val="Style11"/>
        <w:widowControl w:val="false"/>
        <w:numPr>
          <w:ilvl w:val="0"/>
          <w:numId w:val="0"/>
        </w:numPr>
        <w:spacing w:before="60" w:after="0"/>
        <w:ind w:hanging="0" w:start="0"/>
        <w:rPr>
          <w:rFonts w:eastAsia="Arial Unicode MS"/>
          <w:b/>
          <w:bCs/>
          <w:i/>
          <w:iCs/>
          <w:sz w:val="24"/>
          <w:szCs w:val="24"/>
        </w:rPr>
      </w:pPr>
      <w:r>
        <w:rPr>
          <w:rFonts w:eastAsia="Arial Unicode MS"/>
          <w:b/>
          <w:bCs/>
          <w:i/>
          <w:iCs/>
          <w:sz w:val="24"/>
          <w:szCs w:val="24"/>
        </w:rPr>
      </w:r>
    </w:p>
    <w:tbl>
      <w:tblPr>
        <w:tblW w:w="9540" w:type="dxa"/>
        <w:jc w:val="start"/>
        <w:tblInd w:w="383" w:type="dxa"/>
        <w:tblLayout w:type="fixed"/>
        <w:tblCellMar>
          <w:top w:w="0" w:type="dxa"/>
          <w:start w:w="113" w:type="dxa"/>
          <w:bottom w:w="0" w:type="dxa"/>
          <w:end w:w="113" w:type="dxa"/>
        </w:tblCellMar>
      </w:tblPr>
      <w:tblGrid>
        <w:gridCol w:w="2991"/>
        <w:gridCol w:w="6549"/>
      </w:tblGrid>
      <w:tr>
        <w:trPr>
          <w:cantSplit/>
        </w:trPr>
        <w:tc>
          <w:tcPr>
            <w:tcW w:w="29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40" w:after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Р (РЕШЕНИЕ)</w:t>
            </w:r>
          </w:p>
        </w:tc>
        <w:tc>
          <w:tcPr>
            <w:tcW w:w="65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20" w:after="0"/>
              <w:jc w:val="both"/>
              <w:rPr/>
            </w:pPr>
            <w:r>
              <w:rPr>
                <w:b/>
                <w:sz w:val="24"/>
                <w:szCs w:val="24"/>
              </w:rPr>
              <w:t>Р</w:t>
            </w:r>
            <w:r>
              <w:rPr>
                <w:sz w:val="24"/>
                <w:szCs w:val="24"/>
              </w:rPr>
              <w:t>ъководителят на посоченото звено или длъжностно лице е упълномощен да взема решение по дадената дейност и носи отговорност за същото</w:t>
            </w:r>
          </w:p>
        </w:tc>
      </w:tr>
      <w:tr>
        <w:trPr>
          <w:cantSplit/>
        </w:trPr>
        <w:tc>
          <w:tcPr>
            <w:tcW w:w="29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40" w:after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О (ОСЪЩЕСТВЯВАНЕ)</w:t>
            </w:r>
          </w:p>
        </w:tc>
        <w:tc>
          <w:tcPr>
            <w:tcW w:w="65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20" w:after="0"/>
              <w:jc w:val="both"/>
              <w:rPr/>
            </w:pPr>
            <w:r>
              <w:rPr>
                <w:b/>
                <w:sz w:val="24"/>
                <w:szCs w:val="24"/>
              </w:rPr>
              <w:t>П</w:t>
            </w:r>
            <w:r>
              <w:rPr>
                <w:sz w:val="24"/>
                <w:szCs w:val="24"/>
              </w:rPr>
              <w:t>осоченият ръководител на звено или длъжностно лице е упълномощен и отговорен за осъществяването на дадената дейност</w:t>
            </w:r>
          </w:p>
        </w:tc>
      </w:tr>
      <w:tr>
        <w:trPr>
          <w:cantSplit/>
        </w:trPr>
        <w:tc>
          <w:tcPr>
            <w:tcW w:w="29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40" w:after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С (СЪДЕЙСТВИЕ)</w:t>
            </w:r>
          </w:p>
        </w:tc>
        <w:tc>
          <w:tcPr>
            <w:tcW w:w="65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20" w:after="0"/>
              <w:jc w:val="both"/>
              <w:rPr/>
            </w:pPr>
            <w:r>
              <w:rPr>
                <w:b/>
                <w:sz w:val="24"/>
                <w:szCs w:val="24"/>
              </w:rPr>
              <w:t>П</w:t>
            </w:r>
            <w:r>
              <w:rPr>
                <w:sz w:val="24"/>
                <w:szCs w:val="24"/>
              </w:rPr>
              <w:t>осоченият ръководител на звено или длъжностно лице сътрудничи, съгласува и подкрепя осъществяването на дадената дейност</w:t>
            </w:r>
          </w:p>
        </w:tc>
      </w:tr>
      <w:tr>
        <w:trPr>
          <w:cantSplit/>
        </w:trPr>
        <w:tc>
          <w:tcPr>
            <w:tcW w:w="299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40" w:after="0"/>
              <w:rPr/>
            </w:pPr>
            <w:r>
              <w:rPr>
                <w:b/>
                <w:sz w:val="24"/>
                <w:szCs w:val="24"/>
              </w:rPr>
              <w:t>И (ИНФОРМИРАНЕ</w:t>
            </w:r>
            <w:r>
              <w:rPr>
                <w:sz w:val="24"/>
                <w:szCs w:val="24"/>
              </w:rPr>
              <w:t>)</w:t>
            </w:r>
          </w:p>
        </w:tc>
        <w:tc>
          <w:tcPr>
            <w:tcW w:w="65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pacing w:before="20" w:after="0"/>
              <w:jc w:val="both"/>
              <w:rPr/>
            </w:pPr>
            <w:r>
              <w:rPr>
                <w:b/>
                <w:sz w:val="24"/>
                <w:szCs w:val="24"/>
              </w:rPr>
              <w:t>П</w:t>
            </w:r>
            <w:r>
              <w:rPr>
                <w:sz w:val="24"/>
                <w:szCs w:val="24"/>
              </w:rPr>
              <w:t>осоченият ръководител на звено или длъжностно лице трябва да бъде информиран от длъжностното лице, осъществило дадената дейност</w:t>
            </w:r>
          </w:p>
        </w:tc>
      </w:tr>
    </w:tbl>
    <w:p>
      <w:pPr>
        <w:pStyle w:val="Normal"/>
        <w:jc w:val="center"/>
        <w:rPr>
          <w:sz w:val="24"/>
          <w:szCs w:val="24"/>
          <w:u w:val="single"/>
          <w:lang w:val="bg-BG"/>
        </w:rPr>
      </w:pPr>
      <w:r>
        <w:rPr>
          <w:sz w:val="24"/>
          <w:szCs w:val="24"/>
          <w:u w:val="single"/>
          <w:lang w:val="bg-BG"/>
        </w:rPr>
        <w:tab/>
      </w:r>
    </w:p>
    <w:p>
      <w:pPr>
        <w:pStyle w:val="Normal"/>
        <w:jc w:val="center"/>
        <w:rPr>
          <w:sz w:val="24"/>
          <w:szCs w:val="24"/>
          <w:u w:val="single"/>
          <w:lang w:val="bg-BG"/>
        </w:rPr>
      </w:pPr>
      <w:r>
        <w:rPr>
          <w:sz w:val="24"/>
          <w:szCs w:val="24"/>
          <w:u w:val="single"/>
          <w:lang w:val="bg-BG"/>
        </w:rPr>
      </w:r>
    </w:p>
    <w:tbl>
      <w:tblPr>
        <w:tblW w:w="9497" w:type="dxa"/>
        <w:jc w:val="start"/>
        <w:tblInd w:w="397" w:type="dxa"/>
        <w:tblLayout w:type="fixed"/>
        <w:tblCellMar>
          <w:top w:w="0" w:type="dxa"/>
          <w:start w:w="113" w:type="dxa"/>
          <w:bottom w:w="0" w:type="dxa"/>
          <w:end w:w="113" w:type="dxa"/>
        </w:tblCellMar>
      </w:tblPr>
      <w:tblGrid>
        <w:gridCol w:w="1122"/>
        <w:gridCol w:w="8375"/>
      </w:tblGrid>
      <w:tr>
        <w:trPr/>
        <w:tc>
          <w:tcPr>
            <w:tcW w:w="11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20" w:after="0"/>
              <w:rPr>
                <w:rFonts w:eastAsia="Arial Unicode MS"/>
                <w:b/>
                <w:bCs/>
                <w:sz w:val="24"/>
                <w:szCs w:val="24"/>
                <w:lang w:val="bg-BG"/>
              </w:rPr>
            </w:pPr>
            <w:r>
              <w:rPr>
                <w:b/>
                <w:bCs/>
                <w:sz w:val="24"/>
                <w:szCs w:val="24"/>
                <w:lang w:val="bg-BG"/>
              </w:rPr>
              <w:t>У</w:t>
            </w:r>
          </w:p>
        </w:tc>
        <w:tc>
          <w:tcPr>
            <w:tcW w:w="8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20" w:after="0"/>
              <w:rPr>
                <w:bCs/>
                <w:sz w:val="24"/>
                <w:szCs w:val="24"/>
                <w:lang w:val="bg-BG"/>
              </w:rPr>
            </w:pPr>
            <w:r>
              <w:rPr>
                <w:b/>
                <w:sz w:val="24"/>
                <w:szCs w:val="24"/>
                <w:lang w:val="bg-BG"/>
              </w:rPr>
              <w:t>У</w:t>
            </w:r>
            <w:r>
              <w:rPr>
                <w:sz w:val="24"/>
                <w:szCs w:val="24"/>
                <w:lang w:val="bg-BG"/>
              </w:rPr>
              <w:t>правител</w:t>
            </w:r>
          </w:p>
        </w:tc>
      </w:tr>
      <w:tr>
        <w:trPr/>
        <w:tc>
          <w:tcPr>
            <w:tcW w:w="11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40" w:after="0"/>
              <w:rPr>
                <w:b/>
                <w:bCs/>
                <w:sz w:val="24"/>
                <w:szCs w:val="24"/>
                <w:lang w:val="bg-BG"/>
              </w:rPr>
            </w:pPr>
            <w:r>
              <w:rPr>
                <w:b/>
                <w:bCs/>
                <w:sz w:val="24"/>
                <w:szCs w:val="24"/>
                <w:lang w:val="bg-BG"/>
              </w:rPr>
              <w:t>кИСУ</w:t>
            </w:r>
          </w:p>
        </w:tc>
        <w:tc>
          <w:tcPr>
            <w:tcW w:w="8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40" w:after="0"/>
              <w:rPr>
                <w:bCs/>
                <w:sz w:val="24"/>
                <w:szCs w:val="24"/>
                <w:lang w:val="bg-BG"/>
              </w:rPr>
            </w:pPr>
            <w:r>
              <w:rPr>
                <w:b/>
                <w:sz w:val="24"/>
                <w:szCs w:val="24"/>
                <w:lang w:val="bg-BG"/>
              </w:rPr>
              <w:t>К</w:t>
            </w:r>
            <w:r>
              <w:rPr>
                <w:sz w:val="24"/>
                <w:szCs w:val="24"/>
                <w:lang w:val="bg-BG"/>
              </w:rPr>
              <w:t>оординатор на ИСУ</w:t>
            </w:r>
          </w:p>
        </w:tc>
      </w:tr>
      <w:tr>
        <w:trPr/>
        <w:tc>
          <w:tcPr>
            <w:tcW w:w="11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20" w:after="0"/>
              <w:rPr>
                <w:rFonts w:eastAsia="Arial Unicode MS"/>
                <w:b/>
                <w:bCs/>
                <w:sz w:val="24"/>
                <w:szCs w:val="24"/>
                <w:lang w:val="bg-BG"/>
              </w:rPr>
            </w:pPr>
            <w:r>
              <w:rPr>
                <w:b/>
                <w:bCs/>
                <w:sz w:val="24"/>
                <w:szCs w:val="24"/>
                <w:lang w:val="bg-BG"/>
              </w:rPr>
              <w:t>НС</w:t>
            </w:r>
          </w:p>
        </w:tc>
        <w:tc>
          <w:tcPr>
            <w:tcW w:w="8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20" w:after="0"/>
              <w:rPr>
                <w:bCs/>
                <w:sz w:val="24"/>
                <w:szCs w:val="24"/>
                <w:lang w:val="bg-BG"/>
              </w:rPr>
            </w:pPr>
            <w:r>
              <w:rPr>
                <w:b/>
                <w:sz w:val="24"/>
                <w:szCs w:val="24"/>
                <w:lang w:val="bg-BG"/>
              </w:rPr>
              <w:t>Н</w:t>
            </w:r>
            <w:r>
              <w:rPr>
                <w:sz w:val="24"/>
                <w:szCs w:val="24"/>
                <w:lang w:val="bg-BG"/>
              </w:rPr>
              <w:t>ачалник цех</w:t>
            </w:r>
          </w:p>
        </w:tc>
      </w:tr>
      <w:tr>
        <w:trPr/>
        <w:tc>
          <w:tcPr>
            <w:tcW w:w="11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20" w:after="0"/>
              <w:rPr>
                <w:b/>
                <w:bCs/>
                <w:sz w:val="24"/>
                <w:szCs w:val="24"/>
                <w:lang w:val="bg-BG"/>
              </w:rPr>
            </w:pPr>
            <w:r>
              <w:rPr>
                <w:b/>
                <w:bCs/>
                <w:sz w:val="24"/>
                <w:szCs w:val="24"/>
                <w:lang w:val="bg-BG"/>
              </w:rPr>
              <w:t>РП</w:t>
            </w:r>
          </w:p>
        </w:tc>
        <w:tc>
          <w:tcPr>
            <w:tcW w:w="83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before="20" w:after="0"/>
              <w:rPr>
                <w:sz w:val="24"/>
                <w:szCs w:val="24"/>
                <w:lang w:val="bg-BG"/>
              </w:rPr>
            </w:pPr>
            <w:r>
              <w:rPr>
                <w:b/>
                <w:bCs/>
                <w:sz w:val="24"/>
                <w:szCs w:val="24"/>
                <w:lang w:val="bg-BG"/>
              </w:rPr>
              <w:t>Р</w:t>
            </w:r>
            <w:r>
              <w:rPr>
                <w:bCs/>
                <w:sz w:val="24"/>
                <w:szCs w:val="24"/>
                <w:lang w:val="bg-BG"/>
              </w:rPr>
              <w:t>ъководен персонал</w:t>
            </w:r>
          </w:p>
        </w:tc>
      </w:tr>
    </w:tbl>
    <w:p>
      <w:pPr>
        <w:pStyle w:val="Normal"/>
        <w:jc w:val="center"/>
        <w:rPr>
          <w:sz w:val="24"/>
          <w:szCs w:val="24"/>
          <w:u w:val="single"/>
          <w:lang w:val="bg-BG"/>
        </w:rPr>
      </w:pPr>
      <w:r>
        <w:rPr>
          <w:sz w:val="24"/>
          <w:szCs w:val="24"/>
          <w:u w:val="single"/>
          <w:lang w:val="bg-BG"/>
        </w:rPr>
        <w:tab/>
      </w:r>
    </w:p>
    <w:p>
      <w:pPr>
        <w:pStyle w:val="Normal"/>
        <w:jc w:val="center"/>
        <w:rPr>
          <w:sz w:val="24"/>
          <w:szCs w:val="24"/>
          <w:u w:val="single"/>
          <w:lang w:val="bg-BG"/>
        </w:rPr>
      </w:pPr>
      <w:r>
        <w:rPr>
          <w:sz w:val="24"/>
          <w:szCs w:val="24"/>
          <w:u w:val="single"/>
          <w:lang w:val="bg-BG"/>
        </w:rPr>
      </w:r>
    </w:p>
    <w:p>
      <w:pPr>
        <w:pStyle w:val="Normal"/>
        <w:jc w:val="center"/>
        <w:rPr>
          <w:sz w:val="24"/>
          <w:szCs w:val="24"/>
          <w:u w:val="single"/>
          <w:lang w:val="bg-BG"/>
        </w:rPr>
      </w:pPr>
      <w:r>
        <w:rPr>
          <w:sz w:val="24"/>
          <w:szCs w:val="24"/>
          <w:u w:val="single"/>
          <w:lang w:val="bg-BG"/>
        </w:rPr>
      </w:r>
    </w:p>
    <w:p>
      <w:pPr>
        <w:pStyle w:val="Normal"/>
        <w:ind w:firstLine="720" w:end="0"/>
        <w:rPr/>
      </w:pPr>
      <w:r>
        <w:rPr>
          <w:b/>
          <w:sz w:val="24"/>
          <w:szCs w:val="24"/>
        </w:rPr>
        <w:t>6.</w:t>
      </w:r>
      <w:r>
        <w:rPr>
          <w:b/>
          <w:sz w:val="24"/>
          <w:szCs w:val="24"/>
          <w:lang w:val="bg-BG"/>
        </w:rPr>
        <w:t xml:space="preserve"> </w:t>
      </w:r>
      <w:r>
        <w:rPr>
          <w:b/>
          <w:sz w:val="24"/>
          <w:szCs w:val="24"/>
        </w:rPr>
        <w:t>ПОСЛЕДОВАТЕЛНОСТ ПРИ ПРИЛАГАНЕ НА ПРОЦЕДУРАТА.</w:t>
      </w:r>
    </w:p>
    <w:p>
      <w:pPr>
        <w:pStyle w:val="Normal"/>
        <w:ind w:firstLine="720" w:end="0"/>
        <w:rPr>
          <w:b/>
          <w:sz w:val="24"/>
          <w:szCs w:val="24"/>
          <w:lang w:val="bg-BG"/>
        </w:rPr>
      </w:pPr>
      <w:r>
        <w:rPr>
          <w:b/>
          <w:sz w:val="24"/>
          <w:szCs w:val="24"/>
          <w:lang w:val="bg-BG"/>
        </w:rPr>
      </w:r>
    </w:p>
    <w:p>
      <w:pPr>
        <w:pStyle w:val="Normal"/>
        <w:ind w:firstLine="720" w:end="0"/>
        <w:jc w:val="both"/>
        <w:rPr/>
      </w:pPr>
      <w:r>
        <w:rPr>
          <w:sz w:val="24"/>
          <w:szCs w:val="24"/>
        </w:rPr>
        <w:t>6.1.</w:t>
      </w:r>
      <w:r>
        <w:rPr>
          <w:sz w:val="24"/>
          <w:szCs w:val="24"/>
          <w:lang w:val="bg-BG"/>
        </w:rPr>
        <w:t xml:space="preserve"> </w:t>
      </w:r>
      <w:r>
        <w:rPr>
          <w:sz w:val="24"/>
          <w:szCs w:val="24"/>
        </w:rPr>
        <w:t>Предложения от структурните звена за превантивни действия - годишна програма.</w:t>
      </w:r>
    </w:p>
    <w:p>
      <w:pPr>
        <w:pStyle w:val="Normal"/>
        <w:ind w:firstLine="720" w:end="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firstLine="720" w:end="0"/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ru-RU"/>
        </w:rPr>
        <w:t xml:space="preserve">При подготовката на предложенията за плана за подобрения в дружеството за следващата година, структурните звена включват и предложения за превантивни действия по качеството. </w:t>
      </w:r>
      <w:r>
        <w:rPr>
          <w:sz w:val="24"/>
          <w:szCs w:val="24"/>
        </w:rPr>
        <w:t xml:space="preserve">За тяхното формиране се използва следната конкретна информация, получена от изпълнението на т. 4.1 и 4.3 от настоящата процедура: </w:t>
      </w:r>
    </w:p>
    <w:p>
      <w:pPr>
        <w:pStyle w:val="Normal"/>
        <w:ind w:firstLine="720" w:end="0"/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</w:r>
    </w:p>
    <w:p>
      <w:pPr>
        <w:pStyle w:val="Normal"/>
        <w:ind w:firstLine="720" w:end="0"/>
        <w:jc w:val="both"/>
        <w:rPr>
          <w:sz w:val="24"/>
          <w:szCs w:val="24"/>
        </w:rPr>
      </w:pPr>
      <w:r>
        <w:rPr>
          <w:sz w:val="24"/>
          <w:szCs w:val="24"/>
        </w:rPr>
        <w:t>6.1.1.Данни за стабилността на процеси;</w:t>
      </w:r>
    </w:p>
    <w:p>
      <w:pPr>
        <w:pStyle w:val="Normal"/>
        <w:ind w:firstLine="720" w:end="0"/>
        <w:jc w:val="both"/>
        <w:rPr>
          <w:sz w:val="24"/>
          <w:szCs w:val="24"/>
        </w:rPr>
      </w:pPr>
      <w:r>
        <w:rPr>
          <w:sz w:val="24"/>
          <w:szCs w:val="24"/>
        </w:rPr>
        <w:t>6.1.2.Разрешени отклонения при производствени дейности;</w:t>
      </w:r>
    </w:p>
    <w:p>
      <w:pPr>
        <w:pStyle w:val="Normal"/>
        <w:ind w:firstLine="720" w:end="0"/>
        <w:jc w:val="both"/>
        <w:rPr>
          <w:sz w:val="24"/>
          <w:szCs w:val="24"/>
        </w:rPr>
      </w:pPr>
      <w:r>
        <w:rPr>
          <w:sz w:val="24"/>
          <w:szCs w:val="24"/>
        </w:rPr>
        <w:t>6.1.3.Предявени рекламации спрямо доставчици;</w:t>
      </w:r>
    </w:p>
    <w:p>
      <w:pPr>
        <w:pStyle w:val="Normal"/>
        <w:ind w:firstLine="720" w:end="0"/>
        <w:jc w:val="both"/>
        <w:rPr>
          <w:sz w:val="24"/>
          <w:szCs w:val="24"/>
        </w:rPr>
      </w:pPr>
      <w:r>
        <w:rPr>
          <w:sz w:val="24"/>
          <w:szCs w:val="24"/>
        </w:rPr>
        <w:t>6.1.4.Предявени рекламации спрямо дружеството;</w:t>
      </w:r>
    </w:p>
    <w:p>
      <w:pPr>
        <w:pStyle w:val="Normal"/>
        <w:ind w:firstLine="720" w:end="0"/>
        <w:jc w:val="both"/>
        <w:rPr/>
      </w:pPr>
      <w:r>
        <w:rPr>
          <w:sz w:val="24"/>
          <w:szCs w:val="24"/>
          <w:lang w:val="ru-RU"/>
        </w:rPr>
        <w:t xml:space="preserve">6.1.5.Резултати от проведени вътрешни одити </w:t>
      </w:r>
      <w:r>
        <w:rPr>
          <w:sz w:val="24"/>
          <w:szCs w:val="24"/>
          <w:lang w:val="bg-BG"/>
        </w:rPr>
        <w:t>на СУ</w:t>
      </w:r>
      <w:r>
        <w:rPr>
          <w:sz w:val="24"/>
          <w:szCs w:val="24"/>
          <w:lang w:val="ru-RU"/>
        </w:rPr>
        <w:t>;</w:t>
      </w:r>
    </w:p>
    <w:p>
      <w:pPr>
        <w:pStyle w:val="Normal"/>
        <w:ind w:firstLine="720" w:end="0"/>
        <w:jc w:val="both"/>
        <w:rPr>
          <w:sz w:val="24"/>
          <w:szCs w:val="24"/>
        </w:rPr>
      </w:pPr>
      <w:r>
        <w:rPr>
          <w:sz w:val="24"/>
          <w:szCs w:val="24"/>
        </w:rPr>
        <w:t>6.1.7.Данни за тенденциите във финансово-икономическите показатели, характеризиращи ефективността на производството.</w:t>
      </w:r>
    </w:p>
    <w:p>
      <w:pPr>
        <w:pStyle w:val="Normal"/>
        <w:ind w:firstLine="720" w:end="0"/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</w:r>
    </w:p>
    <w:p>
      <w:pPr>
        <w:pStyle w:val="Normal"/>
        <w:ind w:firstLine="720" w:end="0"/>
        <w:jc w:val="both"/>
        <w:rPr/>
      </w:pPr>
      <w:r>
        <w:rPr>
          <w:sz w:val="24"/>
          <w:szCs w:val="24"/>
        </w:rPr>
        <w:t>6.2.</w:t>
      </w:r>
      <w:r>
        <w:rPr>
          <w:sz w:val="24"/>
          <w:szCs w:val="24"/>
          <w:lang w:val="bg-BG"/>
        </w:rPr>
        <w:t xml:space="preserve"> </w:t>
      </w:r>
      <w:r>
        <w:rPr>
          <w:sz w:val="24"/>
          <w:szCs w:val="24"/>
        </w:rPr>
        <w:t>Изготвяне, съгласуване и утвърждаване на програмата за превантивни действия.</w:t>
      </w:r>
    </w:p>
    <w:p>
      <w:pPr>
        <w:pStyle w:val="Normal"/>
        <w:ind w:firstLine="720" w:end="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firstLine="720" w:end="0"/>
        <w:jc w:val="both"/>
        <w:rPr>
          <w:sz w:val="24"/>
          <w:szCs w:val="24"/>
        </w:rPr>
      </w:pPr>
      <w:r>
        <w:rPr>
          <w:sz w:val="24"/>
          <w:szCs w:val="24"/>
        </w:rPr>
        <w:t>6.2.1.Действията се извършват от длъжностните лица, посочени в таблицата от т.5.</w:t>
      </w:r>
    </w:p>
    <w:p>
      <w:pPr>
        <w:pStyle w:val="Normal"/>
        <w:ind w:firstLine="720" w:end="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firstLine="720" w:end="0"/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ru-RU"/>
        </w:rPr>
        <w:t xml:space="preserve">6.2.2.Всички ръководни длъжностни лица от </w:t>
      </w:r>
      <w:r>
        <w:rPr>
          <w:b/>
          <w:sz w:val="22"/>
          <w:szCs w:val="22"/>
          <w:lang w:val="ru-RU"/>
        </w:rPr>
        <w:t>"Артпласт" ЕООД</w:t>
      </w:r>
      <w:r>
        <w:rPr>
          <w:sz w:val="24"/>
          <w:szCs w:val="24"/>
          <w:lang w:val="ru-RU"/>
        </w:rPr>
        <w:t xml:space="preserve"> са задължени да представят своите предложения за превантивни действия, подкрепени със следните материали:</w:t>
      </w:r>
    </w:p>
    <w:p>
      <w:pPr>
        <w:pStyle w:val="Normal"/>
        <w:ind w:firstLine="720" w:end="0"/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</w:r>
    </w:p>
    <w:p>
      <w:pPr>
        <w:pStyle w:val="Normal"/>
        <w:numPr>
          <w:ilvl w:val="0"/>
          <w:numId w:val="2"/>
        </w:numPr>
        <w:spacing w:before="40" w:after="0"/>
        <w:jc w:val="both"/>
        <w:rPr>
          <w:sz w:val="24"/>
          <w:szCs w:val="24"/>
        </w:rPr>
      </w:pPr>
      <w:r>
        <w:rPr>
          <w:sz w:val="24"/>
          <w:szCs w:val="24"/>
        </w:rPr>
        <w:t>Обективно доказани и писмено документирани причини за възможни потенциални грешки в процесите или за продукта;</w:t>
      </w:r>
    </w:p>
    <w:p>
      <w:pPr>
        <w:pStyle w:val="Normal"/>
        <w:numPr>
          <w:ilvl w:val="0"/>
          <w:numId w:val="2"/>
        </w:numPr>
        <w:spacing w:before="40" w:after="0"/>
        <w:jc w:val="both"/>
        <w:rPr>
          <w:sz w:val="24"/>
          <w:szCs w:val="24"/>
        </w:rPr>
      </w:pPr>
      <w:r>
        <w:rPr>
          <w:sz w:val="24"/>
          <w:szCs w:val="24"/>
        </w:rPr>
        <w:t>Доказателства за приоритетност на проблема, на базата на интерпретирана информация, съобразно т. 4.3;</w:t>
      </w:r>
    </w:p>
    <w:p>
      <w:pPr>
        <w:pStyle w:val="Normal"/>
        <w:numPr>
          <w:ilvl w:val="0"/>
          <w:numId w:val="2"/>
        </w:numPr>
        <w:spacing w:before="40" w:after="0"/>
        <w:jc w:val="both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Посочване в какви документи, от </w:t>
      </w:r>
      <w:r>
        <w:rPr>
          <w:sz w:val="24"/>
          <w:szCs w:val="24"/>
          <w:lang w:val="bg-BG"/>
        </w:rPr>
        <w:t xml:space="preserve">интегрираната </w:t>
      </w:r>
      <w:r>
        <w:rPr>
          <w:sz w:val="24"/>
          <w:szCs w:val="24"/>
          <w:lang w:val="ru-RU"/>
        </w:rPr>
        <w:t>система за управление, или при необходимост въвеждане на нови формуляри, ще се правят записи за доказване прилагането на превантивното действие и ефекта на подобрения от него.</w:t>
      </w:r>
    </w:p>
    <w:p>
      <w:pPr>
        <w:pStyle w:val="Normal"/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</w:r>
    </w:p>
    <w:p>
      <w:pPr>
        <w:pStyle w:val="Style11"/>
        <w:widowControl w:val="false"/>
        <w:numPr>
          <w:ilvl w:val="0"/>
          <w:numId w:val="0"/>
        </w:numPr>
        <w:ind w:firstLine="720" w:start="0" w:end="0"/>
        <w:rPr>
          <w:sz w:val="24"/>
          <w:szCs w:val="24"/>
        </w:rPr>
      </w:pPr>
      <w:r>
        <w:rPr>
          <w:sz w:val="24"/>
          <w:szCs w:val="24"/>
        </w:rPr>
        <w:t>6.3.Контрол по изпълнение на програмата и получавания ефект от превантивните действия.</w:t>
      </w:r>
    </w:p>
    <w:p>
      <w:pPr>
        <w:pStyle w:val="Normal"/>
        <w:ind w:firstLine="720" w:end="0"/>
        <w:jc w:val="both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</w:r>
    </w:p>
    <w:p>
      <w:pPr>
        <w:pStyle w:val="Normal"/>
        <w:ind w:firstLine="720" w:end="0"/>
        <w:jc w:val="both"/>
        <w:rPr>
          <w:sz w:val="24"/>
          <w:szCs w:val="24"/>
        </w:rPr>
      </w:pPr>
      <w:r>
        <w:rPr>
          <w:sz w:val="24"/>
          <w:szCs w:val="24"/>
        </w:rPr>
        <w:t>6.3.1.Дефинираните превантивни действия, включени в плана за подобрения, по т. 6.2 и резултатите от прилагането им се документират по подходящ начин, доказващ ефекта от тях.</w:t>
      </w:r>
    </w:p>
    <w:p>
      <w:pPr>
        <w:pStyle w:val="Normal"/>
        <w:ind w:firstLine="720" w:end="0"/>
        <w:jc w:val="both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firstLine="720" w:end="0"/>
        <w:jc w:val="both"/>
        <w:rPr/>
      </w:pPr>
      <w:r>
        <w:rPr>
          <w:sz w:val="24"/>
          <w:szCs w:val="24"/>
          <w:lang w:val="ru-RU"/>
        </w:rPr>
        <w:t xml:space="preserve">6.3.2.Когато това са действия, свързани с цялостната работа на </w:t>
      </w:r>
      <w:r>
        <w:rPr>
          <w:sz w:val="24"/>
          <w:szCs w:val="24"/>
          <w:lang w:val="bg-BG"/>
        </w:rPr>
        <w:t xml:space="preserve">интегрираната </w:t>
      </w:r>
      <w:r>
        <w:rPr>
          <w:sz w:val="24"/>
          <w:szCs w:val="24"/>
          <w:lang w:val="ru-RU"/>
        </w:rPr>
        <w:t>система за управление , те пряко се наблюдават от висшето ръководство на дружеството в лицето на кИСУ.</w:t>
      </w:r>
    </w:p>
    <w:p>
      <w:pPr>
        <w:pStyle w:val="Normal"/>
        <w:ind w:firstLine="720" w:end="0"/>
        <w:jc w:val="both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</w:r>
    </w:p>
    <w:p>
      <w:pPr>
        <w:pStyle w:val="Normal"/>
        <w:ind w:firstLine="720" w:end="0"/>
        <w:jc w:val="both"/>
        <w:rPr/>
      </w:pPr>
      <w:r>
        <w:rPr>
          <w:sz w:val="24"/>
          <w:szCs w:val="24"/>
          <w:lang w:val="ru-RU"/>
        </w:rPr>
        <w:t xml:space="preserve">6.3.3.Останалите превантивни действия се документират в съответните дневници, бланки и други формуляри от ИСУ, в т.ч. по преценка на ръководителя на самостоятелното звено. </w:t>
      </w:r>
      <w:r>
        <w:rPr>
          <w:sz w:val="24"/>
          <w:szCs w:val="24"/>
        </w:rPr>
        <w:t>Същите се наблюдават от ръководителя, който ги е предложил.</w:t>
      </w:r>
    </w:p>
    <w:p>
      <w:pPr>
        <w:pStyle w:val="Normal"/>
        <w:ind w:firstLine="720" w:end="0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ind w:firstLine="720" w:end="0"/>
        <w:jc w:val="both"/>
        <w:rPr/>
      </w:pPr>
      <w:r>
        <w:rPr>
          <w:sz w:val="24"/>
          <w:szCs w:val="24"/>
        </w:rPr>
        <w:t>6.3.4.По време на прилагане на набелязано превантивно действие, за да се следи цялостния процес на очакваното подобрение</w:t>
      </w:r>
      <w:r>
        <w:rPr>
          <w:sz w:val="24"/>
          <w:szCs w:val="24"/>
          <w:lang w:val="bg-BG"/>
        </w:rPr>
        <w:t xml:space="preserve"> </w:t>
      </w:r>
      <w:r>
        <w:rPr>
          <w:sz w:val="24"/>
          <w:szCs w:val="24"/>
        </w:rPr>
        <w:t>и дейностите по оценяване и контрол на продуктите. Това изискване на настоящата процедура допълва изискванията за документиране от т. 6.3.2 и т.6.3.3, като е валидно и за двата случая. Крайната цел е създаване на условия за прилагане общите изисквания за анализ на данни</w:t>
      </w:r>
      <w:r>
        <w:rPr>
          <w:sz w:val="24"/>
          <w:szCs w:val="24"/>
          <w:lang w:val="bg-BG"/>
        </w:rPr>
        <w:t xml:space="preserve"> от производствените процеси</w:t>
      </w:r>
      <w:r>
        <w:rPr>
          <w:sz w:val="24"/>
          <w:szCs w:val="24"/>
        </w:rPr>
        <w:t>. В случая за набелязаните превантивни действия се поддържа също процес на измерване, анализ и следене на подобренията.</w:t>
      </w:r>
    </w:p>
    <w:p>
      <w:pPr>
        <w:pStyle w:val="Normal"/>
        <w:ind w:firstLine="720" w:end="0"/>
        <w:jc w:val="both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</w:r>
    </w:p>
    <w:p>
      <w:pPr>
        <w:pStyle w:val="Normal"/>
        <w:ind w:firstLine="720" w:end="0"/>
        <w:jc w:val="both"/>
        <w:rPr/>
      </w:pPr>
      <w:r>
        <w:rPr>
          <w:sz w:val="24"/>
          <w:szCs w:val="24"/>
          <w:lang w:val="ru-RU"/>
        </w:rPr>
        <w:t>6.4.</w:t>
      </w:r>
      <w:r>
        <w:rPr>
          <w:sz w:val="24"/>
          <w:szCs w:val="24"/>
          <w:lang w:val="bg-BG"/>
        </w:rPr>
        <w:t xml:space="preserve"> </w:t>
      </w:r>
      <w:r>
        <w:rPr>
          <w:sz w:val="24"/>
          <w:szCs w:val="24"/>
          <w:lang w:val="ru-RU"/>
        </w:rPr>
        <w:t xml:space="preserve">Осигуряване на подходяща информация за висшето ръководство, за целите на провежданите от него прегледи на </w:t>
      </w:r>
      <w:r>
        <w:rPr>
          <w:sz w:val="24"/>
          <w:szCs w:val="24"/>
          <w:lang w:val="bg-BG"/>
        </w:rPr>
        <w:t xml:space="preserve">интегрираната </w:t>
      </w:r>
      <w:r>
        <w:rPr>
          <w:sz w:val="24"/>
          <w:szCs w:val="24"/>
          <w:lang w:val="ru-RU"/>
        </w:rPr>
        <w:t>система за управление .</w:t>
      </w:r>
    </w:p>
    <w:p>
      <w:pPr>
        <w:pStyle w:val="Normal"/>
        <w:ind w:firstLine="720" w:end="0"/>
        <w:jc w:val="both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</w:r>
    </w:p>
    <w:p>
      <w:pPr>
        <w:pStyle w:val="Normal"/>
        <w:ind w:firstLine="720" w:end="0"/>
        <w:jc w:val="both"/>
        <w:rPr/>
      </w:pPr>
      <w:r>
        <w:rPr>
          <w:sz w:val="24"/>
          <w:szCs w:val="24"/>
        </w:rPr>
        <w:t xml:space="preserve">За период от време се анализират резултатите от прилаганите превантивни действия, отделните отговорници за тях, неизпълнени или просрочени задачи. </w:t>
      </w:r>
      <w:r>
        <w:rPr>
          <w:sz w:val="24"/>
          <w:szCs w:val="24"/>
          <w:lang w:val="ru-RU"/>
        </w:rPr>
        <w:t xml:space="preserve">При необходимост ръководителите на самостоятелните звена ползват и данни от водените от тях дневници,. Информацията се предоставя на </w:t>
      </w:r>
      <w:r>
        <w:rPr>
          <w:sz w:val="24"/>
          <w:szCs w:val="24"/>
          <w:lang w:val="bg-BG"/>
        </w:rPr>
        <w:t>кИСУ</w:t>
      </w:r>
      <w:r>
        <w:rPr>
          <w:sz w:val="24"/>
          <w:szCs w:val="24"/>
          <w:lang w:val="ru-RU"/>
        </w:rPr>
        <w:t xml:space="preserve"> в обработен и анализиран вид. </w:t>
      </w:r>
      <w:r>
        <w:rPr>
          <w:sz w:val="24"/>
          <w:szCs w:val="24"/>
        </w:rPr>
        <w:t>На нейна база се дават и предложения за подобрения.</w:t>
      </w:r>
    </w:p>
    <w:p>
      <w:pPr>
        <w:pStyle w:val="Normal"/>
        <w:overflowPunct w:val="false"/>
        <w:autoSpaceDE w:val="false"/>
        <w:ind w:firstLine="720" w:end="0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</w:r>
    </w:p>
    <w:p>
      <w:pPr>
        <w:pStyle w:val="Normal"/>
        <w:ind w:firstLine="720" w:end="0"/>
        <w:rPr>
          <w:b/>
          <w:sz w:val="24"/>
          <w:szCs w:val="24"/>
          <w:lang w:val="bg-BG"/>
        </w:rPr>
      </w:pPr>
      <w:r>
        <w:rPr>
          <w:b/>
          <w:sz w:val="24"/>
          <w:szCs w:val="24"/>
          <w:lang w:val="bg-BG"/>
        </w:rPr>
        <w:t>7. ПРИЛОЖЕНИЯ</w:t>
      </w:r>
    </w:p>
    <w:p>
      <w:pPr>
        <w:pStyle w:val="Normal"/>
        <w:ind w:firstLine="720" w:end="0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ОД 06-01 „Дневник за предприемане на коригиращи/превантивни действия”</w:t>
      </w:r>
    </w:p>
    <w:p>
      <w:pPr>
        <w:pStyle w:val="Normal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</w:r>
    </w:p>
    <w:p>
      <w:pPr>
        <w:pStyle w:val="Normal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</w:r>
    </w:p>
    <w:p>
      <w:pPr>
        <w:pStyle w:val="Normal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</w:r>
    </w:p>
    <w:p>
      <w:pPr>
        <w:pStyle w:val="Normal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</w:r>
    </w:p>
    <w:p>
      <w:pPr>
        <w:pStyle w:val="Normal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</w:r>
    </w:p>
    <w:p>
      <w:pPr>
        <w:pStyle w:val="Normal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</w:r>
    </w:p>
    <w:p>
      <w:pPr>
        <w:pStyle w:val="Normal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</w:r>
    </w:p>
    <w:p>
      <w:pPr>
        <w:pStyle w:val="Normal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</w:r>
    </w:p>
    <w:p>
      <w:pPr>
        <w:pStyle w:val="Normal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</w:r>
    </w:p>
    <w:p>
      <w:pPr>
        <w:pStyle w:val="Normal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</w:r>
    </w:p>
    <w:p>
      <w:pPr>
        <w:pStyle w:val="Normal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</w:r>
    </w:p>
    <w:p>
      <w:pPr>
        <w:pStyle w:val="Normal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</w:r>
    </w:p>
    <w:p>
      <w:pPr>
        <w:pStyle w:val="Normal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</w:r>
    </w:p>
    <w:p>
      <w:pPr>
        <w:pStyle w:val="Normal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</w:r>
    </w:p>
    <w:p>
      <w:pPr>
        <w:pStyle w:val="Normal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</w:r>
    </w:p>
    <w:p>
      <w:pPr>
        <w:pStyle w:val="Normal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</w:r>
    </w:p>
    <w:p>
      <w:pPr>
        <w:pStyle w:val="Normal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</w:r>
    </w:p>
    <w:p>
      <w:pPr>
        <w:pStyle w:val="Normal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</w:r>
    </w:p>
    <w:p>
      <w:pPr>
        <w:pStyle w:val="Normal"/>
        <w:jc w:val="end"/>
        <w:rPr/>
      </w:pPr>
      <w:r>
        <w:rPr>
          <w:b/>
          <w:sz w:val="24"/>
          <w:szCs w:val="24"/>
          <w:lang w:val="bg-BG"/>
        </w:rPr>
        <w:t>ОД 06-01</w:t>
      </w:r>
    </w:p>
    <w:p>
      <w:pPr>
        <w:pStyle w:val="Normal"/>
        <w:jc w:val="center"/>
        <w:rPr>
          <w:b/>
          <w:sz w:val="28"/>
          <w:szCs w:val="28"/>
          <w:lang w:val="bg-BG"/>
        </w:rPr>
      </w:pPr>
      <w:r>
        <w:rPr>
          <w:b/>
          <w:sz w:val="28"/>
          <w:szCs w:val="28"/>
          <w:lang w:val="bg-BG"/>
        </w:rPr>
      </w:r>
    </w:p>
    <w:p>
      <w:pPr>
        <w:pStyle w:val="Normal"/>
        <w:jc w:val="center"/>
        <w:rPr>
          <w:b/>
          <w:sz w:val="28"/>
          <w:szCs w:val="28"/>
          <w:lang w:val="bg-BG"/>
        </w:rPr>
      </w:pPr>
      <w:r>
        <w:rPr>
          <w:b/>
          <w:sz w:val="28"/>
          <w:szCs w:val="28"/>
          <w:lang w:val="bg-BG"/>
        </w:rPr>
      </w:r>
    </w:p>
    <w:p>
      <w:pPr>
        <w:pStyle w:val="Normal"/>
        <w:jc w:val="center"/>
        <w:rPr>
          <w:b/>
          <w:sz w:val="28"/>
          <w:szCs w:val="28"/>
          <w:lang w:val="bg-BG"/>
        </w:rPr>
      </w:pPr>
      <w:r>
        <w:rPr>
          <w:b/>
          <w:sz w:val="28"/>
          <w:szCs w:val="28"/>
          <w:lang w:val="bg-BG"/>
        </w:rPr>
        <w:t xml:space="preserve">Дневник за предприемане на коригиращи/ превантивни действия  </w:t>
      </w:r>
    </w:p>
    <w:p>
      <w:pPr>
        <w:pStyle w:val="Normal"/>
        <w:jc w:val="center"/>
        <w:rPr>
          <w:b/>
          <w:szCs w:val="24"/>
          <w:lang w:val="bg-BG"/>
        </w:rPr>
      </w:pPr>
      <w:r>
        <w:rPr>
          <w:b/>
          <w:szCs w:val="24"/>
          <w:lang w:val="bg-BG"/>
        </w:rPr>
        <w:t xml:space="preserve"> </w:t>
      </w:r>
    </w:p>
    <w:tbl>
      <w:tblPr>
        <w:tblW w:w="9834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09"/>
        <w:gridCol w:w="1205"/>
        <w:gridCol w:w="2340"/>
        <w:gridCol w:w="1506"/>
        <w:gridCol w:w="1374"/>
        <w:gridCol w:w="1260"/>
        <w:gridCol w:w="1440"/>
      </w:tblGrid>
      <w:tr>
        <w:trPr/>
        <w:tc>
          <w:tcPr>
            <w:tcW w:w="709" w:type="dxa"/>
            <w:tcBorders>
              <w:top w:val="single" w:sz="12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18"/>
                <w:szCs w:val="18"/>
                <w:lang w:val="bg-BG"/>
              </w:rPr>
            </w:pPr>
            <w:r>
              <w:rPr>
                <w:rFonts w:cs="Arial" w:ascii="Arial" w:hAnsi="Arial"/>
                <w:sz w:val="18"/>
                <w:szCs w:val="18"/>
                <w:lang w:val="bg-BG"/>
              </w:rPr>
              <w:t>№</w:t>
            </w:r>
          </w:p>
          <w:p>
            <w:pPr>
              <w:pStyle w:val="Normal"/>
              <w:jc w:val="center"/>
              <w:rPr>
                <w:rFonts w:ascii="Arial" w:hAnsi="Arial" w:cs="Arial"/>
                <w:sz w:val="18"/>
                <w:szCs w:val="18"/>
                <w:lang w:val="bg-BG"/>
              </w:rPr>
            </w:pPr>
            <w:r>
              <w:rPr>
                <w:rFonts w:cs="Arial" w:ascii="Arial" w:hAnsi="Arial"/>
                <w:sz w:val="18"/>
                <w:szCs w:val="18"/>
                <w:lang w:val="bg-BG"/>
              </w:rPr>
              <w:t>по</w:t>
            </w:r>
          </w:p>
          <w:p>
            <w:pPr>
              <w:pStyle w:val="Normal"/>
              <w:jc w:val="center"/>
              <w:rPr>
                <w:rFonts w:ascii="Arial" w:hAnsi="Arial" w:cs="Arial"/>
                <w:sz w:val="18"/>
                <w:szCs w:val="18"/>
                <w:lang w:val="bg-BG"/>
              </w:rPr>
            </w:pPr>
            <w:r>
              <w:rPr>
                <w:rFonts w:cs="Arial" w:ascii="Arial" w:hAnsi="Arial"/>
                <w:sz w:val="18"/>
                <w:szCs w:val="18"/>
                <w:lang w:val="bg-BG"/>
              </w:rPr>
              <w:t>ред</w:t>
            </w:r>
          </w:p>
        </w:tc>
        <w:tc>
          <w:tcPr>
            <w:tcW w:w="1205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18"/>
                <w:szCs w:val="18"/>
                <w:lang w:val="bg-BG"/>
              </w:rPr>
            </w:pPr>
            <w:r>
              <w:rPr>
                <w:rFonts w:cs="Arial" w:ascii="Arial" w:hAnsi="Arial"/>
                <w:sz w:val="18"/>
                <w:szCs w:val="18"/>
                <w:lang w:val="bg-BG"/>
              </w:rPr>
              <w:t xml:space="preserve">№ </w:t>
            </w:r>
            <w:r>
              <w:rPr>
                <w:rFonts w:cs="Arial" w:ascii="Arial" w:hAnsi="Arial"/>
                <w:sz w:val="18"/>
                <w:szCs w:val="18"/>
                <w:lang w:val="bg-BG"/>
              </w:rPr>
              <w:t>на Предложението за КД / ПД</w:t>
            </w:r>
          </w:p>
        </w:tc>
        <w:tc>
          <w:tcPr>
            <w:tcW w:w="2340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18"/>
                <w:szCs w:val="18"/>
                <w:lang w:val="bg-BG"/>
              </w:rPr>
            </w:pPr>
            <w:r>
              <w:rPr>
                <w:rFonts w:cs="Arial" w:ascii="Arial" w:hAnsi="Arial"/>
                <w:sz w:val="18"/>
                <w:szCs w:val="18"/>
                <w:lang w:val="bg-BG"/>
              </w:rPr>
              <w:t>КРАТКО ОПИСАНИЕ</w:t>
            </w:r>
          </w:p>
        </w:tc>
        <w:tc>
          <w:tcPr>
            <w:tcW w:w="1506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18"/>
                <w:szCs w:val="18"/>
                <w:lang w:val="bg-BG"/>
              </w:rPr>
            </w:pPr>
            <w:r>
              <w:rPr>
                <w:rFonts w:cs="Arial" w:ascii="Arial" w:hAnsi="Arial"/>
                <w:sz w:val="18"/>
                <w:szCs w:val="18"/>
                <w:lang w:val="bg-BG"/>
              </w:rPr>
              <w:t>ИЗПЪЛНИТЕЛ</w:t>
            </w:r>
          </w:p>
        </w:tc>
        <w:tc>
          <w:tcPr>
            <w:tcW w:w="1374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18"/>
                <w:szCs w:val="18"/>
                <w:lang w:val="bg-BG"/>
              </w:rPr>
            </w:pPr>
            <w:r>
              <w:rPr>
                <w:rFonts w:cs="Arial" w:ascii="Arial" w:hAnsi="Arial"/>
                <w:sz w:val="18"/>
                <w:szCs w:val="18"/>
                <w:lang w:val="bg-BG"/>
              </w:rPr>
              <w:t>СРОК ЗА ИЗПЪЛНЕНИЕ</w:t>
            </w:r>
          </w:p>
        </w:tc>
        <w:tc>
          <w:tcPr>
            <w:tcW w:w="1260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18"/>
                <w:szCs w:val="18"/>
                <w:lang w:val="bg-BG"/>
              </w:rPr>
            </w:pPr>
            <w:r>
              <w:rPr>
                <w:rFonts w:cs="Arial" w:ascii="Arial" w:hAnsi="Arial"/>
                <w:sz w:val="18"/>
                <w:szCs w:val="18"/>
                <w:lang w:val="bg-BG"/>
              </w:rPr>
              <w:t>ПРОВЕРКА НА ИЗПЪЛНЕНИЕТО</w:t>
            </w:r>
          </w:p>
        </w:tc>
        <w:tc>
          <w:tcPr>
            <w:tcW w:w="1440" w:type="dxa"/>
            <w:tcBorders>
              <w:top w:val="single" w:sz="12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18"/>
                <w:szCs w:val="18"/>
                <w:lang w:val="bg-BG"/>
              </w:rPr>
            </w:pPr>
            <w:r>
              <w:rPr>
                <w:rFonts w:cs="Arial" w:ascii="Arial" w:hAnsi="Arial"/>
                <w:sz w:val="18"/>
                <w:szCs w:val="18"/>
                <w:lang w:val="bg-BG"/>
              </w:rPr>
              <w:t>ОЦЕНКА НА ЕФЕКТИВНОСТТА</w:t>
            </w:r>
          </w:p>
        </w:tc>
      </w:tr>
      <w:tr>
        <w:trPr>
          <w:trHeight w:val="422" w:hRule="atLeast"/>
        </w:trPr>
        <w:tc>
          <w:tcPr>
            <w:tcW w:w="709" w:type="dxa"/>
            <w:tcBorders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Arial" w:hAnsi="Arial" w:cs="Arial"/>
                <w:sz w:val="18"/>
                <w:szCs w:val="18"/>
                <w:lang w:val="bg-BG"/>
              </w:rPr>
            </w:pPr>
            <w:r>
              <w:rPr>
                <w:rFonts w:cs="Arial" w:ascii="Arial" w:hAnsi="Arial"/>
                <w:sz w:val="18"/>
                <w:szCs w:val="18"/>
                <w:lang w:val="bg-BG"/>
              </w:rPr>
            </w:r>
          </w:p>
        </w:tc>
        <w:tc>
          <w:tcPr>
            <w:tcW w:w="1205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Arial" w:hAnsi="Arial" w:cs="Arial"/>
                <w:lang w:val="bg-BG"/>
              </w:rPr>
            </w:pPr>
            <w:r>
              <w:rPr>
                <w:rFonts w:cs="Arial" w:ascii="Arial" w:hAnsi="Arial"/>
                <w:lang w:val="bg-BG"/>
              </w:rPr>
            </w:r>
          </w:p>
        </w:tc>
        <w:tc>
          <w:tcPr>
            <w:tcW w:w="2340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Arial" w:hAnsi="Arial" w:cs="Arial"/>
                <w:lang w:val="bg-BG"/>
              </w:rPr>
            </w:pPr>
            <w:r>
              <w:rPr>
                <w:rFonts w:cs="Arial" w:ascii="Arial" w:hAnsi="Arial"/>
                <w:lang w:val="bg-BG"/>
              </w:rPr>
            </w:r>
          </w:p>
          <w:p>
            <w:pPr>
              <w:pStyle w:val="Normal"/>
              <w:jc w:val="both"/>
              <w:rPr>
                <w:rFonts w:ascii="Arial" w:hAnsi="Arial" w:cs="Arial"/>
                <w:lang w:val="bg-BG"/>
              </w:rPr>
            </w:pPr>
            <w:r>
              <w:rPr>
                <w:rFonts w:cs="Arial" w:ascii="Arial" w:hAnsi="Arial"/>
                <w:lang w:val="bg-BG"/>
              </w:rPr>
            </w:r>
          </w:p>
        </w:tc>
        <w:tc>
          <w:tcPr>
            <w:tcW w:w="1506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Arial" w:hAnsi="Arial" w:cs="Arial"/>
                <w:lang w:val="bg-BG"/>
              </w:rPr>
            </w:pPr>
            <w:r>
              <w:rPr>
                <w:rFonts w:cs="Arial" w:ascii="Arial" w:hAnsi="Arial"/>
                <w:lang w:val="bg-BG"/>
              </w:rPr>
            </w:r>
          </w:p>
        </w:tc>
        <w:tc>
          <w:tcPr>
            <w:tcW w:w="1374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Arial" w:hAnsi="Arial" w:cs="Arial"/>
                <w:lang w:val="bg-BG"/>
              </w:rPr>
            </w:pPr>
            <w:r>
              <w:rPr>
                <w:rFonts w:cs="Arial" w:ascii="Arial" w:hAnsi="Arial"/>
                <w:lang w:val="bg-BG"/>
              </w:rPr>
            </w:r>
          </w:p>
        </w:tc>
        <w:tc>
          <w:tcPr>
            <w:tcW w:w="1260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Arial" w:hAnsi="Arial" w:cs="Arial"/>
                <w:lang w:val="bg-BG"/>
              </w:rPr>
            </w:pPr>
            <w:r>
              <w:rPr>
                <w:rFonts w:cs="Arial" w:ascii="Arial" w:hAnsi="Arial"/>
                <w:lang w:val="bg-BG"/>
              </w:rPr>
            </w:r>
          </w:p>
        </w:tc>
        <w:tc>
          <w:tcPr>
            <w:tcW w:w="1440" w:type="dxa"/>
            <w:tcBorders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Arial" w:hAnsi="Arial" w:cs="Arial"/>
                <w:lang w:val="bg-BG"/>
              </w:rPr>
            </w:pPr>
            <w:r>
              <w:rPr>
                <w:rFonts w:cs="Arial" w:ascii="Arial" w:hAnsi="Arial"/>
                <w:lang w:val="bg-BG"/>
              </w:rPr>
            </w:r>
          </w:p>
        </w:tc>
      </w:tr>
      <w:tr>
        <w:trPr>
          <w:trHeight w:val="397" w:hRule="atLeast"/>
        </w:trPr>
        <w:tc>
          <w:tcPr>
            <w:tcW w:w="709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Arial" w:hAnsi="Arial" w:cs="Arial"/>
                <w:lang w:val="bg-BG"/>
              </w:rPr>
            </w:pPr>
            <w:r>
              <w:rPr>
                <w:rFonts w:cs="Arial" w:ascii="Arial" w:hAnsi="Arial"/>
                <w:lang w:val="bg-BG"/>
              </w:rPr>
            </w:r>
          </w:p>
        </w:tc>
        <w:tc>
          <w:tcPr>
            <w:tcW w:w="12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Arial" w:hAnsi="Arial" w:cs="Arial"/>
                <w:lang w:val="bg-BG"/>
              </w:rPr>
            </w:pPr>
            <w:r>
              <w:rPr>
                <w:rFonts w:cs="Arial" w:ascii="Arial" w:hAnsi="Arial"/>
                <w:lang w:val="bg-BG"/>
              </w:rPr>
            </w:r>
          </w:p>
        </w:tc>
        <w:tc>
          <w:tcPr>
            <w:tcW w:w="2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Arial" w:hAnsi="Arial" w:cs="Arial"/>
                <w:lang w:val="bg-BG"/>
              </w:rPr>
            </w:pPr>
            <w:r>
              <w:rPr>
                <w:rFonts w:cs="Arial" w:ascii="Arial" w:hAnsi="Arial"/>
                <w:lang w:val="bg-BG"/>
              </w:rPr>
            </w:r>
          </w:p>
          <w:p>
            <w:pPr>
              <w:pStyle w:val="Normal"/>
              <w:jc w:val="both"/>
              <w:rPr>
                <w:rFonts w:ascii="Arial" w:hAnsi="Arial" w:cs="Arial"/>
                <w:lang w:val="bg-BG"/>
              </w:rPr>
            </w:pPr>
            <w:r>
              <w:rPr>
                <w:rFonts w:cs="Arial" w:ascii="Arial" w:hAnsi="Arial"/>
                <w:lang w:val="bg-BG"/>
              </w:rPr>
            </w:r>
          </w:p>
        </w:tc>
        <w:tc>
          <w:tcPr>
            <w:tcW w:w="15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Arial" w:hAnsi="Arial" w:cs="Arial"/>
                <w:lang w:val="bg-BG"/>
              </w:rPr>
            </w:pPr>
            <w:r>
              <w:rPr>
                <w:rFonts w:cs="Arial" w:ascii="Arial" w:hAnsi="Arial"/>
                <w:lang w:val="bg-BG"/>
              </w:rPr>
            </w:r>
          </w:p>
        </w:tc>
        <w:tc>
          <w:tcPr>
            <w:tcW w:w="13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Arial" w:hAnsi="Arial" w:cs="Arial"/>
                <w:lang w:val="bg-BG"/>
              </w:rPr>
            </w:pPr>
            <w:r>
              <w:rPr>
                <w:rFonts w:cs="Arial" w:ascii="Arial" w:hAnsi="Arial"/>
                <w:lang w:val="bg-BG"/>
              </w:rPr>
            </w:r>
          </w:p>
        </w:tc>
        <w:tc>
          <w:tcPr>
            <w:tcW w:w="1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Arial" w:hAnsi="Arial" w:cs="Arial"/>
                <w:lang w:val="bg-BG"/>
              </w:rPr>
            </w:pPr>
            <w:r>
              <w:rPr>
                <w:rFonts w:cs="Arial" w:ascii="Arial" w:hAnsi="Arial"/>
                <w:lang w:val="bg-BG"/>
              </w:rPr>
            </w:r>
          </w:p>
        </w:tc>
        <w:tc>
          <w:tcPr>
            <w:tcW w:w="14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Arial" w:hAnsi="Arial" w:cs="Arial"/>
                <w:lang w:val="bg-BG"/>
              </w:rPr>
            </w:pPr>
            <w:r>
              <w:rPr>
                <w:rFonts w:cs="Arial" w:ascii="Arial" w:hAnsi="Arial"/>
                <w:lang w:val="bg-BG"/>
              </w:rPr>
            </w:r>
          </w:p>
        </w:tc>
      </w:tr>
      <w:tr>
        <w:trPr>
          <w:trHeight w:val="402" w:hRule="atLeast"/>
        </w:trPr>
        <w:tc>
          <w:tcPr>
            <w:tcW w:w="709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Arial" w:hAnsi="Arial" w:cs="Arial"/>
                <w:lang w:val="bg-BG"/>
              </w:rPr>
            </w:pPr>
            <w:r>
              <w:rPr>
                <w:rFonts w:cs="Arial" w:ascii="Arial" w:hAnsi="Arial"/>
                <w:lang w:val="bg-BG"/>
              </w:rPr>
            </w:r>
          </w:p>
        </w:tc>
        <w:tc>
          <w:tcPr>
            <w:tcW w:w="12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Arial" w:hAnsi="Arial" w:cs="Arial"/>
                <w:lang w:val="bg-BG"/>
              </w:rPr>
            </w:pPr>
            <w:r>
              <w:rPr>
                <w:rFonts w:cs="Arial" w:ascii="Arial" w:hAnsi="Arial"/>
                <w:lang w:val="bg-BG"/>
              </w:rPr>
            </w:r>
          </w:p>
        </w:tc>
        <w:tc>
          <w:tcPr>
            <w:tcW w:w="2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Arial" w:hAnsi="Arial" w:cs="Arial"/>
                <w:lang w:val="bg-BG"/>
              </w:rPr>
            </w:pPr>
            <w:r>
              <w:rPr>
                <w:rFonts w:cs="Arial" w:ascii="Arial" w:hAnsi="Arial"/>
                <w:lang w:val="bg-BG"/>
              </w:rPr>
            </w:r>
          </w:p>
          <w:p>
            <w:pPr>
              <w:pStyle w:val="Normal"/>
              <w:jc w:val="both"/>
              <w:rPr>
                <w:rFonts w:ascii="Arial" w:hAnsi="Arial" w:cs="Arial"/>
                <w:lang w:val="bg-BG"/>
              </w:rPr>
            </w:pPr>
            <w:r>
              <w:rPr>
                <w:rFonts w:cs="Arial" w:ascii="Arial" w:hAnsi="Arial"/>
                <w:lang w:val="bg-BG"/>
              </w:rPr>
            </w:r>
          </w:p>
        </w:tc>
        <w:tc>
          <w:tcPr>
            <w:tcW w:w="15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Arial" w:hAnsi="Arial" w:cs="Arial"/>
                <w:lang w:val="bg-BG"/>
              </w:rPr>
            </w:pPr>
            <w:r>
              <w:rPr>
                <w:rFonts w:cs="Arial" w:ascii="Arial" w:hAnsi="Arial"/>
                <w:lang w:val="bg-BG"/>
              </w:rPr>
            </w:r>
          </w:p>
        </w:tc>
        <w:tc>
          <w:tcPr>
            <w:tcW w:w="13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Arial" w:hAnsi="Arial" w:cs="Arial"/>
                <w:lang w:val="bg-BG"/>
              </w:rPr>
            </w:pPr>
            <w:r>
              <w:rPr>
                <w:rFonts w:cs="Arial" w:ascii="Arial" w:hAnsi="Arial"/>
                <w:lang w:val="bg-BG"/>
              </w:rPr>
            </w:r>
          </w:p>
        </w:tc>
        <w:tc>
          <w:tcPr>
            <w:tcW w:w="1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Arial" w:hAnsi="Arial" w:cs="Arial"/>
                <w:lang w:val="bg-BG"/>
              </w:rPr>
            </w:pPr>
            <w:r>
              <w:rPr>
                <w:rFonts w:cs="Arial" w:ascii="Arial" w:hAnsi="Arial"/>
                <w:lang w:val="bg-BG"/>
              </w:rPr>
            </w:r>
          </w:p>
        </w:tc>
        <w:tc>
          <w:tcPr>
            <w:tcW w:w="14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Arial" w:hAnsi="Arial" w:cs="Arial"/>
                <w:lang w:val="bg-BG"/>
              </w:rPr>
            </w:pPr>
            <w:r>
              <w:rPr>
                <w:rFonts w:cs="Arial" w:ascii="Arial" w:hAnsi="Arial"/>
                <w:lang w:val="bg-BG"/>
              </w:rPr>
            </w:r>
          </w:p>
        </w:tc>
      </w:tr>
      <w:tr>
        <w:trPr>
          <w:trHeight w:val="407" w:hRule="atLeast"/>
        </w:trPr>
        <w:tc>
          <w:tcPr>
            <w:tcW w:w="709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Arial" w:hAnsi="Arial" w:cs="Arial"/>
                <w:lang w:val="bg-BG"/>
              </w:rPr>
            </w:pPr>
            <w:r>
              <w:rPr>
                <w:rFonts w:cs="Arial" w:ascii="Arial" w:hAnsi="Arial"/>
                <w:lang w:val="bg-BG"/>
              </w:rPr>
            </w:r>
          </w:p>
        </w:tc>
        <w:tc>
          <w:tcPr>
            <w:tcW w:w="12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Arial" w:hAnsi="Arial" w:cs="Arial"/>
                <w:lang w:val="bg-BG"/>
              </w:rPr>
            </w:pPr>
            <w:r>
              <w:rPr>
                <w:rFonts w:cs="Arial" w:ascii="Arial" w:hAnsi="Arial"/>
                <w:lang w:val="bg-BG"/>
              </w:rPr>
            </w:r>
          </w:p>
        </w:tc>
        <w:tc>
          <w:tcPr>
            <w:tcW w:w="2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Arial" w:hAnsi="Arial" w:cs="Arial"/>
                <w:lang w:val="bg-BG"/>
              </w:rPr>
            </w:pPr>
            <w:r>
              <w:rPr>
                <w:rFonts w:cs="Arial" w:ascii="Arial" w:hAnsi="Arial"/>
                <w:lang w:val="bg-BG"/>
              </w:rPr>
            </w:r>
          </w:p>
          <w:p>
            <w:pPr>
              <w:pStyle w:val="Normal"/>
              <w:jc w:val="both"/>
              <w:rPr>
                <w:rFonts w:ascii="Arial" w:hAnsi="Arial" w:cs="Arial"/>
                <w:lang w:val="bg-BG"/>
              </w:rPr>
            </w:pPr>
            <w:r>
              <w:rPr>
                <w:rFonts w:cs="Arial" w:ascii="Arial" w:hAnsi="Arial"/>
                <w:lang w:val="bg-BG"/>
              </w:rPr>
            </w:r>
          </w:p>
        </w:tc>
        <w:tc>
          <w:tcPr>
            <w:tcW w:w="15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Arial" w:hAnsi="Arial" w:cs="Arial"/>
                <w:lang w:val="bg-BG"/>
              </w:rPr>
            </w:pPr>
            <w:r>
              <w:rPr>
                <w:rFonts w:cs="Arial" w:ascii="Arial" w:hAnsi="Arial"/>
                <w:lang w:val="bg-BG"/>
              </w:rPr>
            </w:r>
          </w:p>
        </w:tc>
        <w:tc>
          <w:tcPr>
            <w:tcW w:w="13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Arial" w:hAnsi="Arial" w:cs="Arial"/>
                <w:lang w:val="bg-BG"/>
              </w:rPr>
            </w:pPr>
            <w:r>
              <w:rPr>
                <w:rFonts w:cs="Arial" w:ascii="Arial" w:hAnsi="Arial"/>
                <w:lang w:val="bg-BG"/>
              </w:rPr>
            </w:r>
          </w:p>
        </w:tc>
        <w:tc>
          <w:tcPr>
            <w:tcW w:w="1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Arial" w:hAnsi="Arial" w:cs="Arial"/>
                <w:lang w:val="bg-BG"/>
              </w:rPr>
            </w:pPr>
            <w:r>
              <w:rPr>
                <w:rFonts w:cs="Arial" w:ascii="Arial" w:hAnsi="Arial"/>
                <w:lang w:val="bg-BG"/>
              </w:rPr>
            </w:r>
          </w:p>
        </w:tc>
        <w:tc>
          <w:tcPr>
            <w:tcW w:w="14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Arial" w:hAnsi="Arial" w:cs="Arial"/>
                <w:lang w:val="bg-BG"/>
              </w:rPr>
            </w:pPr>
            <w:r>
              <w:rPr>
                <w:rFonts w:cs="Arial" w:ascii="Arial" w:hAnsi="Arial"/>
                <w:lang w:val="bg-BG"/>
              </w:rPr>
            </w:r>
          </w:p>
        </w:tc>
      </w:tr>
      <w:tr>
        <w:trPr>
          <w:trHeight w:val="413" w:hRule="atLeast"/>
        </w:trPr>
        <w:tc>
          <w:tcPr>
            <w:tcW w:w="709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Arial" w:hAnsi="Arial" w:cs="Arial"/>
                <w:lang w:val="bg-BG"/>
              </w:rPr>
            </w:pPr>
            <w:r>
              <w:rPr>
                <w:rFonts w:cs="Arial" w:ascii="Arial" w:hAnsi="Arial"/>
                <w:lang w:val="bg-BG"/>
              </w:rPr>
            </w:r>
          </w:p>
        </w:tc>
        <w:tc>
          <w:tcPr>
            <w:tcW w:w="12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Arial" w:hAnsi="Arial" w:cs="Arial"/>
                <w:lang w:val="bg-BG"/>
              </w:rPr>
            </w:pPr>
            <w:r>
              <w:rPr>
                <w:rFonts w:cs="Arial" w:ascii="Arial" w:hAnsi="Arial"/>
                <w:lang w:val="bg-BG"/>
              </w:rPr>
            </w:r>
          </w:p>
        </w:tc>
        <w:tc>
          <w:tcPr>
            <w:tcW w:w="2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Arial" w:hAnsi="Arial" w:cs="Arial"/>
                <w:lang w:val="bg-BG"/>
              </w:rPr>
            </w:pPr>
            <w:r>
              <w:rPr>
                <w:rFonts w:cs="Arial" w:ascii="Arial" w:hAnsi="Arial"/>
                <w:lang w:val="bg-BG"/>
              </w:rPr>
            </w:r>
          </w:p>
          <w:p>
            <w:pPr>
              <w:pStyle w:val="Normal"/>
              <w:jc w:val="both"/>
              <w:rPr>
                <w:rFonts w:ascii="Arial" w:hAnsi="Arial" w:cs="Arial"/>
                <w:lang w:val="bg-BG"/>
              </w:rPr>
            </w:pPr>
            <w:r>
              <w:rPr>
                <w:rFonts w:cs="Arial" w:ascii="Arial" w:hAnsi="Arial"/>
                <w:lang w:val="bg-BG"/>
              </w:rPr>
            </w:r>
          </w:p>
        </w:tc>
        <w:tc>
          <w:tcPr>
            <w:tcW w:w="15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Arial" w:hAnsi="Arial" w:cs="Arial"/>
                <w:lang w:val="bg-BG"/>
              </w:rPr>
            </w:pPr>
            <w:r>
              <w:rPr>
                <w:rFonts w:cs="Arial" w:ascii="Arial" w:hAnsi="Arial"/>
                <w:lang w:val="bg-BG"/>
              </w:rPr>
            </w:r>
          </w:p>
        </w:tc>
        <w:tc>
          <w:tcPr>
            <w:tcW w:w="13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Arial" w:hAnsi="Arial" w:cs="Arial"/>
                <w:lang w:val="bg-BG"/>
              </w:rPr>
            </w:pPr>
            <w:r>
              <w:rPr>
                <w:rFonts w:cs="Arial" w:ascii="Arial" w:hAnsi="Arial"/>
                <w:lang w:val="bg-BG"/>
              </w:rPr>
            </w:r>
          </w:p>
        </w:tc>
        <w:tc>
          <w:tcPr>
            <w:tcW w:w="1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Arial" w:hAnsi="Arial" w:cs="Arial"/>
                <w:lang w:val="bg-BG"/>
              </w:rPr>
            </w:pPr>
            <w:r>
              <w:rPr>
                <w:rFonts w:cs="Arial" w:ascii="Arial" w:hAnsi="Arial"/>
                <w:lang w:val="bg-BG"/>
              </w:rPr>
            </w:r>
          </w:p>
        </w:tc>
        <w:tc>
          <w:tcPr>
            <w:tcW w:w="14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Arial" w:hAnsi="Arial" w:cs="Arial"/>
                <w:lang w:val="bg-BG"/>
              </w:rPr>
            </w:pPr>
            <w:r>
              <w:rPr>
                <w:rFonts w:cs="Arial" w:ascii="Arial" w:hAnsi="Arial"/>
                <w:lang w:val="bg-BG"/>
              </w:rPr>
            </w:r>
          </w:p>
        </w:tc>
      </w:tr>
      <w:tr>
        <w:trPr>
          <w:trHeight w:val="399" w:hRule="atLeast"/>
        </w:trPr>
        <w:tc>
          <w:tcPr>
            <w:tcW w:w="709" w:type="dxa"/>
            <w:tcBorders>
              <w:top w:val="single" w:sz="6" w:space="0" w:color="000000"/>
              <w:start w:val="single" w:sz="1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Arial" w:hAnsi="Arial" w:cs="Arial"/>
                <w:lang w:val="bg-BG"/>
              </w:rPr>
            </w:pPr>
            <w:r>
              <w:rPr>
                <w:rFonts w:cs="Arial" w:ascii="Arial" w:hAnsi="Arial"/>
                <w:lang w:val="bg-BG"/>
              </w:rPr>
            </w:r>
          </w:p>
        </w:tc>
        <w:tc>
          <w:tcPr>
            <w:tcW w:w="120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Arial" w:hAnsi="Arial" w:cs="Arial"/>
                <w:lang w:val="bg-BG"/>
              </w:rPr>
            </w:pPr>
            <w:r>
              <w:rPr>
                <w:rFonts w:cs="Arial" w:ascii="Arial" w:hAnsi="Arial"/>
                <w:lang w:val="bg-BG"/>
              </w:rPr>
            </w:r>
          </w:p>
        </w:tc>
        <w:tc>
          <w:tcPr>
            <w:tcW w:w="23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Arial" w:hAnsi="Arial" w:cs="Arial"/>
                <w:lang w:val="bg-BG"/>
              </w:rPr>
            </w:pPr>
            <w:r>
              <w:rPr>
                <w:rFonts w:cs="Arial" w:ascii="Arial" w:hAnsi="Arial"/>
                <w:lang w:val="bg-BG"/>
              </w:rPr>
            </w:r>
          </w:p>
          <w:p>
            <w:pPr>
              <w:pStyle w:val="Normal"/>
              <w:jc w:val="both"/>
              <w:rPr>
                <w:rFonts w:ascii="Arial" w:hAnsi="Arial" w:cs="Arial"/>
                <w:lang w:val="bg-BG"/>
              </w:rPr>
            </w:pPr>
            <w:r>
              <w:rPr>
                <w:rFonts w:cs="Arial" w:ascii="Arial" w:hAnsi="Arial"/>
                <w:lang w:val="bg-BG"/>
              </w:rPr>
            </w:r>
          </w:p>
        </w:tc>
        <w:tc>
          <w:tcPr>
            <w:tcW w:w="15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Arial" w:hAnsi="Arial" w:cs="Arial"/>
                <w:lang w:val="bg-BG"/>
              </w:rPr>
            </w:pPr>
            <w:r>
              <w:rPr>
                <w:rFonts w:cs="Arial" w:ascii="Arial" w:hAnsi="Arial"/>
                <w:lang w:val="bg-BG"/>
              </w:rPr>
            </w:r>
          </w:p>
        </w:tc>
        <w:tc>
          <w:tcPr>
            <w:tcW w:w="13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Arial" w:hAnsi="Arial" w:cs="Arial"/>
                <w:lang w:val="bg-BG"/>
              </w:rPr>
            </w:pPr>
            <w:r>
              <w:rPr>
                <w:rFonts w:cs="Arial" w:ascii="Arial" w:hAnsi="Arial"/>
                <w:lang w:val="bg-BG"/>
              </w:rPr>
            </w:r>
          </w:p>
        </w:tc>
        <w:tc>
          <w:tcPr>
            <w:tcW w:w="12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Arial" w:hAnsi="Arial" w:cs="Arial"/>
                <w:lang w:val="bg-BG"/>
              </w:rPr>
            </w:pPr>
            <w:r>
              <w:rPr>
                <w:rFonts w:cs="Arial" w:ascii="Arial" w:hAnsi="Arial"/>
                <w:lang w:val="bg-BG"/>
              </w:rPr>
            </w:r>
          </w:p>
        </w:tc>
        <w:tc>
          <w:tcPr>
            <w:tcW w:w="14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Arial" w:hAnsi="Arial" w:cs="Arial"/>
                <w:lang w:val="bg-BG"/>
              </w:rPr>
            </w:pPr>
            <w:r>
              <w:rPr>
                <w:rFonts w:cs="Arial" w:ascii="Arial" w:hAnsi="Arial"/>
                <w:lang w:val="bg-BG"/>
              </w:rPr>
            </w:r>
          </w:p>
        </w:tc>
      </w:tr>
      <w:tr>
        <w:trPr>
          <w:trHeight w:val="404" w:hRule="atLeast"/>
        </w:trPr>
        <w:tc>
          <w:tcPr>
            <w:tcW w:w="709" w:type="dxa"/>
            <w:tcBorders>
              <w:top w:val="single" w:sz="6" w:space="0" w:color="000000"/>
              <w:start w:val="single" w:sz="12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Arial" w:hAnsi="Arial" w:cs="Arial"/>
                <w:lang w:val="bg-BG"/>
              </w:rPr>
            </w:pPr>
            <w:r>
              <w:rPr>
                <w:rFonts w:cs="Arial" w:ascii="Arial" w:hAnsi="Arial"/>
                <w:lang w:val="bg-BG"/>
              </w:rPr>
            </w:r>
          </w:p>
        </w:tc>
        <w:tc>
          <w:tcPr>
            <w:tcW w:w="1205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Arial" w:hAnsi="Arial" w:cs="Arial"/>
                <w:lang w:val="bg-BG"/>
              </w:rPr>
            </w:pPr>
            <w:r>
              <w:rPr>
                <w:rFonts w:cs="Arial" w:ascii="Arial" w:hAnsi="Arial"/>
                <w:lang w:val="bg-BG"/>
              </w:rPr>
            </w:r>
          </w:p>
        </w:tc>
        <w:tc>
          <w:tcPr>
            <w:tcW w:w="2340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Arial" w:hAnsi="Arial" w:cs="Arial"/>
                <w:lang w:val="bg-BG"/>
              </w:rPr>
            </w:pPr>
            <w:r>
              <w:rPr>
                <w:rFonts w:cs="Arial" w:ascii="Arial" w:hAnsi="Arial"/>
                <w:lang w:val="bg-BG"/>
              </w:rPr>
            </w:r>
          </w:p>
          <w:p>
            <w:pPr>
              <w:pStyle w:val="Normal"/>
              <w:jc w:val="both"/>
              <w:rPr>
                <w:rFonts w:ascii="Arial" w:hAnsi="Arial" w:cs="Arial"/>
                <w:lang w:val="bg-BG"/>
              </w:rPr>
            </w:pPr>
            <w:r>
              <w:rPr>
                <w:rFonts w:cs="Arial" w:ascii="Arial" w:hAnsi="Arial"/>
                <w:lang w:val="bg-BG"/>
              </w:rPr>
            </w:r>
          </w:p>
        </w:tc>
        <w:tc>
          <w:tcPr>
            <w:tcW w:w="1506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Arial" w:hAnsi="Arial" w:cs="Arial"/>
                <w:lang w:val="bg-BG"/>
              </w:rPr>
            </w:pPr>
            <w:r>
              <w:rPr>
                <w:rFonts w:cs="Arial" w:ascii="Arial" w:hAnsi="Arial"/>
                <w:lang w:val="bg-BG"/>
              </w:rPr>
            </w:r>
          </w:p>
        </w:tc>
        <w:tc>
          <w:tcPr>
            <w:tcW w:w="1374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Arial" w:hAnsi="Arial" w:cs="Arial"/>
                <w:lang w:val="bg-BG"/>
              </w:rPr>
            </w:pPr>
            <w:r>
              <w:rPr>
                <w:rFonts w:cs="Arial" w:ascii="Arial" w:hAnsi="Arial"/>
                <w:lang w:val="bg-BG"/>
              </w:rPr>
            </w:r>
          </w:p>
        </w:tc>
        <w:tc>
          <w:tcPr>
            <w:tcW w:w="1260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Arial" w:hAnsi="Arial" w:cs="Arial"/>
                <w:lang w:val="bg-BG"/>
              </w:rPr>
            </w:pPr>
            <w:r>
              <w:rPr>
                <w:rFonts w:cs="Arial" w:ascii="Arial" w:hAnsi="Arial"/>
                <w:lang w:val="bg-BG"/>
              </w:rPr>
            </w:r>
          </w:p>
        </w:tc>
        <w:tc>
          <w:tcPr>
            <w:tcW w:w="1440" w:type="dxa"/>
            <w:tcBorders>
              <w:top w:val="single" w:sz="6" w:space="0" w:color="000000"/>
              <w:start w:val="single" w:sz="6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Arial" w:hAnsi="Arial" w:cs="Arial"/>
                <w:lang w:val="bg-BG"/>
              </w:rPr>
            </w:pPr>
            <w:r>
              <w:rPr>
                <w:rFonts w:cs="Arial" w:ascii="Arial" w:hAnsi="Arial"/>
                <w:lang w:val="bg-BG"/>
              </w:rPr>
            </w:r>
          </w:p>
        </w:tc>
      </w:tr>
    </w:tbl>
    <w:p>
      <w:pPr>
        <w:pStyle w:val="Normal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</w:r>
    </w:p>
    <w:sectPr>
      <w:headerReference w:type="default" r:id="rId2"/>
      <w:headerReference w:type="first" r:id="rId3"/>
      <w:footerReference w:type="default" r:id="rId4"/>
      <w:footerReference w:type="first" r:id="rId5"/>
      <w:type w:val="nextPage"/>
      <w:pgSz w:w="11906" w:h="16838"/>
      <w:pgMar w:left="1008" w:right="864" w:gutter="0" w:header="562" w:top="1872" w:footer="708" w:bottom="1152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  <w:font w:name="Wingdings">
    <w:charset w:val="02"/>
    <w:family w:val="auto"/>
    <w:pitch w:val="variable"/>
  </w:font>
  <w:font w:name="Liberation Sans">
    <w:altName w:val="Arial"/>
    <w:charset w:val="cc" w:characterSet="windows-1251"/>
    <w:family w:val="swiss"/>
    <w:pitch w:val="variable"/>
  </w:font>
  <w:font w:name="Timok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thickThinMediumGap" w:sz="12" w:space="1" w:color="000000"/>
      </w:pBdr>
      <w:rPr/>
    </w:pPr>
    <w:r>
      <w:rPr>
        <w:rStyle w:val="PageNumber"/>
        <w:b/>
        <w:bCs/>
        <w:sz w:val="24"/>
        <w:szCs w:val="24"/>
        <w:lang w:val="bg-BG"/>
      </w:rPr>
      <w:tab/>
      <w:tab/>
      <w:tab/>
      <w:tab/>
      <w:tab/>
      <w:tab/>
      <w:tab/>
      <w:tab/>
      <w:tab/>
    </w:r>
    <w:r>
      <w:rPr>
        <w:rStyle w:val="PageNumber"/>
        <w:b/>
        <w:bCs/>
        <w:sz w:val="24"/>
        <w:szCs w:val="24"/>
        <w:lang w:val="en-US"/>
      </w:rPr>
      <w:t xml:space="preserve">ISO 9001:2015 </w: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080" w:type="dxa"/>
      <w:jc w:val="start"/>
      <w:tblInd w:w="108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2970"/>
      <w:gridCol w:w="4410"/>
      <w:gridCol w:w="1409"/>
      <w:gridCol w:w="1291"/>
    </w:tblGrid>
    <w:tr>
      <w:trPr>
        <w:trHeight w:val="1029" w:hRule="atLeast"/>
        <w:cantSplit/>
      </w:trPr>
      <w:tc>
        <w:tcPr>
          <w:tcW w:w="2970" w:type="dxa"/>
          <w:tcBorders>
            <w:top w:val="thinThickLargeGap" w:sz="24" w:space="0" w:color="000000"/>
            <w:start w:val="thinThickLargeGap" w:sz="24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Header"/>
            <w:tabs>
              <w:tab w:val="clear" w:pos="4153"/>
              <w:tab w:val="clear" w:pos="8306"/>
            </w:tabs>
            <w:snapToGrid w:val="false"/>
            <w:rPr>
              <w:sz w:val="18"/>
              <w:lang w:val="bg-BG"/>
            </w:rPr>
          </w:pPr>
          <w:r>
            <w:rPr>
              <w:sz w:val="18"/>
              <w:lang w:val="bg-BG"/>
            </w:rPr>
          </w:r>
        </w:p>
        <w:p>
          <w:pPr>
            <w:pStyle w:val="Heading5"/>
            <w:spacing w:before="120" w:after="120"/>
            <w:ind w:hanging="0" w:start="0"/>
            <w:jc w:val="center"/>
            <w:rPr>
              <w:b/>
              <w:lang w:val="bg-BG"/>
            </w:rPr>
          </w:pPr>
          <w:r>
            <w:rPr>
              <w:b/>
              <w:sz w:val="24"/>
              <w:szCs w:val="24"/>
              <w:lang w:val="ru-RU"/>
            </w:rPr>
            <w:t>"Артпласт" ЕООД</w:t>
          </w:r>
        </w:p>
      </w:tc>
      <w:tc>
        <w:tcPr>
          <w:tcW w:w="4410" w:type="dxa"/>
          <w:vMerge w:val="restart"/>
          <w:tcBorders>
            <w:top w:val="thinThickLargeGap" w:sz="24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Normal"/>
            <w:rPr>
              <w:sz w:val="18"/>
              <w:lang w:val="bg-BG"/>
            </w:rPr>
          </w:pPr>
          <w:r>
            <w:rPr>
              <w:sz w:val="18"/>
              <w:lang w:val="bg-BG"/>
            </w:rPr>
            <w:t>Вид на документа:</w:t>
          </w:r>
        </w:p>
        <w:p>
          <w:pPr>
            <w:pStyle w:val="Normal"/>
            <w:rPr>
              <w:sz w:val="18"/>
              <w:lang w:val="bg-BG"/>
            </w:rPr>
          </w:pPr>
          <w:r>
            <w:rPr>
              <w:sz w:val="18"/>
              <w:lang w:val="bg-BG"/>
            </w:rPr>
          </w:r>
        </w:p>
        <w:p>
          <w:pPr>
            <w:pStyle w:val="Normal"/>
            <w:rPr>
              <w:sz w:val="18"/>
              <w:lang w:val="bg-BG"/>
            </w:rPr>
          </w:pPr>
          <w:r>
            <w:rPr>
              <w:sz w:val="18"/>
              <w:lang w:val="bg-BG"/>
            </w:rPr>
          </w:r>
        </w:p>
        <w:p>
          <w:pPr>
            <w:pStyle w:val="Heading2"/>
            <w:ind w:hanging="0" w:start="0"/>
            <w:rPr>
              <w:lang w:val="ru-RU"/>
            </w:rPr>
          </w:pPr>
          <w:r>
            <w:rPr>
              <w:lang w:val="bg-BG"/>
            </w:rPr>
            <w:t xml:space="preserve">Процедура </w:t>
          </w:r>
        </w:p>
        <w:p>
          <w:pPr>
            <w:pStyle w:val="Heading2"/>
            <w:ind w:hanging="0" w:start="0"/>
            <w:rPr>
              <w:lang w:val="bg-BG"/>
            </w:rPr>
          </w:pPr>
          <w:r>
            <w:rPr>
              <w:lang w:val="bg-BG"/>
            </w:rPr>
            <w:t xml:space="preserve"> </w:t>
          </w:r>
        </w:p>
        <w:p>
          <w:pPr>
            <w:pStyle w:val="Normal"/>
            <w:jc w:val="center"/>
            <w:rPr>
              <w:i/>
              <w:sz w:val="24"/>
              <w:szCs w:val="24"/>
              <w:lang w:val="ru-RU"/>
            </w:rPr>
          </w:pPr>
          <w:r>
            <w:rPr>
              <w:i/>
              <w:sz w:val="24"/>
              <w:szCs w:val="24"/>
              <w:lang w:val="en-US"/>
            </w:rPr>
            <w:t xml:space="preserve">ISO 9001:2015 </w:t>
          </w:r>
        </w:p>
      </w:tc>
      <w:tc>
        <w:tcPr>
          <w:tcW w:w="2700" w:type="dxa"/>
          <w:gridSpan w:val="2"/>
          <w:vMerge w:val="restart"/>
          <w:tcBorders>
            <w:top w:val="thinThickLargeGap" w:sz="24" w:space="0" w:color="000000"/>
            <w:start w:val="single" w:sz="6" w:space="0" w:color="000000"/>
            <w:bottom w:val="single" w:sz="6" w:space="0" w:color="000000"/>
            <w:end w:val="thickThinLargeGap" w:sz="24" w:space="0" w:color="000000"/>
          </w:tcBorders>
          <w:vAlign w:val="center"/>
        </w:tcPr>
        <w:p>
          <w:pPr>
            <w:pStyle w:val="BodyText"/>
            <w:spacing w:before="40" w:after="40"/>
            <w:jc w:val="center"/>
            <w:rPr/>
          </w:pPr>
          <w:r>
            <w:rPr>
              <w:b/>
              <w:szCs w:val="24"/>
              <w:lang w:val="bg-BG"/>
            </w:rPr>
            <w:t>ПР 06</w:t>
          </w:r>
        </w:p>
      </w:tc>
    </w:tr>
    <w:tr>
      <w:trPr>
        <w:trHeight w:val="582" w:hRule="atLeast"/>
        <w:cantSplit/>
      </w:trPr>
      <w:tc>
        <w:tcPr>
          <w:tcW w:w="2970" w:type="dxa"/>
          <w:tcBorders>
            <w:top w:val="single" w:sz="6" w:space="0" w:color="000000"/>
            <w:start w:val="thinThickLargeGap" w:sz="24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Normal"/>
            <w:rPr>
              <w:lang w:val="bg-BG"/>
            </w:rPr>
          </w:pPr>
          <w:r>
            <w:rPr>
              <w:lang w:val="bg-BG"/>
            </w:rPr>
            <w:t>Издадена на дата:</w:t>
          </w:r>
        </w:p>
        <w:p>
          <w:pPr>
            <w:pStyle w:val="Normal"/>
            <w:jc w:val="center"/>
            <w:rPr>
              <w:b/>
              <w:sz w:val="24"/>
              <w:szCs w:val="24"/>
              <w:lang w:val="bg-BG"/>
            </w:rPr>
          </w:pPr>
          <w:r>
            <w:rPr>
              <w:b/>
              <w:sz w:val="24"/>
              <w:szCs w:val="24"/>
            </w:rPr>
            <w:t>11</w:t>
          </w:r>
          <w:r>
            <w:rPr>
              <w:b/>
              <w:sz w:val="24"/>
              <w:szCs w:val="24"/>
              <w:lang w:val="bg-BG"/>
            </w:rPr>
            <w:t>.05.2020г.</w:t>
          </w:r>
        </w:p>
      </w:tc>
      <w:tc>
        <w:tcPr>
          <w:tcW w:w="4410" w:type="dxa"/>
          <w:vMerge w:val="continue"/>
          <w:tcBorders>
            <w:top w:val="thinThickLargeGap" w:sz="24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Normal"/>
            <w:snapToGrid w:val="false"/>
            <w:rPr>
              <w:b/>
              <w:sz w:val="24"/>
              <w:szCs w:val="24"/>
              <w:lang w:val="bg-BG"/>
            </w:rPr>
          </w:pPr>
          <w:r>
            <w:rPr>
              <w:b/>
              <w:sz w:val="24"/>
              <w:szCs w:val="24"/>
              <w:lang w:val="bg-BG"/>
            </w:rPr>
          </w:r>
        </w:p>
      </w:tc>
      <w:tc>
        <w:tcPr>
          <w:tcW w:w="2700" w:type="dxa"/>
          <w:gridSpan w:val="2"/>
          <w:vMerge w:val="continue"/>
          <w:tcBorders>
            <w:top w:val="thinThickLargeGap" w:sz="24" w:space="0" w:color="000000"/>
            <w:start w:val="single" w:sz="6" w:space="0" w:color="000000"/>
            <w:bottom w:val="single" w:sz="6" w:space="0" w:color="000000"/>
            <w:end w:val="thickThinLargeGap" w:sz="24" w:space="0" w:color="000000"/>
          </w:tcBorders>
          <w:vAlign w:val="center"/>
        </w:tcPr>
        <w:p>
          <w:pPr>
            <w:pStyle w:val="Normal"/>
            <w:snapToGrid w:val="false"/>
            <w:rPr>
              <w:lang w:val="bg-BG"/>
            </w:rPr>
          </w:pPr>
          <w:r>
            <w:rPr>
              <w:lang w:val="bg-BG"/>
            </w:rPr>
          </w:r>
        </w:p>
      </w:tc>
    </w:tr>
    <w:tr>
      <w:trPr>
        <w:cantSplit/>
      </w:trPr>
      <w:tc>
        <w:tcPr>
          <w:tcW w:w="2970" w:type="dxa"/>
          <w:tcBorders>
            <w:top w:val="single" w:sz="6" w:space="0" w:color="000000"/>
            <w:start w:val="thinThickLargeGap" w:sz="24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Normal"/>
            <w:rPr>
              <w:lang w:val="bg-BG"/>
            </w:rPr>
          </w:pPr>
          <w:r>
            <w:rPr>
              <w:lang w:val="bg-BG"/>
            </w:rPr>
            <w:t>Разработена от:              Подпис:</w:t>
          </w:r>
        </w:p>
        <w:p>
          <w:pPr>
            <w:pStyle w:val="Heading1"/>
            <w:ind w:hanging="0" w:start="0"/>
            <w:jc w:val="start"/>
            <w:rPr>
              <w:b w:val="false"/>
              <w:sz w:val="16"/>
              <w:szCs w:val="16"/>
              <w:lang w:val="bg-BG"/>
            </w:rPr>
          </w:pPr>
          <w:r>
            <w:rPr>
              <w:b w:val="false"/>
              <w:sz w:val="16"/>
              <w:szCs w:val="16"/>
              <w:lang w:val="bg-BG"/>
            </w:rPr>
          </w:r>
        </w:p>
        <w:p>
          <w:pPr>
            <w:pStyle w:val="Normal"/>
            <w:rPr>
              <w:b/>
              <w:sz w:val="16"/>
              <w:szCs w:val="16"/>
              <w:lang w:val="en-US"/>
            </w:rPr>
          </w:pPr>
          <w:r>
            <w:rPr>
              <w:b/>
              <w:sz w:val="16"/>
              <w:szCs w:val="16"/>
              <w:lang w:val="en-US"/>
            </w:rPr>
          </w:r>
        </w:p>
      </w:tc>
      <w:tc>
        <w:tcPr>
          <w:tcW w:w="4410" w:type="dxa"/>
          <w:vMerge w:val="restart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Heading1"/>
            <w:ind w:hanging="0" w:start="0"/>
            <w:jc w:val="start"/>
            <w:rPr>
              <w:b w:val="false"/>
              <w:bCs/>
              <w:sz w:val="18"/>
              <w:lang w:val="bg-BG"/>
            </w:rPr>
          </w:pPr>
          <w:r>
            <w:rPr>
              <w:b w:val="false"/>
              <w:bCs/>
              <w:sz w:val="18"/>
              <w:lang w:val="bg-BG"/>
            </w:rPr>
            <w:t>Документ:</w:t>
          </w:r>
        </w:p>
        <w:p>
          <w:pPr>
            <w:pStyle w:val="Normal"/>
            <w:rPr>
              <w:b/>
              <w:bCs/>
              <w:sz w:val="18"/>
              <w:lang w:val="bg-BG"/>
            </w:rPr>
          </w:pPr>
          <w:r>
            <w:rPr>
              <w:b/>
              <w:bCs/>
              <w:sz w:val="18"/>
              <w:lang w:val="bg-BG"/>
            </w:rPr>
          </w:r>
        </w:p>
        <w:p>
          <w:pPr>
            <w:pStyle w:val="Normal"/>
            <w:spacing w:before="120" w:after="0"/>
            <w:jc w:val="center"/>
            <w:rPr>
              <w:b/>
              <w:sz w:val="24"/>
              <w:lang w:val="bg-BG"/>
            </w:rPr>
          </w:pPr>
          <w:r>
            <w:rPr>
              <w:b/>
              <w:bCs/>
              <w:sz w:val="24"/>
              <w:szCs w:val="24"/>
              <w:lang w:val="bg-BG"/>
            </w:rPr>
            <w:t>ПРЕВАНТИВНИ ДЕЙСТВИЯ</w:t>
          </w:r>
        </w:p>
      </w:tc>
      <w:tc>
        <w:tcPr>
          <w:tcW w:w="2700" w:type="dxa"/>
          <w:gridSpan w:val="2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thickThinLargeGap" w:sz="24" w:space="0" w:color="000000"/>
          </w:tcBorders>
        </w:tcPr>
        <w:p>
          <w:pPr>
            <w:pStyle w:val="Normal"/>
            <w:rPr>
              <w:sz w:val="18"/>
              <w:lang w:val="bg-BG"/>
            </w:rPr>
          </w:pPr>
          <w:r>
            <w:rPr>
              <w:sz w:val="18"/>
              <w:lang w:val="bg-BG"/>
            </w:rPr>
            <w:t xml:space="preserve">Документ </w:t>
          </w:r>
        </w:p>
        <w:p>
          <w:pPr>
            <w:pStyle w:val="Normal"/>
            <w:jc w:val="center"/>
            <w:rPr>
              <w:b/>
              <w:lang w:val="en-US"/>
            </w:rPr>
          </w:pPr>
          <w:r>
            <w:rPr>
              <w:b/>
              <w:lang w:val="bg-BG"/>
            </w:rPr>
            <w:t>ИСУ</w:t>
          </w:r>
        </w:p>
      </w:tc>
    </w:tr>
    <w:tr>
      <w:trPr>
        <w:cantSplit/>
      </w:trPr>
      <w:tc>
        <w:tcPr>
          <w:tcW w:w="2970" w:type="dxa"/>
          <w:tcBorders>
            <w:top w:val="single" w:sz="6" w:space="0" w:color="000000"/>
            <w:start w:val="thinThickLargeGap" w:sz="24" w:space="0" w:color="000000"/>
            <w:bottom w:val="thickThinLargeGap" w:sz="24" w:space="0" w:color="000000"/>
            <w:end w:val="single" w:sz="6" w:space="0" w:color="000000"/>
          </w:tcBorders>
        </w:tcPr>
        <w:p>
          <w:pPr>
            <w:pStyle w:val="Normal"/>
            <w:rPr>
              <w:lang w:val="bg-BG"/>
            </w:rPr>
          </w:pPr>
          <w:r>
            <w:rPr>
              <w:lang w:val="bg-BG"/>
            </w:rPr>
            <w:t>Одобрена от:                  Подпис:</w:t>
          </w:r>
        </w:p>
        <w:p>
          <w:pPr>
            <w:pStyle w:val="Normal"/>
            <w:rPr>
              <w:lang w:val="bg-BG"/>
            </w:rPr>
          </w:pPr>
          <w:r>
            <w:rPr>
              <w:lang w:val="bg-BG"/>
            </w:rPr>
          </w:r>
        </w:p>
        <w:p>
          <w:pPr>
            <w:pStyle w:val="Normal"/>
            <w:rPr>
              <w:b/>
              <w:sz w:val="22"/>
              <w:szCs w:val="22"/>
              <w:lang w:val="bg-BG"/>
            </w:rPr>
          </w:pPr>
          <w:r>
            <w:rPr>
              <w:lang w:val="bg-BG"/>
            </w:rPr>
            <w:t>Тодор Тодоров</w:t>
          </w:r>
        </w:p>
      </w:tc>
      <w:tc>
        <w:tcPr>
          <w:tcW w:w="4410" w:type="dxa"/>
          <w:vMerge w:val="continue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Normal"/>
            <w:snapToGrid w:val="false"/>
            <w:spacing w:before="120" w:after="0"/>
            <w:jc w:val="center"/>
            <w:rPr>
              <w:b/>
              <w:sz w:val="22"/>
              <w:szCs w:val="22"/>
              <w:lang w:val="bg-BG"/>
            </w:rPr>
          </w:pPr>
          <w:r>
            <w:rPr>
              <w:b/>
              <w:sz w:val="22"/>
              <w:szCs w:val="22"/>
              <w:lang w:val="bg-BG"/>
            </w:rPr>
          </w:r>
        </w:p>
      </w:tc>
      <w:tc>
        <w:tcPr>
          <w:tcW w:w="1409" w:type="dxa"/>
          <w:tcBorders>
            <w:top w:val="single" w:sz="6" w:space="0" w:color="000000"/>
            <w:start w:val="single" w:sz="6" w:space="0" w:color="000000"/>
            <w:bottom w:val="thickThinLargeGap" w:sz="24" w:space="0" w:color="000000"/>
            <w:end w:val="single" w:sz="6" w:space="0" w:color="000000"/>
          </w:tcBorders>
        </w:tcPr>
        <w:p>
          <w:pPr>
            <w:pStyle w:val="Normal"/>
            <w:rPr>
              <w:sz w:val="16"/>
              <w:lang w:val="bg-BG"/>
            </w:rPr>
          </w:pPr>
          <w:r>
            <w:rPr>
              <w:sz w:val="16"/>
              <w:lang w:val="bg-BG"/>
            </w:rPr>
            <w:t>Страница</w:t>
          </w:r>
        </w:p>
        <w:p>
          <w:pPr>
            <w:pStyle w:val="Normal"/>
            <w:jc w:val="center"/>
            <w:rPr>
              <w:sz w:val="18"/>
              <w:lang w:val="bg-BG"/>
            </w:rPr>
          </w:pPr>
          <w:r>
            <w:rPr>
              <w:rStyle w:val="PageNumber"/>
              <w:sz w:val="18"/>
              <w:lang w:val="bg-BG"/>
            </w:rPr>
            <w:fldChar w:fldCharType="begin"/>
          </w:r>
          <w:r>
            <w:rPr>
              <w:rStyle w:val="PageNumber"/>
              <w:sz w:val="18"/>
              <w:lang w:val="bg-BG"/>
            </w:rPr>
            <w:instrText xml:space="preserve"> PAGE </w:instrText>
          </w:r>
          <w:r>
            <w:rPr>
              <w:rStyle w:val="PageNumber"/>
              <w:sz w:val="18"/>
              <w:lang w:val="bg-BG"/>
            </w:rPr>
            <w:fldChar w:fldCharType="separate"/>
          </w:r>
          <w:r>
            <w:rPr>
              <w:rStyle w:val="PageNumber"/>
              <w:sz w:val="18"/>
              <w:lang w:val="bg-BG"/>
            </w:rPr>
            <w:t>6</w:t>
          </w:r>
          <w:r>
            <w:rPr>
              <w:rStyle w:val="PageNumber"/>
              <w:sz w:val="18"/>
              <w:lang w:val="bg-BG"/>
            </w:rPr>
            <w:fldChar w:fldCharType="end"/>
          </w:r>
          <w:r>
            <w:rPr>
              <w:b/>
              <w:sz w:val="18"/>
              <w:lang w:val="bg-BG"/>
            </w:rPr>
            <w:t xml:space="preserve"> </w:t>
          </w:r>
          <w:r>
            <w:rPr>
              <w:b/>
              <w:sz w:val="18"/>
              <w:lang w:val="bg-BG"/>
            </w:rPr>
            <w:t>/ 6</w:t>
          </w:r>
        </w:p>
      </w:tc>
      <w:tc>
        <w:tcPr>
          <w:tcW w:w="1291" w:type="dxa"/>
          <w:tcBorders>
            <w:top w:val="single" w:sz="6" w:space="0" w:color="000000"/>
            <w:start w:val="single" w:sz="6" w:space="0" w:color="000000"/>
            <w:bottom w:val="thickThinLargeGap" w:sz="24" w:space="0" w:color="000000"/>
            <w:end w:val="thickThinLargeGap" w:sz="24" w:space="0" w:color="000000"/>
          </w:tcBorders>
        </w:tcPr>
        <w:p>
          <w:pPr>
            <w:pStyle w:val="Normal"/>
            <w:rPr>
              <w:bCs/>
              <w:sz w:val="16"/>
              <w:lang w:val="bg-BG"/>
            </w:rPr>
          </w:pPr>
          <w:r>
            <w:rPr>
              <w:bCs/>
              <w:sz w:val="16"/>
              <w:lang w:val="bg-BG"/>
            </w:rPr>
            <w:t>Екз. №</w:t>
          </w:r>
        </w:p>
        <w:p>
          <w:pPr>
            <w:pStyle w:val="Normal"/>
            <w:rPr>
              <w:bCs/>
              <w:sz w:val="16"/>
              <w:lang w:val="bg-BG"/>
            </w:rPr>
          </w:pPr>
          <w:r>
            <w:rPr>
              <w:bCs/>
              <w:sz w:val="16"/>
              <w:lang w:val="bg-BG"/>
            </w:rPr>
          </w:r>
        </w:p>
        <w:p>
          <w:pPr>
            <w:pStyle w:val="Normal"/>
            <w:rPr>
              <w:b/>
              <w:bCs/>
              <w:sz w:val="24"/>
              <w:lang w:val="bg-BG"/>
            </w:rPr>
          </w:pPr>
          <w:r>
            <w:rPr>
              <w:b/>
              <w:bCs/>
              <w:sz w:val="24"/>
              <w:lang w:val="bg-BG"/>
            </w:rPr>
          </w:r>
        </w:p>
      </w:tc>
    </w:tr>
  </w:tbl>
  <w:p>
    <w:pPr>
      <w:pStyle w:val="Header"/>
      <w:rPr>
        <w:lang w:val="bg-BG"/>
      </w:rPr>
    </w:pPr>
    <w:r>
      <w:rPr>
        <w:lang w:val="bg-BG"/>
      </w:rPr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080" w:type="dxa"/>
      <w:jc w:val="start"/>
      <w:tblInd w:w="108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2970"/>
      <w:gridCol w:w="4410"/>
      <w:gridCol w:w="1409"/>
      <w:gridCol w:w="1291"/>
    </w:tblGrid>
    <w:tr>
      <w:trPr>
        <w:trHeight w:val="1029" w:hRule="atLeast"/>
        <w:cantSplit/>
      </w:trPr>
      <w:tc>
        <w:tcPr>
          <w:tcW w:w="2970" w:type="dxa"/>
          <w:tcBorders>
            <w:top w:val="thinThickLargeGap" w:sz="24" w:space="0" w:color="000000"/>
            <w:start w:val="thinThickLargeGap" w:sz="24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Header"/>
            <w:tabs>
              <w:tab w:val="clear" w:pos="4153"/>
              <w:tab w:val="clear" w:pos="8306"/>
            </w:tabs>
            <w:snapToGrid w:val="false"/>
            <w:rPr>
              <w:sz w:val="18"/>
              <w:lang w:val="bg-BG"/>
            </w:rPr>
          </w:pPr>
          <w:r>
            <w:rPr>
              <w:sz w:val="18"/>
              <w:lang w:val="bg-BG"/>
            </w:rPr>
          </w:r>
        </w:p>
        <w:p>
          <w:pPr>
            <w:pStyle w:val="Heading5"/>
            <w:spacing w:before="120" w:after="120"/>
            <w:ind w:hanging="0" w:start="0"/>
            <w:jc w:val="center"/>
            <w:rPr>
              <w:b/>
              <w:lang w:val="bg-BG"/>
            </w:rPr>
          </w:pPr>
          <w:r>
            <w:rPr>
              <w:b/>
              <w:sz w:val="24"/>
              <w:szCs w:val="24"/>
              <w:lang w:val="ru-RU"/>
            </w:rPr>
            <w:t>"Артпласт" ЕООД</w:t>
          </w:r>
        </w:p>
      </w:tc>
      <w:tc>
        <w:tcPr>
          <w:tcW w:w="4410" w:type="dxa"/>
          <w:vMerge w:val="restart"/>
          <w:tcBorders>
            <w:top w:val="thinThickLargeGap" w:sz="24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Normal"/>
            <w:rPr>
              <w:sz w:val="18"/>
              <w:lang w:val="bg-BG"/>
            </w:rPr>
          </w:pPr>
          <w:r>
            <w:rPr>
              <w:sz w:val="18"/>
              <w:lang w:val="bg-BG"/>
            </w:rPr>
            <w:t>Вид на документа:</w:t>
          </w:r>
        </w:p>
        <w:p>
          <w:pPr>
            <w:pStyle w:val="Normal"/>
            <w:rPr>
              <w:sz w:val="18"/>
              <w:lang w:val="bg-BG"/>
            </w:rPr>
          </w:pPr>
          <w:r>
            <w:rPr>
              <w:sz w:val="18"/>
              <w:lang w:val="bg-BG"/>
            </w:rPr>
          </w:r>
        </w:p>
        <w:p>
          <w:pPr>
            <w:pStyle w:val="Normal"/>
            <w:rPr>
              <w:sz w:val="18"/>
              <w:lang w:val="bg-BG"/>
            </w:rPr>
          </w:pPr>
          <w:r>
            <w:rPr>
              <w:sz w:val="18"/>
              <w:lang w:val="bg-BG"/>
            </w:rPr>
          </w:r>
        </w:p>
        <w:p>
          <w:pPr>
            <w:pStyle w:val="Heading2"/>
            <w:ind w:hanging="0" w:start="0"/>
            <w:rPr>
              <w:lang w:val="ru-RU"/>
            </w:rPr>
          </w:pPr>
          <w:r>
            <w:rPr>
              <w:lang w:val="bg-BG"/>
            </w:rPr>
            <w:t xml:space="preserve">Процедура </w:t>
          </w:r>
        </w:p>
        <w:p>
          <w:pPr>
            <w:pStyle w:val="Heading2"/>
            <w:ind w:hanging="0" w:start="0"/>
            <w:rPr>
              <w:lang w:val="bg-BG"/>
            </w:rPr>
          </w:pPr>
          <w:r>
            <w:rPr>
              <w:lang w:val="bg-BG"/>
            </w:rPr>
            <w:t xml:space="preserve"> </w:t>
          </w:r>
        </w:p>
        <w:p>
          <w:pPr>
            <w:pStyle w:val="Normal"/>
            <w:jc w:val="center"/>
            <w:rPr>
              <w:i/>
              <w:sz w:val="24"/>
              <w:szCs w:val="24"/>
              <w:lang w:val="ru-RU"/>
            </w:rPr>
          </w:pPr>
          <w:r>
            <w:rPr>
              <w:i/>
              <w:sz w:val="24"/>
              <w:szCs w:val="24"/>
              <w:lang w:val="en-US"/>
            </w:rPr>
            <w:t xml:space="preserve">ISO 9001:2015 </w:t>
          </w:r>
        </w:p>
      </w:tc>
      <w:tc>
        <w:tcPr>
          <w:tcW w:w="2700" w:type="dxa"/>
          <w:gridSpan w:val="2"/>
          <w:vMerge w:val="restart"/>
          <w:tcBorders>
            <w:top w:val="thinThickLargeGap" w:sz="24" w:space="0" w:color="000000"/>
            <w:start w:val="single" w:sz="6" w:space="0" w:color="000000"/>
            <w:bottom w:val="single" w:sz="6" w:space="0" w:color="000000"/>
            <w:end w:val="thickThinLargeGap" w:sz="24" w:space="0" w:color="000000"/>
          </w:tcBorders>
          <w:vAlign w:val="center"/>
        </w:tcPr>
        <w:p>
          <w:pPr>
            <w:pStyle w:val="BodyText"/>
            <w:spacing w:before="40" w:after="40"/>
            <w:jc w:val="center"/>
            <w:rPr>
              <w:b/>
              <w:szCs w:val="24"/>
              <w:lang w:val="bg-BG"/>
            </w:rPr>
          </w:pPr>
          <w:r>
            <w:rPr>
              <w:b/>
              <w:szCs w:val="24"/>
              <w:lang w:val="bg-BG"/>
            </w:rPr>
            <w:t>ПР 06</w:t>
          </w:r>
        </w:p>
      </w:tc>
    </w:tr>
    <w:tr>
      <w:trPr>
        <w:trHeight w:val="582" w:hRule="atLeast"/>
        <w:cantSplit/>
      </w:trPr>
      <w:tc>
        <w:tcPr>
          <w:tcW w:w="2970" w:type="dxa"/>
          <w:tcBorders>
            <w:top w:val="single" w:sz="6" w:space="0" w:color="000000"/>
            <w:start w:val="thinThickLargeGap" w:sz="24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Normal"/>
            <w:rPr>
              <w:lang w:val="bg-BG"/>
            </w:rPr>
          </w:pPr>
          <w:r>
            <w:rPr>
              <w:lang w:val="bg-BG"/>
            </w:rPr>
            <w:t>Издадена на дата:</w:t>
          </w:r>
        </w:p>
        <w:p>
          <w:pPr>
            <w:pStyle w:val="Normal"/>
            <w:jc w:val="center"/>
            <w:rPr>
              <w:b/>
              <w:sz w:val="24"/>
              <w:szCs w:val="24"/>
              <w:lang w:val="bg-BG"/>
            </w:rPr>
          </w:pPr>
          <w:r>
            <w:rPr>
              <w:b/>
              <w:sz w:val="24"/>
              <w:szCs w:val="24"/>
              <w:lang w:val="bg-BG"/>
            </w:rPr>
            <w:t>11.05.2020г.</w:t>
          </w:r>
        </w:p>
      </w:tc>
      <w:tc>
        <w:tcPr>
          <w:tcW w:w="4410" w:type="dxa"/>
          <w:vMerge w:val="continue"/>
          <w:tcBorders>
            <w:top w:val="thinThickLargeGap" w:sz="24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Normal"/>
            <w:snapToGrid w:val="false"/>
            <w:rPr>
              <w:b/>
              <w:sz w:val="24"/>
              <w:szCs w:val="24"/>
              <w:lang w:val="bg-BG"/>
            </w:rPr>
          </w:pPr>
          <w:r>
            <w:rPr>
              <w:b/>
              <w:sz w:val="24"/>
              <w:szCs w:val="24"/>
              <w:lang w:val="bg-BG"/>
            </w:rPr>
          </w:r>
        </w:p>
      </w:tc>
      <w:tc>
        <w:tcPr>
          <w:tcW w:w="2700" w:type="dxa"/>
          <w:gridSpan w:val="2"/>
          <w:vMerge w:val="continue"/>
          <w:tcBorders>
            <w:top w:val="thinThickLargeGap" w:sz="24" w:space="0" w:color="000000"/>
            <w:start w:val="single" w:sz="6" w:space="0" w:color="000000"/>
            <w:bottom w:val="single" w:sz="6" w:space="0" w:color="000000"/>
            <w:end w:val="thickThinLargeGap" w:sz="24" w:space="0" w:color="000000"/>
          </w:tcBorders>
          <w:vAlign w:val="center"/>
        </w:tcPr>
        <w:p>
          <w:pPr>
            <w:pStyle w:val="Normal"/>
            <w:snapToGrid w:val="false"/>
            <w:rPr>
              <w:lang w:val="bg-BG"/>
            </w:rPr>
          </w:pPr>
          <w:r>
            <w:rPr>
              <w:lang w:val="bg-BG"/>
            </w:rPr>
          </w:r>
        </w:p>
      </w:tc>
    </w:tr>
    <w:tr>
      <w:trPr>
        <w:cantSplit/>
      </w:trPr>
      <w:tc>
        <w:tcPr>
          <w:tcW w:w="2970" w:type="dxa"/>
          <w:tcBorders>
            <w:top w:val="single" w:sz="6" w:space="0" w:color="000000"/>
            <w:start w:val="thinThickLargeGap" w:sz="24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Normal"/>
            <w:rPr>
              <w:lang w:val="bg-BG"/>
            </w:rPr>
          </w:pPr>
          <w:r>
            <w:rPr>
              <w:lang w:val="bg-BG"/>
            </w:rPr>
            <w:t>Разработена от:              Подпис:</w:t>
          </w:r>
        </w:p>
        <w:p>
          <w:pPr>
            <w:pStyle w:val="Heading1"/>
            <w:ind w:hanging="0" w:start="0"/>
            <w:jc w:val="start"/>
            <w:rPr>
              <w:b w:val="false"/>
              <w:sz w:val="16"/>
              <w:szCs w:val="16"/>
              <w:lang w:val="bg-BG"/>
            </w:rPr>
          </w:pPr>
          <w:r>
            <w:rPr>
              <w:b w:val="false"/>
              <w:sz w:val="16"/>
              <w:szCs w:val="16"/>
              <w:lang w:val="bg-BG"/>
            </w:rPr>
          </w:r>
        </w:p>
        <w:p>
          <w:pPr>
            <w:pStyle w:val="Normal"/>
            <w:rPr>
              <w:b/>
              <w:sz w:val="16"/>
              <w:szCs w:val="16"/>
              <w:lang w:val="en-US"/>
            </w:rPr>
          </w:pPr>
          <w:r>
            <w:rPr>
              <w:b/>
              <w:sz w:val="16"/>
              <w:szCs w:val="16"/>
              <w:lang w:val="en-US"/>
            </w:rPr>
          </w:r>
        </w:p>
      </w:tc>
      <w:tc>
        <w:tcPr>
          <w:tcW w:w="4410" w:type="dxa"/>
          <w:vMerge w:val="restart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Heading1"/>
            <w:ind w:hanging="0" w:start="0"/>
            <w:jc w:val="start"/>
            <w:rPr>
              <w:b w:val="false"/>
              <w:bCs/>
              <w:sz w:val="18"/>
              <w:lang w:val="bg-BG"/>
            </w:rPr>
          </w:pPr>
          <w:r>
            <w:rPr>
              <w:b w:val="false"/>
              <w:bCs/>
              <w:sz w:val="18"/>
              <w:lang w:val="bg-BG"/>
            </w:rPr>
            <w:t>Документ:</w:t>
          </w:r>
        </w:p>
        <w:p>
          <w:pPr>
            <w:pStyle w:val="Normal"/>
            <w:rPr>
              <w:b/>
              <w:bCs/>
              <w:sz w:val="18"/>
              <w:lang w:val="bg-BG"/>
            </w:rPr>
          </w:pPr>
          <w:r>
            <w:rPr>
              <w:b/>
              <w:bCs/>
              <w:sz w:val="18"/>
              <w:lang w:val="bg-BG"/>
            </w:rPr>
          </w:r>
        </w:p>
        <w:p>
          <w:pPr>
            <w:pStyle w:val="Normal"/>
            <w:spacing w:before="120" w:after="0"/>
            <w:jc w:val="center"/>
            <w:rPr>
              <w:b/>
              <w:sz w:val="24"/>
              <w:lang w:val="bg-BG"/>
            </w:rPr>
          </w:pPr>
          <w:r>
            <w:rPr>
              <w:b/>
              <w:bCs/>
              <w:sz w:val="24"/>
              <w:szCs w:val="24"/>
              <w:lang w:val="bg-BG"/>
            </w:rPr>
            <w:t>ПРЕВАНТИВНИ ДЕЙСТВИЯ</w:t>
          </w:r>
        </w:p>
      </w:tc>
      <w:tc>
        <w:tcPr>
          <w:tcW w:w="2700" w:type="dxa"/>
          <w:gridSpan w:val="2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thickThinLargeGap" w:sz="24" w:space="0" w:color="000000"/>
          </w:tcBorders>
        </w:tcPr>
        <w:p>
          <w:pPr>
            <w:pStyle w:val="Normal"/>
            <w:rPr>
              <w:sz w:val="18"/>
              <w:lang w:val="bg-BG"/>
            </w:rPr>
          </w:pPr>
          <w:r>
            <w:rPr>
              <w:sz w:val="18"/>
              <w:lang w:val="bg-BG"/>
            </w:rPr>
            <w:t xml:space="preserve">Документ </w:t>
          </w:r>
        </w:p>
        <w:p>
          <w:pPr>
            <w:pStyle w:val="Normal"/>
            <w:jc w:val="center"/>
            <w:rPr>
              <w:b/>
              <w:lang w:val="en-US"/>
            </w:rPr>
          </w:pPr>
          <w:r>
            <w:rPr>
              <w:b/>
              <w:lang w:val="bg-BG"/>
            </w:rPr>
            <w:t>ИСУ</w:t>
          </w:r>
        </w:p>
      </w:tc>
    </w:tr>
    <w:tr>
      <w:trPr>
        <w:cantSplit/>
      </w:trPr>
      <w:tc>
        <w:tcPr>
          <w:tcW w:w="2970" w:type="dxa"/>
          <w:tcBorders>
            <w:top w:val="single" w:sz="6" w:space="0" w:color="000000"/>
            <w:start w:val="thinThickLargeGap" w:sz="24" w:space="0" w:color="000000"/>
            <w:bottom w:val="thickThinLargeGap" w:sz="24" w:space="0" w:color="000000"/>
            <w:end w:val="single" w:sz="6" w:space="0" w:color="000000"/>
          </w:tcBorders>
        </w:tcPr>
        <w:p>
          <w:pPr>
            <w:pStyle w:val="Normal"/>
            <w:rPr>
              <w:lang w:val="bg-BG"/>
            </w:rPr>
          </w:pPr>
          <w:r>
            <w:rPr>
              <w:lang w:val="bg-BG"/>
            </w:rPr>
            <w:t>Одобрена от:                  Подпис:</w:t>
          </w:r>
        </w:p>
        <w:p>
          <w:pPr>
            <w:pStyle w:val="Normal"/>
            <w:rPr>
              <w:lang w:val="bg-BG"/>
            </w:rPr>
          </w:pPr>
          <w:r>
            <w:rPr>
              <w:lang w:val="bg-BG"/>
            </w:rPr>
          </w:r>
        </w:p>
        <w:p>
          <w:pPr>
            <w:pStyle w:val="Normal"/>
            <w:rPr>
              <w:b/>
              <w:sz w:val="22"/>
              <w:szCs w:val="22"/>
              <w:lang w:val="bg-BG"/>
            </w:rPr>
          </w:pPr>
          <w:r>
            <w:rPr>
              <w:lang w:val="bg-BG"/>
            </w:rPr>
            <w:t>Тодор Тодоров</w:t>
          </w:r>
        </w:p>
      </w:tc>
      <w:tc>
        <w:tcPr>
          <w:tcW w:w="4410" w:type="dxa"/>
          <w:vMerge w:val="continue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Normal"/>
            <w:snapToGrid w:val="false"/>
            <w:spacing w:before="120" w:after="0"/>
            <w:jc w:val="center"/>
            <w:rPr>
              <w:b/>
              <w:sz w:val="22"/>
              <w:szCs w:val="22"/>
              <w:lang w:val="bg-BG"/>
            </w:rPr>
          </w:pPr>
          <w:r>
            <w:rPr>
              <w:b/>
              <w:sz w:val="22"/>
              <w:szCs w:val="22"/>
              <w:lang w:val="bg-BG"/>
            </w:rPr>
          </w:r>
        </w:p>
      </w:tc>
      <w:tc>
        <w:tcPr>
          <w:tcW w:w="1409" w:type="dxa"/>
          <w:tcBorders>
            <w:top w:val="single" w:sz="6" w:space="0" w:color="000000"/>
            <w:start w:val="single" w:sz="6" w:space="0" w:color="000000"/>
            <w:bottom w:val="thickThinLargeGap" w:sz="24" w:space="0" w:color="000000"/>
            <w:end w:val="single" w:sz="6" w:space="0" w:color="000000"/>
          </w:tcBorders>
        </w:tcPr>
        <w:p>
          <w:pPr>
            <w:pStyle w:val="Normal"/>
            <w:rPr>
              <w:sz w:val="16"/>
              <w:lang w:val="bg-BG"/>
            </w:rPr>
          </w:pPr>
          <w:r>
            <w:rPr>
              <w:sz w:val="16"/>
              <w:lang w:val="bg-BG"/>
            </w:rPr>
            <w:t>Страница</w:t>
          </w:r>
        </w:p>
        <w:p>
          <w:pPr>
            <w:pStyle w:val="Normal"/>
            <w:jc w:val="center"/>
            <w:rPr>
              <w:sz w:val="18"/>
              <w:lang w:val="bg-BG"/>
            </w:rPr>
          </w:pPr>
          <w:r>
            <w:rPr>
              <w:rStyle w:val="PageNumber"/>
              <w:sz w:val="18"/>
              <w:lang w:val="bg-BG"/>
            </w:rPr>
            <w:fldChar w:fldCharType="begin"/>
          </w:r>
          <w:r>
            <w:rPr>
              <w:rStyle w:val="PageNumber"/>
              <w:sz w:val="18"/>
              <w:lang w:val="bg-BG"/>
            </w:rPr>
            <w:instrText xml:space="preserve"> PAGE </w:instrText>
          </w:r>
          <w:r>
            <w:rPr>
              <w:rStyle w:val="PageNumber"/>
              <w:sz w:val="18"/>
              <w:lang w:val="bg-BG"/>
            </w:rPr>
            <w:fldChar w:fldCharType="separate"/>
          </w:r>
          <w:r>
            <w:rPr>
              <w:rStyle w:val="PageNumber"/>
              <w:sz w:val="18"/>
              <w:lang w:val="bg-BG"/>
            </w:rPr>
            <w:t>1</w:t>
          </w:r>
          <w:r>
            <w:rPr>
              <w:rStyle w:val="PageNumber"/>
              <w:sz w:val="18"/>
              <w:lang w:val="bg-BG"/>
            </w:rPr>
            <w:fldChar w:fldCharType="end"/>
          </w:r>
          <w:r>
            <w:rPr>
              <w:b/>
              <w:sz w:val="18"/>
              <w:lang w:val="bg-BG"/>
            </w:rPr>
            <w:t xml:space="preserve"> </w:t>
          </w:r>
          <w:r>
            <w:rPr>
              <w:b/>
              <w:sz w:val="18"/>
              <w:lang w:val="bg-BG"/>
            </w:rPr>
            <w:t>/ 6</w:t>
          </w:r>
        </w:p>
      </w:tc>
      <w:tc>
        <w:tcPr>
          <w:tcW w:w="1291" w:type="dxa"/>
          <w:tcBorders>
            <w:top w:val="single" w:sz="6" w:space="0" w:color="000000"/>
            <w:start w:val="single" w:sz="6" w:space="0" w:color="000000"/>
            <w:bottom w:val="thickThinLargeGap" w:sz="24" w:space="0" w:color="000000"/>
            <w:end w:val="thickThinLargeGap" w:sz="24" w:space="0" w:color="000000"/>
          </w:tcBorders>
        </w:tcPr>
        <w:p>
          <w:pPr>
            <w:pStyle w:val="Normal"/>
            <w:rPr>
              <w:bCs/>
              <w:sz w:val="16"/>
              <w:lang w:val="bg-BG"/>
            </w:rPr>
          </w:pPr>
          <w:r>
            <w:rPr>
              <w:bCs/>
              <w:sz w:val="16"/>
              <w:lang w:val="bg-BG"/>
            </w:rPr>
            <w:t>Екз. №</w:t>
          </w:r>
        </w:p>
        <w:p>
          <w:pPr>
            <w:pStyle w:val="Normal"/>
            <w:rPr>
              <w:bCs/>
              <w:sz w:val="16"/>
              <w:lang w:val="bg-BG"/>
            </w:rPr>
          </w:pPr>
          <w:r>
            <w:rPr>
              <w:bCs/>
              <w:sz w:val="16"/>
              <w:lang w:val="bg-BG"/>
            </w:rPr>
          </w:r>
        </w:p>
        <w:p>
          <w:pPr>
            <w:pStyle w:val="Normal"/>
            <w:rPr>
              <w:b/>
              <w:bCs/>
              <w:sz w:val="24"/>
              <w:lang w:val="bg-BG"/>
            </w:rPr>
          </w:pPr>
          <w:r>
            <w:rPr>
              <w:b/>
              <w:bCs/>
              <w:sz w:val="24"/>
              <w:lang w:val="bg-BG"/>
            </w:rPr>
          </w:r>
        </w:p>
      </w:tc>
    </w:tr>
  </w:tbl>
  <w:p>
    <w:pPr>
      <w:pStyle w:val="Header"/>
      <w:rPr>
        <w:sz w:val="16"/>
        <w:lang w:val="bg-BG"/>
      </w:rPr>
    </w:pPr>
    <w:r>
      <w:rPr>
        <w:sz w:val="16"/>
        <w:lang w:val="bg-BG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pStyle w:val="Heading6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pStyle w:val="Heading7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pStyle w:val="Heading8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pStyle w:val="Heading9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"/>
      <w:lvlJc w:val="center"/>
      <w:pPr>
        <w:tabs>
          <w:tab w:val="num" w:pos="1224"/>
        </w:tabs>
        <w:ind w:start="0" w:firstLine="864"/>
      </w:pPr>
      <w:rPr>
        <w:rFonts w:ascii="Wingdings" w:hAnsi="Wingdings" w:cs="Wingdings" w:hint="default"/>
        <w:color w:val="000000"/>
        <w:sz w:val="20"/>
      </w:rPr>
    </w:lvl>
  </w:abstractNum>
  <w:abstractNum w:abstractNumId="3">
    <w:lvl w:ilvl="0">
      <w:start w:val="1"/>
      <w:numFmt w:val="bullet"/>
      <w:lvlText w:val=""/>
      <w:lvlJc w:val="center"/>
      <w:pPr>
        <w:tabs>
          <w:tab w:val="num" w:pos="1080"/>
        </w:tabs>
        <w:ind w:start="357" w:firstLine="363"/>
      </w:pPr>
      <w:rPr>
        <w:rFonts w:ascii="Symbol" w:hAnsi="Symbol" w:cs="Symbol" w:hint="default"/>
        <w:sz w:val="20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</w:abstractNum>
  <w:abstractNum w:abstractNumId="5">
    <w:lvl w:ilvl="0">
      <w:numFmt w:val="decimal"/>
      <w:lvlText w:val="}%1"/>
      <w:lvlJc w:val="start"/>
      <w:pPr>
        <w:tabs>
          <w:tab w:val="num" w:pos="288"/>
        </w:tabs>
        <w:ind w:start="288" w:hanging="288"/>
      </w:p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bg-B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sv-SE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center"/>
      <w:outlineLvl w:val="0"/>
    </w:pPr>
    <w:rPr>
      <w:b/>
      <w:sz w:val="24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jc w:val="center"/>
      <w:outlineLvl w:val="1"/>
    </w:pPr>
    <w:rPr>
      <w:b/>
      <w:sz w:val="28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120" w:after="0"/>
      <w:outlineLvl w:val="2"/>
    </w:pPr>
    <w:rPr>
      <w:b/>
      <w:sz w:val="22"/>
      <w:szCs w:val="22"/>
      <w:lang w:val="bg-BG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outlineLvl w:val="3"/>
    </w:pPr>
    <w:rPr>
      <w:i/>
      <w:lang w:val="bg-BG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before="120" w:after="120"/>
      <w:outlineLvl w:val="4"/>
    </w:pPr>
    <w:rPr>
      <w:sz w:val="26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jc w:val="both"/>
      <w:outlineLvl w:val="5"/>
    </w:pPr>
    <w:rPr>
      <w:i/>
      <w:sz w:val="22"/>
      <w:lang w:val="bg-BG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jc w:val="both"/>
      <w:outlineLvl w:val="6"/>
    </w:pPr>
    <w:rPr>
      <w:rFonts w:ascii="Arial" w:hAnsi="Arial" w:cs="Arial"/>
      <w:sz w:val="24"/>
      <w:lang w:val="bg-BG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jc w:val="both"/>
      <w:outlineLvl w:val="7"/>
    </w:pPr>
    <w:rPr>
      <w:rFonts w:ascii="Arial" w:hAnsi="Arial" w:cs="Arial"/>
      <w:i/>
      <w:sz w:val="24"/>
      <w:lang w:val="bg-BG"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jc w:val="both"/>
      <w:outlineLvl w:val="8"/>
    </w:pPr>
    <w:rPr>
      <w:rFonts w:ascii="Arial" w:hAnsi="Arial" w:cs="Arial"/>
      <w:b/>
      <w:i/>
      <w:sz w:val="18"/>
      <w:lang w:val="bg-BG"/>
    </w:rPr>
  </w:style>
  <w:style w:type="character" w:styleId="WW8Num1z0">
    <w:name w:val="WW8Num1z0"/>
    <w:qFormat/>
    <w:rPr>
      <w:rFonts w:ascii="Wingdings" w:hAnsi="Wingdings" w:cs="Wingdings"/>
      <w:color w:val="000000"/>
      <w:sz w:val="20"/>
    </w:rPr>
  </w:style>
  <w:style w:type="character" w:styleId="WW8Num2z0">
    <w:name w:val="WW8Num2z0"/>
    <w:qFormat/>
    <w:rPr>
      <w:rFonts w:ascii="Symbol" w:hAnsi="Symbol" w:cs="Symbol"/>
      <w:sz w:val="20"/>
    </w:rPr>
  </w:style>
  <w:style w:type="character" w:styleId="WW8Num3z0">
    <w:name w:val="WW8Num3z0"/>
    <w:qFormat/>
    <w:rPr>
      <w:rFonts w:ascii="Symbol" w:hAnsi="Symbol" w:cs="Symbol"/>
    </w:rPr>
  </w:style>
  <w:style w:type="character" w:styleId="Style5">
    <w:name w:val="Шрифт на абзаца по подразбиране"/>
    <w:qFormat/>
    <w:rPr/>
  </w:style>
  <w:style w:type="character" w:styleId="PageNumber">
    <w:name w:val="page number"/>
    <w:basedOn w:val="Style5"/>
    <w:rPr/>
  </w:style>
  <w:style w:type="paragraph" w:styleId="Style6">
    <w:name w:val="Заглавие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/>
    <w:rPr>
      <w:sz w:val="24"/>
      <w:lang w:val="en-GB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next w:val="Normal"/>
    <w:qFormat/>
    <w:pPr>
      <w:ind w:firstLine="720" w:start="0" w:end="0"/>
      <w:jc w:val="both"/>
    </w:pPr>
    <w:rPr>
      <w:b/>
      <w:bCs/>
      <w:sz w:val="24"/>
      <w:szCs w:val="24"/>
      <w:lang w:val="bg-BG"/>
    </w:rPr>
  </w:style>
  <w:style w:type="paragraph" w:styleId="Style7">
    <w:name w:val="Указател"/>
    <w:basedOn w:val="Normal"/>
    <w:qFormat/>
    <w:pPr>
      <w:suppressLineNumbers/>
    </w:pPr>
    <w:rPr>
      <w:rFonts w:cs="Arial"/>
    </w:rPr>
  </w:style>
  <w:style w:type="paragraph" w:styleId="Style8">
    <w:name w:val="Колонтитули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DefaultText">
    <w:name w:val="Default Text"/>
    <w:basedOn w:val="Normal"/>
    <w:qFormat/>
    <w:pPr/>
    <w:rPr>
      <w:sz w:val="24"/>
      <w:lang w:val="en-US"/>
    </w:rPr>
  </w:style>
  <w:style w:type="paragraph" w:styleId="Bullet">
    <w:name w:val="Bullet"/>
    <w:basedOn w:val="Normal"/>
    <w:qFormat/>
    <w:pPr>
      <w:numPr>
        <w:ilvl w:val="0"/>
        <w:numId w:val="5"/>
      </w:numPr>
      <w:ind w:hanging="288" w:start="288" w:end="0"/>
    </w:pPr>
    <w:rPr>
      <w:sz w:val="24"/>
      <w:lang w:val="en-US"/>
    </w:rPr>
  </w:style>
  <w:style w:type="paragraph" w:styleId="z-">
    <w:name w:val="z-Начало формуляр"/>
    <w:basedOn w:val="Normal"/>
    <w:qFormat/>
    <w:pPr/>
    <w:rPr>
      <w:sz w:val="24"/>
      <w:lang w:val="en-US"/>
    </w:rPr>
  </w:style>
  <w:style w:type="paragraph" w:styleId="2">
    <w:name w:val="Основен текст 2"/>
    <w:basedOn w:val="Normal"/>
    <w:qFormat/>
    <w:pPr>
      <w:jc w:val="both"/>
    </w:pPr>
    <w:rPr/>
  </w:style>
  <w:style w:type="paragraph" w:styleId="Style9">
    <w:name w:val="Блоков текст"/>
    <w:basedOn w:val="Normal"/>
    <w:qFormat/>
    <w:pPr>
      <w:ind w:hanging="0" w:start="289" w:end="289"/>
      <w:jc w:val="both"/>
    </w:pPr>
    <w:rPr>
      <w:rFonts w:ascii="Timok" w:hAnsi="Timok" w:cs="Timok"/>
      <w:lang w:val="bg-BG"/>
    </w:rPr>
  </w:style>
  <w:style w:type="paragraph" w:styleId="Style11">
    <w:name w:val="Style1"/>
    <w:basedOn w:val="Normal"/>
    <w:qFormat/>
    <w:pPr>
      <w:numPr>
        <w:ilvl w:val="0"/>
        <w:numId w:val="3"/>
      </w:numPr>
      <w:ind w:hanging="0" w:start="0" w:end="0"/>
      <w:jc w:val="both"/>
    </w:pPr>
    <w:rPr>
      <w:lang w:val="bg-BG"/>
    </w:rPr>
  </w:style>
  <w:style w:type="paragraph" w:styleId="21">
    <w:name w:val="Основен текст с отстъп 2"/>
    <w:basedOn w:val="Normal"/>
    <w:qFormat/>
    <w:pPr>
      <w:overflowPunct w:val="false"/>
      <w:autoSpaceDE w:val="false"/>
      <w:spacing w:before="40" w:after="40"/>
      <w:ind w:firstLine="720" w:start="72" w:end="0"/>
      <w:jc w:val="both"/>
    </w:pPr>
    <w:rPr>
      <w:sz w:val="24"/>
      <w:lang w:val="bg-BG"/>
    </w:rPr>
  </w:style>
  <w:style w:type="paragraph" w:styleId="BodyTextIndent">
    <w:name w:val="Body Text Indent"/>
    <w:basedOn w:val="Normal"/>
    <w:pPr>
      <w:ind w:firstLine="432" w:start="0" w:end="0"/>
      <w:jc w:val="both"/>
    </w:pPr>
    <w:rPr/>
  </w:style>
  <w:style w:type="paragraph" w:styleId="3">
    <w:name w:val="Основен текст с отстъп 3"/>
    <w:basedOn w:val="Normal"/>
    <w:qFormat/>
    <w:pPr>
      <w:ind w:firstLine="720" w:start="0" w:end="0"/>
      <w:jc w:val="both"/>
    </w:pPr>
    <w:rPr/>
  </w:style>
  <w:style w:type="paragraph" w:styleId="-Style1">
    <w:name w:val="А-Style1"/>
    <w:basedOn w:val="Normal"/>
    <w:qFormat/>
    <w:pPr>
      <w:tabs>
        <w:tab w:val="clear" w:pos="720"/>
        <w:tab w:val="left" w:pos="1324" w:leader="none"/>
      </w:tabs>
      <w:spacing w:before="120" w:after="0"/>
      <w:ind w:firstLine="964" w:start="0" w:end="0"/>
      <w:jc w:val="both"/>
    </w:pPr>
    <w:rPr>
      <w:lang w:val="bg-BG"/>
    </w:rPr>
  </w:style>
  <w:style w:type="paragraph" w:styleId="Bullet1">
    <w:name w:val="Bullet 1"/>
    <w:basedOn w:val="Normal"/>
    <w:qFormat/>
    <w:pPr>
      <w:numPr>
        <w:ilvl w:val="0"/>
        <w:numId w:val="4"/>
      </w:numPr>
      <w:spacing w:before="60" w:after="0"/>
      <w:jc w:val="both"/>
    </w:pPr>
    <w:rPr>
      <w:sz w:val="24"/>
      <w:lang w:val="bg-BG"/>
    </w:rPr>
  </w:style>
  <w:style w:type="paragraph" w:styleId="-">
    <w:name w:val="Таблица - съдържание"/>
    <w:basedOn w:val="Normal"/>
    <w:qFormat/>
    <w:pPr>
      <w:widowControl w:val="false"/>
      <w:suppressLineNumbers/>
    </w:pPr>
    <w:rPr/>
  </w:style>
  <w:style w:type="paragraph" w:styleId="-1">
    <w:name w:val="Таблица - заглавие"/>
    <w:basedOn w:val="-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StyleNum">
    <w:name w:val="WW8StyleNum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2019-11-25T03:15:00Z</dcterms:created>
  <dc:creator>Per-Eric Håkansson</dc:creator>
  <dc:description/>
  <cp:keywords/>
  <dc:language>bg-BG</dc:language>
  <cp:lastModifiedBy>lenovo</cp:lastModifiedBy>
  <cp:lastPrinted>2004-07-23T14:17:00Z</cp:lastPrinted>
  <dcterms:modified xsi:type="dcterms:W3CDTF">2020-07-28T14:19:00Z</dcterms:modified>
  <cp:revision>16</cp:revision>
  <dc:subject/>
  <dc:title>Job Descriptions</dc:title>
</cp:coreProperties>
</file>