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Cs w:val="24"/>
          <w:u w:val="single"/>
          <w:lang w:val="ru-RU"/>
        </w:rPr>
        <w:t>1.</w:t>
      </w:r>
      <w:r>
        <w:rPr>
          <w:b/>
          <w:szCs w:val="24"/>
          <w:u w:val="single"/>
          <w:lang w:val="bg-BG"/>
        </w:rPr>
        <w:t xml:space="preserve"> </w:t>
      </w:r>
      <w:r>
        <w:rPr>
          <w:b/>
          <w:szCs w:val="24"/>
          <w:u w:val="single"/>
          <w:lang w:val="ru-RU"/>
        </w:rPr>
        <w:t>ОБЛАСТ НА ПРИЛОЖЕНИЕ.</w:t>
      </w:r>
    </w:p>
    <w:p>
      <w:pPr>
        <w:pStyle w:val="21"/>
        <w:ind w:firstLine="720" w:end="0"/>
        <w:rPr/>
      </w:pPr>
      <w:r>
        <w:rPr>
          <w:szCs w:val="24"/>
          <w:lang w:val="ru-RU"/>
        </w:rPr>
        <w:t xml:space="preserve">Процедурата определя документите, използвани в </w:t>
      </w:r>
      <w:r>
        <w:rPr>
          <w:b/>
          <w:sz w:val="22"/>
          <w:szCs w:val="22"/>
          <w:lang w:val="ru-RU"/>
        </w:rPr>
        <w:t>"Артпласт" ЕООД</w:t>
      </w:r>
      <w:r>
        <w:rPr>
          <w:szCs w:val="24"/>
          <w:lang w:val="ru-RU"/>
        </w:rPr>
        <w:t xml:space="preserve">, които пряко влияят върху качеството. </w:t>
      </w:r>
      <w:r>
        <w:rPr>
          <w:szCs w:val="24"/>
        </w:rPr>
        <w:t>В нея се определя реда на тяхното заявяване, разработване, проверка, утвърждаване, разпространение, архивиране, изменение и изземване от употреба.</w:t>
      </w:r>
    </w:p>
    <w:p>
      <w:pPr>
        <w:pStyle w:val="Normal"/>
        <w:ind w:firstLine="720" w:end="0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  <w:u w:val="single"/>
        </w:rPr>
      </w:pPr>
      <w:r>
        <w:rPr>
          <w:b/>
          <w:szCs w:val="24"/>
          <w:u w:val="single"/>
        </w:rPr>
        <w:t>2.</w:t>
      </w:r>
      <w:r>
        <w:rPr>
          <w:b/>
          <w:szCs w:val="24"/>
          <w:u w:val="single"/>
          <w:lang w:val="bg-BG"/>
        </w:rPr>
        <w:t xml:space="preserve"> </w:t>
      </w:r>
      <w:r>
        <w:rPr>
          <w:b/>
          <w:szCs w:val="24"/>
          <w:u w:val="single"/>
        </w:rPr>
        <w:t>ПОЗОВАВАНИЯ.</w:t>
      </w:r>
    </w:p>
    <w:p>
      <w:pPr>
        <w:pStyle w:val="Normal"/>
        <w:ind w:firstLine="720" w:end="0"/>
        <w:rPr>
          <w:szCs w:val="24"/>
          <w:u w:val="single"/>
          <w:lang w:val="bg-BG"/>
        </w:rPr>
      </w:pPr>
      <w:r>
        <w:rPr>
          <w:szCs w:val="24"/>
          <w:u w:val="single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  <w:t>2.1.</w:t>
      </w:r>
      <w:r>
        <w:rPr>
          <w:szCs w:val="24"/>
        </w:rPr>
        <w:t>Посочените по-долу процедури и други нормативни документи, съдържат изисквания, които използвани в този текст, се превръщат в изисквания на настоящата процедура.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spacing w:before="60" w:after="0"/>
        <w:ind w:firstLine="720" w:end="0"/>
        <w:jc w:val="both"/>
        <w:rPr>
          <w:bCs/>
          <w:szCs w:val="24"/>
          <w:lang w:val="ru-RU"/>
        </w:rPr>
      </w:pPr>
      <w:r>
        <w:rPr>
          <w:szCs w:val="24"/>
          <w:lang w:val="ru-RU"/>
        </w:rPr>
        <w:t xml:space="preserve">2.2.БДС </w:t>
      </w:r>
      <w:r>
        <w:rPr>
          <w:szCs w:val="24"/>
        </w:rPr>
        <w:t>EN</w:t>
      </w:r>
      <w:r>
        <w:rPr>
          <w:szCs w:val="24"/>
          <w:lang w:val="ru-RU"/>
        </w:rPr>
        <w:t xml:space="preserve"> </w:t>
      </w:r>
      <w:r>
        <w:rPr>
          <w:szCs w:val="24"/>
        </w:rPr>
        <w:t>ISO</w:t>
      </w:r>
      <w:r>
        <w:rPr>
          <w:szCs w:val="24"/>
          <w:lang w:val="ru-RU"/>
        </w:rPr>
        <w:t xml:space="preserve"> 900</w:t>
      </w:r>
      <w:r>
        <w:rPr>
          <w:szCs w:val="24"/>
        </w:rPr>
        <w:t>1</w:t>
      </w:r>
      <w:r>
        <w:rPr>
          <w:szCs w:val="24"/>
          <w:lang w:val="ru-RU"/>
        </w:rPr>
        <w:t>:2015 "</w:t>
      </w:r>
      <w:r>
        <w:rPr>
          <w:bCs/>
          <w:szCs w:val="24"/>
          <w:lang w:val="ru-RU"/>
        </w:rPr>
        <w:t>Системи за управление на качеството. Основни принципи и речник</w:t>
      </w:r>
      <w:r>
        <w:rPr>
          <w:szCs w:val="24"/>
          <w:lang w:val="ru-RU"/>
        </w:rPr>
        <w:t>"</w:t>
      </w:r>
      <w:r>
        <w:rPr>
          <w:bCs/>
          <w:szCs w:val="24"/>
          <w:lang w:val="ru-RU"/>
        </w:rPr>
        <w:t>.</w:t>
      </w:r>
    </w:p>
    <w:p>
      <w:pPr>
        <w:pStyle w:val="Normal"/>
        <w:spacing w:before="60" w:after="0"/>
        <w:ind w:firstLine="720" w:end="0"/>
        <w:jc w:val="both"/>
        <w:rPr>
          <w:bCs/>
          <w:szCs w:val="24"/>
          <w:lang w:val="bg-BG"/>
        </w:rPr>
      </w:pPr>
      <w:r>
        <w:rPr>
          <w:bCs/>
          <w:szCs w:val="24"/>
          <w:lang w:val="bg-BG"/>
        </w:rPr>
      </w:r>
    </w:p>
    <w:p>
      <w:pPr>
        <w:pStyle w:val="Normal"/>
        <w:ind w:firstLine="720" w:end="0"/>
        <w:rPr>
          <w:b/>
          <w:bCs/>
          <w:szCs w:val="24"/>
          <w:lang w:val="ru-RU"/>
        </w:rPr>
      </w:pPr>
      <w:r>
        <w:rPr>
          <w:b/>
          <w:bCs/>
          <w:szCs w:val="24"/>
          <w:lang w:val="ru-RU"/>
        </w:rPr>
      </w:r>
    </w:p>
    <w:p>
      <w:pPr>
        <w:pStyle w:val="Normal"/>
        <w:rPr>
          <w:b/>
          <w:szCs w:val="24"/>
          <w:u w:val="single"/>
        </w:rPr>
      </w:pPr>
      <w:r>
        <w:rPr>
          <w:b/>
          <w:szCs w:val="24"/>
          <w:u w:val="single"/>
        </w:rPr>
        <w:t>3.ТЕРМИНИ, ОПРЕДЕЛЕНИЯ, СЪКРАЩЕНИЯ И ОЗНАЧЕНИЯ.</w:t>
      </w:r>
    </w:p>
    <w:p>
      <w:pPr>
        <w:pStyle w:val="Normal"/>
        <w:numPr>
          <w:ilvl w:val="0"/>
          <w:numId w:val="0"/>
        </w:numPr>
        <w:snapToGrid w:val="false"/>
        <w:ind w:firstLine="720" w:start="0" w:end="0"/>
        <w:jc w:val="both"/>
        <w:rPr>
          <w:szCs w:val="24"/>
        </w:rPr>
      </w:pPr>
      <w:r>
        <w:rPr>
          <w:szCs w:val="24"/>
          <w:lang w:val="bg-BG"/>
        </w:rPr>
        <w:t xml:space="preserve">Всички термини и определения използвани в тази процедура, са съобразно </w:t>
      </w:r>
      <w:r>
        <w:rPr>
          <w:szCs w:val="24"/>
        </w:rPr>
        <w:t>ISO</w:t>
      </w:r>
      <w:r>
        <w:rPr>
          <w:szCs w:val="24"/>
          <w:lang w:val="ru-RU"/>
        </w:rPr>
        <w:t xml:space="preserve"> 900</w:t>
      </w:r>
      <w:r>
        <w:rPr>
          <w:szCs w:val="24"/>
        </w:rPr>
        <w:t>1</w:t>
      </w:r>
      <w:r>
        <w:rPr>
          <w:szCs w:val="24"/>
          <w:lang w:val="ru-RU"/>
        </w:rPr>
        <w:t>:2015 “</w:t>
      </w:r>
      <w:r>
        <w:rPr>
          <w:bCs/>
          <w:szCs w:val="24"/>
          <w:lang w:val="ru-RU"/>
        </w:rPr>
        <w:t xml:space="preserve">Системи за управление на качеството. </w:t>
      </w:r>
      <w:r>
        <w:rPr>
          <w:bCs/>
          <w:szCs w:val="24"/>
        </w:rPr>
        <w:t>Основни принципи и речник”.</w:t>
      </w:r>
    </w:p>
    <w:p>
      <w:pPr>
        <w:pStyle w:val="Normal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</w:rPr>
        <w:t xml:space="preserve">4. </w:t>
      </w:r>
      <w:r>
        <w:rPr>
          <w:b/>
          <w:szCs w:val="24"/>
          <w:u w:val="single"/>
          <w:lang w:val="bg-BG"/>
        </w:rPr>
        <w:t>ПРЕПРАТКИ</w:t>
      </w:r>
    </w:p>
    <w:p>
      <w:pPr>
        <w:pStyle w:val="Normal"/>
        <w:rPr>
          <w:szCs w:val="24"/>
        </w:rPr>
      </w:pPr>
      <w:r>
        <w:rPr>
          <w:szCs w:val="24"/>
        </w:rPr>
        <w:tab/>
        <w:tab/>
      </w:r>
    </w:p>
    <w:p>
      <w:pPr>
        <w:pStyle w:val="Normal"/>
        <w:ind w:firstLine="720" w:end="0"/>
        <w:rPr/>
      </w:pPr>
      <w:r>
        <w:rPr>
          <w:szCs w:val="24"/>
          <w:lang w:val="bg-BG"/>
        </w:rPr>
        <w:t xml:space="preserve">Стандарт </w:t>
      </w:r>
      <w:r>
        <w:rPr>
          <w:szCs w:val="24"/>
        </w:rPr>
        <w:t xml:space="preserve">ISO9001:2015 - </w:t>
      </w:r>
      <w:r>
        <w:rPr>
          <w:szCs w:val="24"/>
          <w:lang w:val="bg-BG"/>
        </w:rPr>
        <w:t>Клауза</w:t>
      </w:r>
      <w:r>
        <w:rPr>
          <w:szCs w:val="24"/>
        </w:rPr>
        <w:t xml:space="preserve"> 9 : </w:t>
      </w:r>
      <w:r>
        <w:rPr>
          <w:szCs w:val="24"/>
          <w:lang w:val="bg-BG"/>
        </w:rPr>
        <w:t>Оценка на производителността</w:t>
      </w:r>
      <w:r>
        <w:rPr>
          <w:szCs w:val="24"/>
        </w:rPr>
        <w:t>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>
          <w:b/>
          <w:szCs w:val="24"/>
          <w:u w:val="single"/>
        </w:rPr>
        <w:t xml:space="preserve">5. </w:t>
      </w:r>
      <w:r>
        <w:rPr>
          <w:b/>
          <w:szCs w:val="24"/>
          <w:u w:val="single"/>
          <w:lang w:val="bg-BG"/>
        </w:rPr>
        <w:t>ПРАВОМОЩИЯ И ОТГОВОРНОСТИ</w:t>
      </w:r>
      <w:r>
        <w:rPr>
          <w:b/>
          <w:szCs w:val="24"/>
          <w:u w:val="single"/>
        </w:rPr>
        <w:t>:</w:t>
      </w:r>
    </w:p>
    <w:p>
      <w:pPr>
        <w:pStyle w:val="Normal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ind w:firstLine="720" w:end="0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  <w:t>Управител</w:t>
      </w:r>
    </w:p>
    <w:p>
      <w:pPr>
        <w:pStyle w:val="Normal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Heading2"/>
        <w:ind w:firstLine="720" w:start="0" w:end="0"/>
        <w:jc w:val="both"/>
        <w:rPr/>
      </w:pPr>
      <w:r>
        <w:rPr>
          <w:b w:val="false"/>
          <w:sz w:val="24"/>
          <w:szCs w:val="24"/>
          <w:u w:val="none"/>
          <w:lang w:val="bg-BG"/>
        </w:rPr>
        <w:t>Управителят</w:t>
      </w:r>
      <w:r>
        <w:rPr>
          <w:b w:val="false"/>
          <w:sz w:val="24"/>
          <w:szCs w:val="24"/>
          <w:u w:val="none"/>
        </w:rPr>
        <w:t xml:space="preserve"> е отговорен за цялостното ефективно прилагане на тази процедура.</w:t>
      </w:r>
    </w:p>
    <w:p>
      <w:pPr>
        <w:pStyle w:val="Heading2"/>
        <w:ind w:hanging="0" w:start="0"/>
        <w:rPr>
          <w:b w:val="false"/>
          <w:sz w:val="24"/>
          <w:szCs w:val="24"/>
          <w:u w:val="none"/>
        </w:rPr>
      </w:pPr>
      <w:r>
        <w:rPr>
          <w:b w:val="false"/>
          <w:sz w:val="24"/>
          <w:szCs w:val="24"/>
          <w:u w:val="none"/>
        </w:rPr>
      </w:r>
    </w:p>
    <w:p>
      <w:pPr>
        <w:pStyle w:val="Heading2"/>
        <w:ind w:firstLine="720" w:start="0" w:end="0"/>
        <w:jc w:val="both"/>
        <w:rPr>
          <w:b w:val="false"/>
          <w:sz w:val="24"/>
          <w:szCs w:val="24"/>
          <w:u w:val="none"/>
          <w:lang w:val="bg-BG"/>
        </w:rPr>
      </w:pPr>
      <w:r>
        <w:rPr>
          <w:b w:val="false"/>
          <w:sz w:val="24"/>
          <w:szCs w:val="24"/>
          <w:u w:val="none"/>
        </w:rPr>
        <w:t>Той / тя е упълномощен да осигури средствата, необходими за прилагане на тази процедура.</w:t>
      </w:r>
    </w:p>
    <w:p>
      <w:pPr>
        <w:pStyle w:val="Heading2"/>
        <w:ind w:hanging="0" w:start="0"/>
        <w:rPr>
          <w:b w:val="false"/>
          <w:sz w:val="24"/>
          <w:szCs w:val="24"/>
          <w:u w:val="none"/>
          <w:lang w:val="bg-BG"/>
        </w:rPr>
      </w:pPr>
      <w:r>
        <w:rPr>
          <w:b w:val="false"/>
          <w:sz w:val="24"/>
          <w:szCs w:val="24"/>
          <w:u w:val="none"/>
          <w:lang w:val="bg-BG"/>
        </w:rPr>
      </w:r>
    </w:p>
    <w:p>
      <w:pPr>
        <w:pStyle w:val="Heading2"/>
        <w:ind w:hanging="0" w:start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Ръководители на отдели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rPr>
          <w:szCs w:val="24"/>
          <w:lang w:val="bg-BG"/>
        </w:rPr>
      </w:pPr>
      <w:r>
        <w:rPr>
          <w:szCs w:val="24"/>
        </w:rPr>
        <w:t xml:space="preserve">Те са отговорни за </w:t>
      </w:r>
      <w:r>
        <w:rPr>
          <w:szCs w:val="24"/>
          <w:lang w:val="bg-BG"/>
        </w:rPr>
        <w:t>прилагането на тази процедура в</w:t>
      </w:r>
      <w:r>
        <w:rPr>
          <w:szCs w:val="24"/>
        </w:rPr>
        <w:t xml:space="preserve"> съответните им </w:t>
      </w:r>
      <w:r>
        <w:rPr>
          <w:szCs w:val="24"/>
          <w:lang w:val="bg-BG"/>
        </w:rPr>
        <w:t>отдели</w:t>
      </w:r>
      <w:r>
        <w:rPr>
          <w:szCs w:val="24"/>
        </w:rPr>
        <w:t>.</w:t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rPr>
          <w:szCs w:val="24"/>
        </w:rPr>
      </w:pPr>
      <w:r>
        <w:rPr>
          <w:b/>
          <w:szCs w:val="24"/>
          <w:u w:val="single"/>
        </w:rPr>
        <w:t xml:space="preserve">6.  </w:t>
      </w:r>
      <w:r>
        <w:rPr>
          <w:b/>
          <w:szCs w:val="24"/>
          <w:u w:val="single"/>
          <w:lang w:val="bg-BG"/>
        </w:rPr>
        <w:t>НАЧИН НА ИЗПЪЛНЕНИЕ</w:t>
      </w:r>
      <w:r>
        <w:rPr>
          <w:b/>
          <w:szCs w:val="24"/>
          <w:u w:val="single"/>
        </w:rPr>
        <w:t>: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rPr/>
      </w:pPr>
      <w:r>
        <w:rPr>
          <w:szCs w:val="24"/>
        </w:rPr>
        <w:t>Оценка</w:t>
      </w:r>
      <w:r>
        <w:rPr>
          <w:szCs w:val="24"/>
          <w:lang w:val="bg-BG"/>
        </w:rPr>
        <w:t>та</w:t>
      </w:r>
      <w:r>
        <w:rPr>
          <w:szCs w:val="24"/>
        </w:rPr>
        <w:t xml:space="preserve"> на </w:t>
      </w:r>
      <w:r>
        <w:rPr>
          <w:szCs w:val="24"/>
          <w:lang w:val="bg-BG"/>
        </w:rPr>
        <w:t>производителността</w:t>
      </w:r>
      <w:r>
        <w:rPr>
          <w:szCs w:val="24"/>
        </w:rPr>
        <w:t xml:space="preserve"> е ключът към непрекъснато усъвършенстване.</w:t>
      </w:r>
    </w:p>
    <w:p>
      <w:pPr>
        <w:pStyle w:val="Normal"/>
        <w:ind w:firstLine="720" w:end="0"/>
        <w:rPr>
          <w:szCs w:val="24"/>
          <w:lang w:val="bg-BG"/>
        </w:rPr>
      </w:pPr>
      <w:r>
        <w:rPr>
          <w:szCs w:val="24"/>
          <w:lang w:val="bg-BG"/>
        </w:rPr>
        <w:t>Има т</w:t>
      </w:r>
      <w:r>
        <w:rPr>
          <w:szCs w:val="24"/>
        </w:rPr>
        <w:t xml:space="preserve">ри категории </w:t>
      </w:r>
      <w:r>
        <w:rPr>
          <w:szCs w:val="24"/>
          <w:lang w:val="bg-BG"/>
        </w:rPr>
        <w:t xml:space="preserve">за </w:t>
      </w:r>
      <w:r>
        <w:rPr>
          <w:szCs w:val="24"/>
        </w:rPr>
        <w:t>периодична оценка на изпълнението</w:t>
      </w:r>
      <w:r>
        <w:rPr>
          <w:szCs w:val="24"/>
          <w:lang w:val="bg-BG"/>
        </w:rPr>
        <w:t>, а именно: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80" w:leader="none"/>
        </w:tabs>
        <w:ind w:hanging="360" w:start="1080" w:end="0"/>
        <w:rPr>
          <w:szCs w:val="24"/>
        </w:rPr>
      </w:pPr>
      <w:r>
        <w:rPr>
          <w:color w:val="000000"/>
          <w:szCs w:val="24"/>
          <w:lang w:eastAsia="en-US"/>
        </w:rPr>
        <w:t>Наблюдение, измерване, анализ и оценка (на изпълнението на различните процеси)</w:t>
      </w:r>
      <w:r>
        <w:rPr>
          <w:color w:val="000000"/>
          <w:szCs w:val="24"/>
          <w:lang w:val="bg-BG" w:eastAsia="en-US"/>
        </w:rPr>
        <w:t>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80" w:leader="none"/>
        </w:tabs>
        <w:ind w:hanging="360" w:start="1080" w:end="0"/>
        <w:rPr>
          <w:szCs w:val="24"/>
        </w:rPr>
      </w:pPr>
      <w:r>
        <w:rPr>
          <w:color w:val="000000"/>
          <w:szCs w:val="24"/>
          <w:lang w:eastAsia="en-US"/>
        </w:rPr>
        <w:t>Вътрешен одит (на работата на цялата система за управление на качеството)</w:t>
      </w:r>
      <w:r>
        <w:rPr>
          <w:color w:val="000000"/>
          <w:szCs w:val="24"/>
          <w:lang w:val="bg-BG" w:eastAsia="en-US"/>
        </w:rPr>
        <w:t>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80" w:leader="none"/>
        </w:tabs>
        <w:ind w:hanging="360" w:start="1080" w:end="0"/>
        <w:rPr>
          <w:szCs w:val="24"/>
        </w:rPr>
      </w:pPr>
      <w:r>
        <w:rPr>
          <w:color w:val="000000"/>
          <w:szCs w:val="24"/>
          <w:lang w:eastAsia="en-US"/>
        </w:rPr>
        <w:t xml:space="preserve">Преглед </w:t>
      </w:r>
      <w:r>
        <w:rPr>
          <w:color w:val="000000"/>
          <w:szCs w:val="24"/>
          <w:lang w:val="bg-BG" w:eastAsia="en-US"/>
        </w:rPr>
        <w:t>на ръководството</w:t>
      </w:r>
      <w:r>
        <w:rPr>
          <w:color w:val="000000"/>
          <w:szCs w:val="24"/>
          <w:lang w:eastAsia="en-US"/>
        </w:rPr>
        <w:t>.</w:t>
      </w:r>
    </w:p>
    <w:p>
      <w:pPr>
        <w:pStyle w:val="Normal"/>
        <w:ind w:start="360" w:end="0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color w:val="000000"/>
          <w:szCs w:val="24"/>
          <w:u w:val="single"/>
          <w:lang w:val="bg-BG" w:eastAsia="en-US"/>
        </w:rPr>
      </w:pPr>
      <w:r>
        <w:rPr>
          <w:b/>
          <w:color w:val="000000"/>
          <w:szCs w:val="24"/>
          <w:u w:val="single"/>
          <w:lang w:eastAsia="en-US"/>
        </w:rPr>
        <w:t>6.a) Наблюдение, измерване, анализ и оценка</w:t>
      </w:r>
    </w:p>
    <w:p>
      <w:pPr>
        <w:pStyle w:val="Normal"/>
        <w:rPr>
          <w:b/>
          <w:color w:val="000000"/>
          <w:szCs w:val="24"/>
          <w:u w:val="single"/>
          <w:lang w:val="bg-BG" w:eastAsia="en-US"/>
        </w:rPr>
      </w:pPr>
      <w:r>
        <w:rPr>
          <w:b/>
          <w:color w:val="000000"/>
          <w:szCs w:val="24"/>
          <w:u w:val="single"/>
          <w:lang w:val="bg-BG" w:eastAsia="en-US"/>
        </w:rPr>
      </w:r>
    </w:p>
    <w:p>
      <w:pPr>
        <w:pStyle w:val="Normal"/>
        <w:rPr>
          <w:color w:val="000000"/>
          <w:szCs w:val="24"/>
          <w:lang w:val="bg-BG" w:eastAsia="en-US"/>
        </w:rPr>
      </w:pPr>
      <w:r>
        <w:rPr>
          <w:b/>
          <w:color w:val="000000"/>
          <w:szCs w:val="24"/>
          <w:u w:val="single"/>
          <w:lang w:eastAsia="en-US"/>
        </w:rPr>
        <w:t xml:space="preserve">6.a.1) </w:t>
      </w:r>
      <w:r>
        <w:rPr>
          <w:b/>
          <w:color w:val="000000"/>
          <w:szCs w:val="24"/>
          <w:u w:val="single"/>
          <w:lang w:val="bg-BG" w:eastAsia="en-US"/>
        </w:rPr>
        <w:t>Общи</w:t>
      </w:r>
    </w:p>
    <w:p>
      <w:pPr>
        <w:pStyle w:val="Normal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val="bg-BG" w:eastAsia="en-US"/>
        </w:rPr>
        <w:t>Висшето ръководството</w:t>
      </w:r>
      <w:r>
        <w:rPr>
          <w:color w:val="000000"/>
          <w:szCs w:val="24"/>
          <w:lang w:eastAsia="en-US"/>
        </w:rPr>
        <w:t xml:space="preserve"> на организацията</w:t>
      </w:r>
      <w:r>
        <w:rPr>
          <w:color w:val="000000"/>
          <w:szCs w:val="24"/>
          <w:lang w:val="bg-BG" w:eastAsia="en-US"/>
        </w:rPr>
        <w:t xml:space="preserve"> </w:t>
      </w:r>
      <w:r>
        <w:rPr>
          <w:color w:val="000000"/>
          <w:szCs w:val="24"/>
          <w:lang w:eastAsia="en-US"/>
        </w:rPr>
        <w:t>определя</w:t>
      </w:r>
      <w:r>
        <w:rPr>
          <w:color w:val="000000"/>
          <w:szCs w:val="24"/>
          <w:lang w:val="bg-BG" w:eastAsia="en-US"/>
        </w:rPr>
        <w:t>:</w:t>
      </w:r>
    </w:p>
    <w:p>
      <w:pPr>
        <w:pStyle w:val="Normal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val="bg-BG" w:eastAsia="en-US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color w:val="000000"/>
          <w:szCs w:val="24"/>
          <w:lang w:eastAsia="en-US"/>
        </w:rPr>
      </w:pPr>
      <w:r>
        <w:rPr>
          <w:color w:val="000000"/>
          <w:szCs w:val="24"/>
          <w:lang w:eastAsia="en-US"/>
        </w:rPr>
        <w:t>това, което трябва да се наблюдава и измерва</w:t>
      </w:r>
      <w:r>
        <w:rPr>
          <w:color w:val="000000"/>
          <w:szCs w:val="24"/>
          <w:lang w:val="bg-BG" w:eastAsia="en-US"/>
        </w:rPr>
        <w:t>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color w:val="000000"/>
          <w:szCs w:val="24"/>
          <w:lang w:eastAsia="en-US"/>
        </w:rPr>
      </w:pPr>
      <w:r>
        <w:rPr>
          <w:color w:val="000000"/>
          <w:szCs w:val="24"/>
          <w:lang w:eastAsia="en-US"/>
        </w:rPr>
        <w:t xml:space="preserve">методите за наблюдение, измерване, анализ и оценка, необходими за осигуряване </w:t>
      </w:r>
      <w:r>
        <w:rPr>
          <w:color w:val="000000"/>
          <w:szCs w:val="24"/>
          <w:lang w:val="bg-BG" w:eastAsia="en-US"/>
        </w:rPr>
        <w:t>на действителни</w:t>
      </w:r>
      <w:r>
        <w:rPr>
          <w:color w:val="000000"/>
          <w:szCs w:val="24"/>
          <w:lang w:eastAsia="en-US"/>
        </w:rPr>
        <w:t xml:space="preserve"> резултати</w:t>
      </w:r>
      <w:r>
        <w:rPr>
          <w:color w:val="000000"/>
          <w:szCs w:val="24"/>
          <w:lang w:val="bg-BG" w:eastAsia="en-US"/>
        </w:rPr>
        <w:t>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color w:val="000000"/>
          <w:szCs w:val="24"/>
          <w:lang w:eastAsia="en-US"/>
        </w:rPr>
      </w:pPr>
      <w:r>
        <w:rPr>
          <w:color w:val="000000"/>
          <w:szCs w:val="24"/>
          <w:lang w:eastAsia="en-US"/>
        </w:rPr>
        <w:t>кога трябва да се извършва мониторинг и измерване</w:t>
      </w:r>
      <w:r>
        <w:rPr>
          <w:color w:val="000000"/>
          <w:szCs w:val="24"/>
          <w:lang w:val="bg-BG" w:eastAsia="en-US"/>
        </w:rPr>
        <w:t>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color w:val="000000"/>
          <w:szCs w:val="24"/>
          <w:lang w:eastAsia="en-US"/>
        </w:rPr>
      </w:pPr>
      <w:r>
        <w:rPr>
          <w:color w:val="000000"/>
          <w:szCs w:val="24"/>
          <w:lang w:eastAsia="en-US"/>
        </w:rPr>
        <w:t>кога резултатите от мониторинга и оценката следва да бъдат анализирани и оценен</w:t>
      </w:r>
      <w:r>
        <w:rPr>
          <w:color w:val="000000"/>
          <w:szCs w:val="24"/>
          <w:lang w:val="bg-BG" w:eastAsia="en-US"/>
        </w:rPr>
        <w:t>явани</w:t>
      </w:r>
      <w:r>
        <w:rPr>
          <w:color w:val="000000"/>
          <w:szCs w:val="24"/>
          <w:lang w:eastAsia="en-US"/>
        </w:rPr>
        <w:t>.</w:t>
      </w:r>
    </w:p>
    <w:p>
      <w:pPr>
        <w:pStyle w:val="Normal"/>
        <w:ind w:firstLine="720" w:end="0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eastAsia="en-US"/>
        </w:rPr>
        <w:t>Това се извърш</w:t>
      </w:r>
      <w:r>
        <w:rPr>
          <w:color w:val="000000"/>
          <w:szCs w:val="24"/>
          <w:lang w:val="bg-BG" w:eastAsia="en-US"/>
        </w:rPr>
        <w:t>ва</w:t>
      </w:r>
      <w:r>
        <w:rPr>
          <w:color w:val="000000"/>
          <w:szCs w:val="24"/>
          <w:lang w:eastAsia="en-US"/>
        </w:rPr>
        <w:t xml:space="preserve"> в рамките на </w:t>
      </w:r>
      <w:r>
        <w:rPr>
          <w:color w:val="000000"/>
          <w:szCs w:val="24"/>
          <w:lang w:val="bg-BG" w:eastAsia="en-US"/>
        </w:rPr>
        <w:t>планирането по ИСУ</w:t>
      </w:r>
      <w:r>
        <w:rPr>
          <w:color w:val="000000"/>
          <w:szCs w:val="24"/>
          <w:lang w:eastAsia="en-US"/>
        </w:rPr>
        <w:t>.</w:t>
      </w:r>
    </w:p>
    <w:p>
      <w:pPr>
        <w:pStyle w:val="Normal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Cs w:val="24"/>
          <w:lang w:val="bg-BG" w:eastAsia="en-US"/>
        </w:rPr>
        <w:t>Моля вижте „</w:t>
      </w:r>
      <w:r>
        <w:rPr>
          <w:color w:val="000000"/>
          <w:szCs w:val="24"/>
        </w:rPr>
        <w:t xml:space="preserve">Процедура за </w:t>
      </w:r>
      <w:r>
        <w:rPr>
          <w:color w:val="000000"/>
          <w:szCs w:val="24"/>
          <w:lang w:val="bg-BG"/>
        </w:rPr>
        <w:t>ИСУ</w:t>
      </w:r>
      <w:r>
        <w:rPr>
          <w:color w:val="000000"/>
          <w:szCs w:val="24"/>
        </w:rPr>
        <w:t xml:space="preserve"> планиране и преглед на ръководството</w:t>
      </w:r>
      <w:r>
        <w:rPr>
          <w:color w:val="000000"/>
          <w:szCs w:val="24"/>
          <w:lang w:eastAsia="en-US"/>
        </w:rPr>
        <w:t xml:space="preserve"> (</w:t>
      </w:r>
      <w:r>
        <w:rPr>
          <w:color w:val="000000"/>
          <w:szCs w:val="24"/>
          <w:lang w:val="bg-BG" w:eastAsia="en-US"/>
        </w:rPr>
        <w:t>ПР</w:t>
      </w:r>
      <w:r>
        <w:rPr>
          <w:color w:val="000000"/>
          <w:szCs w:val="24"/>
          <w:lang w:eastAsia="en-US"/>
        </w:rPr>
        <w:t>-0</w:t>
      </w:r>
      <w:r>
        <w:rPr>
          <w:color w:val="000000"/>
          <w:szCs w:val="24"/>
          <w:lang w:val="bg-BG" w:eastAsia="en-US"/>
        </w:rPr>
        <w:t>2</w:t>
      </w:r>
      <w:r>
        <w:rPr>
          <w:color w:val="000000"/>
          <w:szCs w:val="24"/>
          <w:lang w:eastAsia="en-US"/>
        </w:rPr>
        <w:t>)</w:t>
      </w:r>
      <w:r>
        <w:rPr>
          <w:color w:val="000000"/>
          <w:szCs w:val="24"/>
          <w:lang w:val="bg-BG" w:eastAsia="en-US"/>
        </w:rPr>
        <w:t>”</w:t>
      </w:r>
      <w:r>
        <w:rPr>
          <w:color w:val="000000"/>
          <w:szCs w:val="24"/>
          <w:lang w:eastAsia="en-US"/>
        </w:rPr>
        <w:t xml:space="preserve"> </w:t>
      </w:r>
      <w:r>
        <w:rPr>
          <w:color w:val="000000"/>
          <w:szCs w:val="24"/>
          <w:lang w:val="bg-BG" w:eastAsia="en-US"/>
        </w:rPr>
        <w:t>за подробности</w:t>
      </w:r>
      <w:r>
        <w:rPr>
          <w:color w:val="000000"/>
          <w:szCs w:val="24"/>
          <w:lang w:eastAsia="en-US"/>
        </w:rPr>
        <w:t>.</w:t>
      </w:r>
    </w:p>
    <w:p>
      <w:pPr>
        <w:pStyle w:val="Normal"/>
        <w:jc w:val="both"/>
        <w:rPr>
          <w:color w:val="000000"/>
          <w:szCs w:val="24"/>
          <w:lang w:eastAsia="en-US"/>
        </w:rPr>
      </w:pPr>
      <w:r>
        <w:rPr>
          <w:color w:val="000000"/>
          <w:szCs w:val="24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eastAsia="en-US"/>
        </w:rPr>
        <w:t xml:space="preserve">Организацията оценява ефективността и ефикасността на процесите на </w:t>
      </w:r>
      <w:r>
        <w:rPr>
          <w:color w:val="000000"/>
          <w:szCs w:val="24"/>
          <w:lang w:val="bg-BG" w:eastAsia="en-US"/>
        </w:rPr>
        <w:t>ИСУ</w:t>
      </w:r>
      <w:r>
        <w:rPr>
          <w:color w:val="000000"/>
          <w:szCs w:val="24"/>
          <w:lang w:eastAsia="en-US"/>
        </w:rPr>
        <w:t xml:space="preserve">, и </w:t>
      </w:r>
      <w:r>
        <w:rPr>
          <w:color w:val="000000"/>
          <w:szCs w:val="24"/>
          <w:lang w:val="bg-BG" w:eastAsia="en-US"/>
        </w:rPr>
        <w:t>съхранява</w:t>
      </w:r>
      <w:r>
        <w:rPr>
          <w:color w:val="000000"/>
          <w:szCs w:val="24"/>
          <w:lang w:eastAsia="en-US"/>
        </w:rPr>
        <w:t xml:space="preserve"> подходящо документирана</w:t>
      </w:r>
      <w:r>
        <w:rPr>
          <w:color w:val="000000"/>
          <w:szCs w:val="24"/>
          <w:lang w:val="bg-BG" w:eastAsia="en-US"/>
        </w:rPr>
        <w:t>та</w:t>
      </w:r>
      <w:r>
        <w:rPr>
          <w:color w:val="000000"/>
          <w:szCs w:val="24"/>
          <w:lang w:eastAsia="en-US"/>
        </w:rPr>
        <w:t xml:space="preserve"> информация като доказателство за резултатите.</w:t>
      </w:r>
    </w:p>
    <w:p>
      <w:pPr>
        <w:pStyle w:val="Normal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val="bg-BG" w:eastAsia="en-US"/>
        </w:rPr>
      </w:r>
    </w:p>
    <w:p>
      <w:pPr>
        <w:pStyle w:val="Heading2"/>
        <w:ind w:hanging="0" w:start="0"/>
        <w:rPr>
          <w:sz w:val="24"/>
          <w:szCs w:val="24"/>
          <w:lang w:val="bg-BG" w:eastAsia="en-US"/>
        </w:rPr>
      </w:pPr>
      <w:r>
        <w:rPr>
          <w:sz w:val="24"/>
          <w:szCs w:val="24"/>
          <w:lang w:eastAsia="en-US"/>
        </w:rPr>
        <w:t xml:space="preserve">6.a.2) </w:t>
      </w:r>
      <w:r>
        <w:rPr>
          <w:sz w:val="24"/>
          <w:szCs w:val="24"/>
          <w:lang w:val="bg-BG" w:eastAsia="en-US"/>
        </w:rPr>
        <w:t>Удволетвореност на клиентите</w:t>
      </w:r>
    </w:p>
    <w:p>
      <w:pPr>
        <w:pStyle w:val="Normal"/>
        <w:rPr>
          <w:sz w:val="24"/>
          <w:szCs w:val="24"/>
          <w:lang w:val="bg-BG" w:eastAsia="en-US"/>
        </w:rPr>
      </w:pPr>
      <w:r>
        <w:rPr>
          <w:sz w:val="24"/>
          <w:szCs w:val="24"/>
          <w:lang w:val="bg-BG" w:eastAsia="en-US"/>
        </w:rPr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b/>
          <w:sz w:val="22"/>
          <w:szCs w:val="22"/>
          <w:lang w:val="ru-RU"/>
        </w:rPr>
        <w:t>"Артпласт" ЕООД</w:t>
      </w:r>
      <w:r>
        <w:rPr>
          <w:b/>
          <w:szCs w:val="24"/>
          <w:lang w:val="ru-RU"/>
        </w:rPr>
        <w:t xml:space="preserve"> </w:t>
      </w:r>
      <w:r>
        <w:rPr>
          <w:szCs w:val="24"/>
          <w:lang w:eastAsia="en-US"/>
        </w:rPr>
        <w:t>проследява възприятия</w:t>
      </w:r>
      <w:r>
        <w:rPr>
          <w:szCs w:val="24"/>
          <w:lang w:val="bg-BG" w:eastAsia="en-US"/>
        </w:rPr>
        <w:t>та</w:t>
      </w:r>
      <w:r>
        <w:rPr>
          <w:szCs w:val="24"/>
          <w:lang w:eastAsia="en-US"/>
        </w:rPr>
        <w:t xml:space="preserve"> на клиентите</w:t>
      </w:r>
      <w:r>
        <w:rPr>
          <w:szCs w:val="24"/>
          <w:lang w:val="bg-BG" w:eastAsia="en-US"/>
        </w:rPr>
        <w:t xml:space="preserve"> и </w:t>
      </w:r>
      <w:r>
        <w:rPr>
          <w:szCs w:val="24"/>
          <w:lang w:eastAsia="en-US"/>
        </w:rPr>
        <w:t xml:space="preserve">степента </w:t>
      </w:r>
      <w:r>
        <w:rPr>
          <w:szCs w:val="24"/>
          <w:lang w:val="bg-BG" w:eastAsia="en-US"/>
        </w:rPr>
        <w:t>на задоволяване на</w:t>
      </w:r>
      <w:r>
        <w:rPr>
          <w:szCs w:val="24"/>
          <w:lang w:eastAsia="en-US"/>
        </w:rPr>
        <w:t xml:space="preserve"> техните потребности и очаквания.</w:t>
      </w:r>
    </w:p>
    <w:p>
      <w:pPr>
        <w:pStyle w:val="Normal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Heading2"/>
        <w:ind w:hanging="0" w:start="0"/>
        <w:rPr>
          <w:sz w:val="24"/>
          <w:szCs w:val="24"/>
          <w:lang w:val="bg-BG" w:eastAsia="en-US"/>
        </w:rPr>
      </w:pPr>
      <w:r>
        <w:rPr>
          <w:sz w:val="24"/>
          <w:szCs w:val="24"/>
          <w:lang w:eastAsia="en-US"/>
        </w:rPr>
        <w:t xml:space="preserve">6.a.3) </w:t>
      </w:r>
      <w:r>
        <w:rPr>
          <w:sz w:val="24"/>
          <w:szCs w:val="24"/>
          <w:lang w:val="bg-BG" w:eastAsia="en-US"/>
        </w:rPr>
        <w:t>Анализ и оценка</w:t>
      </w:r>
    </w:p>
    <w:p>
      <w:pPr>
        <w:pStyle w:val="Normal"/>
        <w:rPr>
          <w:sz w:val="24"/>
          <w:szCs w:val="24"/>
          <w:lang w:val="bg-BG" w:eastAsia="en-US"/>
        </w:rPr>
      </w:pPr>
      <w:r>
        <w:rPr>
          <w:sz w:val="24"/>
          <w:szCs w:val="24"/>
          <w:lang w:val="bg-BG" w:eastAsia="en-US"/>
        </w:rPr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b/>
          <w:sz w:val="22"/>
          <w:szCs w:val="22"/>
          <w:lang w:val="ru-RU"/>
        </w:rPr>
        <w:t>"Артпласт" ЕООД</w:t>
      </w:r>
      <w:r>
        <w:rPr>
          <w:szCs w:val="24"/>
          <w:lang w:eastAsia="en-US"/>
        </w:rPr>
        <w:t xml:space="preserve"> анализира и оценява съответните данни и информация, произтичащ</w:t>
      </w:r>
      <w:r>
        <w:rPr>
          <w:szCs w:val="24"/>
          <w:lang w:val="bg-BG" w:eastAsia="en-US"/>
        </w:rPr>
        <w:t>и</w:t>
      </w:r>
      <w:r>
        <w:rPr>
          <w:szCs w:val="24"/>
          <w:lang w:eastAsia="en-US"/>
        </w:rPr>
        <w:t xml:space="preserve"> от </w:t>
      </w:r>
      <w:r>
        <w:rPr>
          <w:szCs w:val="24"/>
          <w:lang w:val="bg-BG" w:eastAsia="en-US"/>
        </w:rPr>
        <w:t xml:space="preserve">переодичното </w:t>
      </w:r>
      <w:r>
        <w:rPr>
          <w:szCs w:val="24"/>
          <w:lang w:eastAsia="en-US"/>
        </w:rPr>
        <w:t>наблюдение и измерване</w:t>
      </w:r>
      <w:r>
        <w:rPr>
          <w:szCs w:val="24"/>
          <w:lang w:val="bg-BG" w:eastAsia="en-US"/>
        </w:rPr>
        <w:t xml:space="preserve"> с помощта на п</w:t>
      </w:r>
      <w:r>
        <w:rPr>
          <w:szCs w:val="24"/>
          <w:lang w:eastAsia="en-US"/>
        </w:rPr>
        <w:t>одходящи методи, включително статистически техники, които се използват за анализ на данните.</w:t>
      </w:r>
    </w:p>
    <w:p>
      <w:pPr>
        <w:pStyle w:val="Normal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>Резултатите от анализа с</w:t>
      </w:r>
      <w:r>
        <w:rPr>
          <w:szCs w:val="24"/>
          <w:lang w:val="bg-BG" w:eastAsia="en-US"/>
        </w:rPr>
        <w:t>е</w:t>
      </w:r>
      <w:r>
        <w:rPr>
          <w:szCs w:val="24"/>
          <w:lang w:eastAsia="en-US"/>
        </w:rPr>
        <w:t xml:space="preserve"> използва</w:t>
      </w:r>
      <w:r>
        <w:rPr>
          <w:szCs w:val="24"/>
          <w:lang w:val="bg-BG" w:eastAsia="en-US"/>
        </w:rPr>
        <w:t>т</w:t>
      </w:r>
      <w:r>
        <w:rPr>
          <w:szCs w:val="24"/>
          <w:lang w:eastAsia="en-US"/>
        </w:rPr>
        <w:t xml:space="preserve"> за оценка</w:t>
      </w:r>
      <w:r>
        <w:rPr>
          <w:szCs w:val="24"/>
          <w:lang w:val="bg-BG" w:eastAsia="en-US"/>
        </w:rPr>
        <w:t xml:space="preserve"> на</w:t>
      </w:r>
      <w:r>
        <w:rPr>
          <w:szCs w:val="24"/>
          <w:lang w:eastAsia="en-US"/>
        </w:rPr>
        <w:t>:</w:t>
      </w:r>
    </w:p>
    <w:p>
      <w:pPr>
        <w:pStyle w:val="Normal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>съответствие на продукти и услуги</w:t>
      </w:r>
      <w:r>
        <w:rPr>
          <w:szCs w:val="24"/>
          <w:lang w:val="bg-BG" w:eastAsia="en-US"/>
        </w:rPr>
        <w:t>те;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>степента на удовлетвореност на клиентите</w:t>
      </w:r>
      <w:r>
        <w:rPr>
          <w:szCs w:val="24"/>
          <w:lang w:val="bg-BG" w:eastAsia="en-US"/>
        </w:rPr>
        <w:t>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>изпълнението и ефективността на системата за управление на качеството</w:t>
      </w:r>
      <w:r>
        <w:rPr>
          <w:szCs w:val="24"/>
          <w:lang w:val="bg-BG" w:eastAsia="en-US"/>
        </w:rPr>
        <w:t>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szCs w:val="24"/>
          <w:lang w:eastAsia="en-US"/>
        </w:rPr>
      </w:pPr>
      <w:r>
        <w:rPr>
          <w:szCs w:val="24"/>
          <w:lang w:val="bg-BG" w:eastAsia="en-US"/>
        </w:rPr>
        <w:t>ефективно изпълнение на планираното;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>ефективността на предприетите действия за справяне с рисковете и възможностите</w:t>
      </w:r>
      <w:r>
        <w:rPr>
          <w:szCs w:val="24"/>
          <w:lang w:val="bg-BG" w:eastAsia="en-US"/>
        </w:rPr>
        <w:t>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>външни доставчици</w:t>
      </w:r>
      <w:r>
        <w:rPr>
          <w:szCs w:val="24"/>
          <w:lang w:val="bg-BG" w:eastAsia="en-US"/>
        </w:rPr>
        <w:t>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>необходимостта от подобряване на системата за управление на качеството.</w:t>
      </w:r>
    </w:p>
    <w:p>
      <w:pPr>
        <w:pStyle w:val="Normal"/>
        <w:ind w:start="36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</w:r>
    </w:p>
    <w:p>
      <w:pPr>
        <w:pStyle w:val="Normal"/>
        <w:jc w:val="both"/>
        <w:rPr>
          <w:b/>
          <w:szCs w:val="24"/>
          <w:u w:val="single"/>
          <w:lang w:val="bg-BG" w:eastAsia="en-US"/>
        </w:rPr>
      </w:pPr>
      <w:r>
        <w:rPr>
          <w:b/>
          <w:szCs w:val="24"/>
          <w:u w:val="single"/>
          <w:lang w:eastAsia="en-US"/>
        </w:rPr>
        <w:t xml:space="preserve">6.b) </w:t>
      </w:r>
      <w:r>
        <w:rPr>
          <w:b/>
          <w:szCs w:val="24"/>
          <w:u w:val="single"/>
          <w:lang w:val="bg-BG" w:eastAsia="en-US"/>
        </w:rPr>
        <w:t>Вътрешен одит</w:t>
      </w:r>
    </w:p>
    <w:p>
      <w:pPr>
        <w:pStyle w:val="Normal"/>
        <w:jc w:val="both"/>
        <w:rPr>
          <w:b/>
          <w:szCs w:val="24"/>
          <w:u w:val="single"/>
          <w:lang w:val="bg-BG" w:eastAsia="en-US"/>
        </w:rPr>
      </w:pPr>
      <w:r>
        <w:rPr>
          <w:b/>
          <w:szCs w:val="24"/>
          <w:u w:val="single"/>
          <w:lang w:val="bg-BG" w:eastAsia="en-US"/>
        </w:rPr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b/>
          <w:sz w:val="22"/>
          <w:szCs w:val="22"/>
          <w:lang w:val="ru-RU"/>
        </w:rPr>
        <w:t>"Артпласт" ЕООД</w:t>
      </w:r>
      <w:r>
        <w:rPr>
          <w:b/>
          <w:szCs w:val="24"/>
          <w:lang w:val="ru-RU"/>
        </w:rPr>
        <w:t xml:space="preserve"> </w:t>
      </w:r>
      <w:r>
        <w:rPr>
          <w:szCs w:val="24"/>
          <w:lang w:eastAsia="en-US"/>
        </w:rPr>
        <w:t>провежда вътрешни одити през планирани интервали, за да се предостави информация за това дали системата за управление на качеството:</w:t>
      </w:r>
    </w:p>
    <w:p>
      <w:pPr>
        <w:pStyle w:val="Normal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 xml:space="preserve">отговаря на собствените нужди на </w:t>
      </w:r>
      <w:r>
        <w:rPr>
          <w:szCs w:val="24"/>
          <w:lang w:val="bg-BG" w:eastAsia="en-US"/>
        </w:rPr>
        <w:t>О</w:t>
      </w:r>
      <w:r>
        <w:rPr>
          <w:szCs w:val="24"/>
          <w:lang w:eastAsia="en-US"/>
        </w:rPr>
        <w:t xml:space="preserve">рганизацията за своята система за управление на качеството, както и </w:t>
      </w:r>
      <w:r>
        <w:rPr>
          <w:szCs w:val="24"/>
          <w:lang w:val="bg-BG" w:eastAsia="en-US"/>
        </w:rPr>
        <w:t xml:space="preserve">на </w:t>
      </w:r>
      <w:r>
        <w:rPr>
          <w:szCs w:val="24"/>
          <w:lang w:eastAsia="en-US"/>
        </w:rPr>
        <w:t xml:space="preserve">изискванията на </w:t>
      </w:r>
      <w:r>
        <w:rPr>
          <w:szCs w:val="24"/>
          <w:lang w:val="bg-BG" w:eastAsia="en-US"/>
        </w:rPr>
        <w:t xml:space="preserve">стандарт </w:t>
      </w:r>
      <w:r>
        <w:rPr>
          <w:szCs w:val="24"/>
          <w:lang w:eastAsia="en-US"/>
        </w:rPr>
        <w:t>ISO 9001: 2015</w:t>
      </w:r>
      <w:r>
        <w:rPr>
          <w:szCs w:val="24"/>
          <w:lang w:val="bg-BG" w:eastAsia="en-US"/>
        </w:rPr>
        <w:t>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080" w:leader="none"/>
        </w:tabs>
        <w:ind w:hanging="360" w:start="108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>се прилага и поддържа ефективно.</w:t>
      </w:r>
    </w:p>
    <w:p>
      <w:pPr>
        <w:pStyle w:val="Normal"/>
        <w:jc w:val="both"/>
        <w:rPr>
          <w:szCs w:val="24"/>
          <w:lang w:eastAsia="en-US"/>
        </w:rPr>
      </w:pPr>
      <w:r>
        <w:rPr>
          <w:szCs w:val="24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 w:eastAsia="en-US"/>
        </w:rPr>
        <w:t>Моля вижте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„</w:t>
      </w:r>
      <w:r>
        <w:rPr>
          <w:color w:val="000000"/>
          <w:szCs w:val="24"/>
        </w:rPr>
        <w:t xml:space="preserve">Процедура за вътрешен одит </w:t>
      </w:r>
      <w:r>
        <w:rPr>
          <w:color w:val="000000"/>
          <w:szCs w:val="24"/>
          <w:lang w:val="bg-BG"/>
        </w:rPr>
        <w:t xml:space="preserve">по </w:t>
      </w:r>
      <w:r>
        <w:rPr>
          <w:color w:val="000000"/>
          <w:szCs w:val="24"/>
        </w:rPr>
        <w:t>ИСУ</w:t>
      </w:r>
      <w:r>
        <w:rPr>
          <w:szCs w:val="24"/>
          <w:lang w:eastAsia="en-US"/>
        </w:rPr>
        <w:t xml:space="preserve"> (</w:t>
      </w:r>
      <w:r>
        <w:rPr>
          <w:szCs w:val="24"/>
          <w:lang w:val="bg-BG" w:eastAsia="en-US"/>
        </w:rPr>
        <w:t>ПР</w:t>
      </w:r>
      <w:r>
        <w:rPr>
          <w:szCs w:val="24"/>
          <w:lang w:eastAsia="en-US"/>
        </w:rPr>
        <w:t>-</w:t>
      </w:r>
      <w:r>
        <w:rPr>
          <w:szCs w:val="24"/>
          <w:lang w:val="bg-BG" w:eastAsia="en-US"/>
        </w:rPr>
        <w:t>03</w:t>
      </w:r>
      <w:r>
        <w:rPr>
          <w:szCs w:val="24"/>
          <w:lang w:eastAsia="en-US"/>
        </w:rPr>
        <w:t>)</w:t>
      </w:r>
      <w:r>
        <w:rPr>
          <w:szCs w:val="24"/>
          <w:lang w:val="bg-BG" w:eastAsia="en-US"/>
        </w:rPr>
        <w:t>”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за подробности</w:t>
      </w:r>
      <w:r>
        <w:rPr>
          <w:szCs w:val="24"/>
          <w:lang w:eastAsia="en-US"/>
        </w:rPr>
        <w:t xml:space="preserve">. </w:t>
      </w:r>
    </w:p>
    <w:p>
      <w:pPr>
        <w:pStyle w:val="Normal"/>
        <w:jc w:val="both"/>
        <w:rPr>
          <w:szCs w:val="24"/>
          <w:lang w:eastAsia="en-US"/>
        </w:rPr>
      </w:pPr>
      <w:r>
        <w:rPr>
          <w:szCs w:val="24"/>
          <w:lang w:eastAsia="en-US"/>
        </w:rPr>
      </w:r>
    </w:p>
    <w:p>
      <w:pPr>
        <w:pStyle w:val="Normal"/>
        <w:jc w:val="both"/>
        <w:rPr>
          <w:b/>
          <w:szCs w:val="24"/>
          <w:u w:val="single"/>
          <w:lang w:val="bg-BG" w:eastAsia="en-US"/>
        </w:rPr>
      </w:pPr>
      <w:r>
        <w:rPr>
          <w:b/>
          <w:szCs w:val="24"/>
          <w:u w:val="single"/>
          <w:lang w:eastAsia="en-US"/>
        </w:rPr>
        <w:t xml:space="preserve">6.c) </w:t>
      </w:r>
      <w:r>
        <w:rPr>
          <w:b/>
          <w:szCs w:val="24"/>
          <w:u w:val="single"/>
          <w:lang w:val="bg-BG" w:eastAsia="en-US"/>
        </w:rPr>
        <w:t>Преглед на ръководството</w:t>
      </w:r>
    </w:p>
    <w:p>
      <w:pPr>
        <w:pStyle w:val="Normal"/>
        <w:jc w:val="both"/>
        <w:rPr>
          <w:b/>
          <w:color w:val="000000"/>
          <w:szCs w:val="24"/>
          <w:u w:val="single"/>
          <w:lang w:val="bg-BG" w:eastAsia="en-US"/>
        </w:rPr>
      </w:pPr>
      <w:r>
        <w:rPr>
          <w:b/>
          <w:color w:val="000000"/>
          <w:szCs w:val="24"/>
          <w:u w:val="single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Cs w:val="24"/>
          <w:lang w:val="bg-BG"/>
        </w:rPr>
      </w:pPr>
      <w:r>
        <w:rPr>
          <w:color w:val="000000"/>
          <w:szCs w:val="24"/>
          <w:lang w:val="bg-BG"/>
        </w:rPr>
        <w:t xml:space="preserve">Прегледът на </w:t>
      </w:r>
      <w:r>
        <w:rPr>
          <w:color w:val="000000"/>
          <w:szCs w:val="24"/>
        </w:rPr>
        <w:t xml:space="preserve">ръководство на системата за управление на качеството на </w:t>
      </w:r>
      <w:r>
        <w:rPr>
          <w:color w:val="000000"/>
          <w:szCs w:val="24"/>
          <w:lang w:val="bg-BG"/>
        </w:rPr>
        <w:t>О</w:t>
      </w:r>
      <w:r>
        <w:rPr>
          <w:color w:val="000000"/>
          <w:szCs w:val="24"/>
        </w:rPr>
        <w:t xml:space="preserve">рганизацията </w:t>
      </w:r>
      <w:r>
        <w:rPr>
          <w:color w:val="000000"/>
          <w:szCs w:val="24"/>
          <w:lang w:val="bg-BG"/>
        </w:rPr>
        <w:t xml:space="preserve">се провежда </w:t>
      </w:r>
      <w:r>
        <w:rPr>
          <w:color w:val="000000"/>
          <w:szCs w:val="24"/>
        </w:rPr>
        <w:t xml:space="preserve">през планирани интервали, за да се осигури нейната пригодност, адекватност, ефективност и привеждането в съответствие със стратегическата насока на </w:t>
      </w:r>
      <w:r>
        <w:rPr>
          <w:color w:val="000000"/>
          <w:szCs w:val="24"/>
          <w:lang w:val="bg-BG"/>
        </w:rPr>
        <w:t>О</w:t>
      </w:r>
      <w:r>
        <w:rPr>
          <w:color w:val="000000"/>
          <w:szCs w:val="24"/>
        </w:rPr>
        <w:t>рганизацията.</w:t>
      </w:r>
    </w:p>
    <w:p>
      <w:pPr>
        <w:pStyle w:val="Normal"/>
        <w:jc w:val="both"/>
        <w:rPr>
          <w:color w:val="000000"/>
          <w:szCs w:val="24"/>
          <w:lang w:val="bg-BG"/>
        </w:rPr>
      </w:pPr>
      <w:r>
        <w:rPr>
          <w:color w:val="000000"/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Cs w:val="24"/>
          <w:lang w:val="bg-BG"/>
        </w:rPr>
        <w:t>Моля вижте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  <w:lang w:val="bg-BG"/>
        </w:rPr>
        <w:t>„</w:t>
      </w:r>
      <w:r>
        <w:rPr>
          <w:color w:val="000000"/>
          <w:szCs w:val="24"/>
        </w:rPr>
        <w:t xml:space="preserve">Процедура за </w:t>
      </w:r>
      <w:r>
        <w:rPr>
          <w:color w:val="000000"/>
          <w:szCs w:val="24"/>
          <w:lang w:val="bg-BG"/>
        </w:rPr>
        <w:t>ИСУ</w:t>
      </w:r>
      <w:r>
        <w:rPr>
          <w:color w:val="000000"/>
          <w:szCs w:val="24"/>
        </w:rPr>
        <w:t xml:space="preserve"> планиране и преглед на ръководството (</w:t>
      </w:r>
      <w:r>
        <w:rPr>
          <w:color w:val="000000"/>
          <w:szCs w:val="24"/>
          <w:lang w:val="bg-BG"/>
        </w:rPr>
        <w:t>ПР -02</w:t>
      </w:r>
      <w:r>
        <w:rPr>
          <w:color w:val="000000"/>
          <w:szCs w:val="24"/>
        </w:rPr>
        <w:t>)</w:t>
      </w:r>
      <w:r>
        <w:rPr>
          <w:color w:val="000000"/>
          <w:szCs w:val="24"/>
          <w:lang w:val="bg-BG"/>
        </w:rPr>
        <w:t>”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  <w:lang w:val="bg-BG"/>
        </w:rPr>
        <w:t>за подробности</w:t>
      </w:r>
      <w:r>
        <w:rPr>
          <w:color w:val="000000"/>
          <w:szCs w:val="24"/>
        </w:rPr>
        <w:t>.</w:t>
      </w:r>
    </w:p>
    <w:p>
      <w:pPr>
        <w:pStyle w:val="Normal"/>
        <w:jc w:val="both"/>
        <w:rPr>
          <w:color w:val="000000"/>
          <w:szCs w:val="24"/>
        </w:rPr>
      </w:pPr>
      <w:r>
        <w:rPr>
          <w:color w:val="000000"/>
          <w:szCs w:val="24"/>
        </w:rPr>
      </w:r>
    </w:p>
    <w:p>
      <w:pPr>
        <w:pStyle w:val="Normal"/>
        <w:jc w:val="both"/>
        <w:rPr/>
      </w:pPr>
      <w:r>
        <w:rPr>
          <w:b/>
          <w:szCs w:val="24"/>
          <w:u w:val="single"/>
        </w:rPr>
        <w:t xml:space="preserve">7. </w:t>
      </w:r>
      <w:r>
        <w:rPr>
          <w:b/>
          <w:szCs w:val="24"/>
          <w:u w:val="single"/>
          <w:lang w:val="bg-BG"/>
        </w:rPr>
        <w:t>ЗАПИСИ</w:t>
      </w:r>
      <w:r>
        <w:rPr>
          <w:b/>
          <w:szCs w:val="24"/>
          <w:u w:val="single"/>
        </w:rPr>
        <w:t>:</w:t>
      </w:r>
    </w:p>
    <w:p>
      <w:pPr>
        <w:pStyle w:val="Normal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start="720" w:end="42"/>
        <w:jc w:val="both"/>
        <w:rPr>
          <w:szCs w:val="24"/>
          <w:lang w:val="bg-BG"/>
        </w:rPr>
      </w:pPr>
      <w:r>
        <w:rPr>
          <w:szCs w:val="24"/>
        </w:rPr>
        <w:t>Съгласно процедурите, посочени по-горе.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rFonts w:ascii="Arial Narrow" w:hAnsi="Arial Narrow" w:cs="Arial Narrow"/>
          <w:b/>
          <w:szCs w:val="24"/>
          <w:lang w:val="bg-BG"/>
        </w:rPr>
      </w:pPr>
      <w:r>
        <w:rPr>
          <w:rFonts w:cs="Arial Narrow" w:ascii="Arial Narrow" w:hAnsi="Arial Narrow"/>
          <w:b/>
          <w:szCs w:val="24"/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426" w:top="2410" w:footer="665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thickThinMediumGap" w:sz="12" w:space="0" w:color="000000"/>
      </w:pBdr>
      <w:rPr/>
    </w:pPr>
    <w:r>
      <w:rPr>
        <w:rStyle w:val="PageNumber"/>
        <w:b/>
        <w:bCs/>
        <w:szCs w:val="24"/>
        <w:lang w:val="bg-BG"/>
      </w:rPr>
      <w:tab/>
      <w:tab/>
      <w:tab/>
      <w:tab/>
      <w:tab/>
      <w:tab/>
      <w:tab/>
      <w:tab/>
      <w:tab/>
    </w:r>
    <w:r>
      <w:rPr>
        <w:rStyle w:val="PageNumber"/>
        <w:b/>
        <w:bCs/>
        <w:szCs w:val="24"/>
      </w:rPr>
      <w:t xml:space="preserve">ISO 9001:2015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>Вид на документа:</w:t>
          </w:r>
        </w:p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</w:r>
        </w:p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1"/>
            <w:rPr>
              <w:b/>
              <w:sz w:val="28"/>
              <w:lang w:eastAsia="en-US"/>
            </w:rPr>
          </w:pPr>
          <w:r>
            <w:rPr>
              <w:b/>
              <w:sz w:val="28"/>
              <w:lang w:val="bg-BG" w:eastAsia="en-US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Cs w:val="24"/>
              <w:lang w:eastAsia="en-US"/>
            </w:rPr>
          </w:pPr>
          <w:r>
            <w:rPr>
              <w:i/>
              <w:szCs w:val="24"/>
              <w:lang w:eastAsia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pacing w:before="40" w:after="40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lang w:val="bg-BG" w:eastAsia="en-US"/>
            </w:rPr>
            <w:t>ПР</w:t>
          </w:r>
          <w:r>
            <w:rPr>
              <w:b/>
              <w:lang w:eastAsia="en-US"/>
            </w:rPr>
            <w:t xml:space="preserve"> 0</w:t>
          </w:r>
          <w:r>
            <w:rPr>
              <w:b/>
              <w:lang w:val="bg-BG" w:eastAsia="en-US"/>
            </w:rPr>
            <w:t>9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Издадена на дата:</w:t>
          </w:r>
        </w:p>
        <w:p>
          <w:pPr>
            <w:pStyle w:val="Normal"/>
            <w:jc w:val="center"/>
            <w:rPr>
              <w:b/>
              <w:szCs w:val="24"/>
              <w:lang w:val="bg-BG" w:eastAsia="en-US"/>
            </w:rPr>
          </w:pPr>
          <w:r>
            <w:rPr>
              <w:b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Разработена от:              Подпис:</w:t>
          </w:r>
        </w:p>
        <w:p>
          <w:pPr>
            <w:pStyle w:val="Normal"/>
            <w:keepNext w:val="true"/>
            <w:numPr>
              <w:ilvl w:val="0"/>
              <w:numId w:val="0"/>
            </w:numPr>
            <w:outlineLvl w:val="0"/>
            <w:rPr>
              <w:sz w:val="16"/>
              <w:szCs w:val="16"/>
              <w:lang w:val="bg-BG" w:eastAsia="en-US"/>
            </w:rPr>
          </w:pPr>
          <w:r>
            <w:rPr>
              <w:sz w:val="16"/>
              <w:szCs w:val="16"/>
              <w:lang w:val="bg-BG" w:eastAsia="en-US"/>
            </w:rPr>
          </w:r>
        </w:p>
        <w:p>
          <w:pPr>
            <w:pStyle w:val="Normal"/>
            <w:rPr>
              <w:sz w:val="20"/>
              <w:szCs w:val="16"/>
              <w:lang w:val="bg-BG" w:eastAsia="en-US"/>
            </w:rPr>
          </w:pPr>
          <w:r>
            <w:rPr>
              <w:sz w:val="20"/>
              <w:szCs w:val="16"/>
              <w:lang w:val="bg-BG" w:eastAsia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keepNext w:val="true"/>
            <w:numPr>
              <w:ilvl w:val="0"/>
              <w:numId w:val="0"/>
            </w:numPr>
            <w:outlineLvl w:val="0"/>
            <w:rPr>
              <w:bCs/>
              <w:sz w:val="18"/>
              <w:lang w:val="bg-BG" w:eastAsia="en-US"/>
            </w:rPr>
          </w:pPr>
          <w:r>
            <w:rPr>
              <w:bCs/>
              <w:sz w:val="18"/>
              <w:lang w:val="bg-BG" w:eastAsia="en-US"/>
            </w:rPr>
            <w:t>Документ:</w:t>
          </w:r>
        </w:p>
        <w:p>
          <w:pPr>
            <w:pStyle w:val="Normal"/>
            <w:rPr>
              <w:bCs/>
              <w:sz w:val="20"/>
              <w:lang w:val="bg-BG" w:eastAsia="en-US"/>
            </w:rPr>
          </w:pPr>
          <w:r>
            <w:rPr>
              <w:bCs/>
              <w:sz w:val="20"/>
              <w:lang w:val="bg-BG" w:eastAsia="en-US"/>
            </w:rPr>
          </w:r>
        </w:p>
        <w:p>
          <w:pPr>
            <w:pStyle w:val="Normal"/>
            <w:jc w:val="center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  <w:p>
          <w:pPr>
            <w:pStyle w:val="Normal"/>
            <w:spacing w:before="120" w:after="0"/>
            <w:jc w:val="center"/>
            <w:rPr>
              <w:b/>
              <w:lang w:val="bg-BG" w:eastAsia="en-US"/>
            </w:rPr>
          </w:pPr>
          <w:r>
            <w:rPr>
              <w:b/>
              <w:bCs/>
              <w:szCs w:val="24"/>
              <w:lang w:val="bg-BG" w:eastAsia="en-US"/>
            </w:rPr>
            <w:t>ОЦЕНКА НА РЕЗУЛТАТИТЕ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sz w:val="20"/>
              <w:lang w:eastAsia="en-US"/>
            </w:rPr>
          </w:pPr>
          <w:r>
            <w:rPr>
              <w:b/>
              <w:sz w:val="20"/>
              <w:lang w:val="bg-BG" w:eastAsia="en-US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Одобрена от:                  Подпис:</w:t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  <w:p>
          <w:pPr>
            <w:pStyle w:val="Normal"/>
            <w:rPr>
              <w:sz w:val="22"/>
              <w:szCs w:val="22"/>
              <w:lang w:val="bg-BG" w:eastAsia="en-US"/>
            </w:rPr>
          </w:pPr>
          <w:r>
            <w:rPr>
              <w:sz w:val="20"/>
              <w:lang w:val="bg-BG" w:eastAsia="en-US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sz w:val="20"/>
              <w:szCs w:val="22"/>
              <w:lang w:val="bg-BG" w:eastAsia="en-US"/>
            </w:rPr>
          </w:pPr>
          <w:r>
            <w:rPr>
              <w:sz w:val="20"/>
              <w:szCs w:val="22"/>
              <w:lang w:val="bg-BG" w:eastAsia="en-US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Страница</w:t>
          </w:r>
        </w:p>
        <w:p>
          <w:pPr>
            <w:pStyle w:val="Normal"/>
            <w:rPr/>
          </w:pPr>
          <w:r>
            <w:rPr>
              <w:sz w:val="20"/>
              <w:lang w:val="bg-BG" w:eastAsia="en-US"/>
            </w:rPr>
            <w:fldChar w:fldCharType="begin"/>
          </w:r>
          <w:r>
            <w:rPr>
              <w:sz w:val="20"/>
              <w:lang w:val="bg-BG" w:eastAsia="en-US"/>
            </w:rPr>
            <w:instrText xml:space="preserve"> PAGE </w:instrText>
          </w:r>
          <w:r>
            <w:rPr>
              <w:sz w:val="20"/>
              <w:lang w:val="bg-BG" w:eastAsia="en-US"/>
            </w:rPr>
            <w:fldChar w:fldCharType="separate"/>
          </w:r>
          <w:r>
            <w:rPr>
              <w:sz w:val="20"/>
              <w:lang w:val="bg-BG" w:eastAsia="en-US"/>
            </w:rPr>
            <w:t>3</w:t>
          </w:r>
          <w:r>
            <w:rPr>
              <w:sz w:val="20"/>
              <w:lang w:val="bg-BG" w:eastAsia="en-US"/>
            </w:rPr>
            <w:fldChar w:fldCharType="end"/>
          </w:r>
          <w:r>
            <w:rPr>
              <w:sz w:val="20"/>
              <w:lang w:val="bg-BG" w:eastAsia="en-US"/>
            </w:rPr>
            <w:t xml:space="preserve"> </w:t>
          </w:r>
          <w:r>
            <w:rPr>
              <w:sz w:val="20"/>
              <w:lang w:val="bg-BG" w:eastAsia="en-US"/>
            </w:rPr>
            <w:t>/ 3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Екз. №</w:t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</w:tc>
    </w:tr>
  </w:tbl>
  <w:p>
    <w:pPr>
      <w:pStyle w:val="Normal"/>
      <w:rPr>
        <w:sz w:val="20"/>
        <w:lang w:val="bg-BG" w:eastAsia="en-US"/>
      </w:rPr>
    </w:pPr>
    <w:r>
      <w:rPr>
        <w:sz w:val="20"/>
        <w:lang w:val="bg-BG" w:eastAsia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360"/>
        </w:tabs>
        <w:ind w:start="360" w:hanging="360"/>
      </w:pPr>
      <w:rPr/>
    </w:lvl>
  </w:abstractNum>
  <w:abstractNum w:abstractNumId="3">
    <w:lvl w:ilvl="0">
      <w:start w:val="1"/>
      <w:numFmt w:val="lowerLetter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lowerLetter"/>
      <w:lvlText w:val="%1)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u w:val="single"/>
    </w:rPr>
  </w:style>
  <w:style w:type="character" w:styleId="WW8Num14z0">
    <w:name w:val="WW8Num14z0"/>
    <w:qFormat/>
    <w:rPr>
      <w:color w:val="auto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Style12">
    <w:name w:val="Шрифт на абзаца по подразбиране"/>
    <w:qFormat/>
    <w:rPr/>
  </w:style>
  <w:style w:type="character" w:styleId="PageNumber">
    <w:name w:val="page number"/>
    <w:rPr/>
  </w:style>
  <w:style w:type="character" w:styleId="2">
    <w:name w:val="Основен текст 2 Знак"/>
    <w:qFormat/>
    <w:rPr>
      <w:sz w:val="24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2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1">
    <w:name w:val="Основен текст 2"/>
    <w:basedOn w:val="Normal"/>
    <w:qFormat/>
    <w:pPr>
      <w:spacing w:lineRule="auto" w:line="480" w:before="0" w:after="120"/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2019-11-25T03:28:00Z</dcterms:created>
  <dc:creator>ws</dc:creator>
  <dc:description/>
  <cp:keywords/>
  <dc:language>bg-BG</dc:language>
  <cp:lastModifiedBy>lenovo</cp:lastModifiedBy>
  <cp:lastPrinted>2002-06-15T03:45:00Z</cp:lastPrinted>
  <dcterms:modified xsi:type="dcterms:W3CDTF">2020-07-28T14:22:00Z</dcterms:modified>
  <cp:revision>14</cp:revision>
  <dc:subject/>
  <dc:title>1</dc:title>
</cp:coreProperties>
</file>