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AED" w:rsidRPr="006C0AED" w:rsidRDefault="006C0AED" w:rsidP="006C0AED">
      <w:pPr>
        <w:widowControl w:val="0"/>
        <w:numPr>
          <w:ilvl w:val="0"/>
          <w:numId w:val="34"/>
        </w:numPr>
        <w:tabs>
          <w:tab w:val="clear" w:pos="1080"/>
          <w:tab w:val="num" w:pos="720"/>
        </w:tabs>
        <w:spacing w:after="0" w:line="240" w:lineRule="auto"/>
        <w:ind w:left="0" w:firstLine="540"/>
        <w:jc w:val="both"/>
        <w:rPr>
          <w:rFonts w:ascii="Arial" w:hAnsi="Arial" w:cs="Arial"/>
          <w:b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ЦЕЛ </w:t>
      </w:r>
    </w:p>
    <w:p w:rsidR="006C0AED" w:rsidRPr="006C0AED" w:rsidRDefault="006C0AED" w:rsidP="006C0AED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 xml:space="preserve">Настоящият каталог описва всички услуги, предоставяни от “C&amp;T България” ЕООД, попадащи в дефинирания обхват на ИСУ, част УУ. </w:t>
      </w:r>
    </w:p>
    <w:p w:rsidR="006C0AED" w:rsidRPr="006C0AED" w:rsidRDefault="006C0AED" w:rsidP="006C0AED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Услугите, които се предоставят на всеки конкретен клиент, съгласно сключените договори, се описват в „</w:t>
      </w:r>
      <w:proofErr w:type="spellStart"/>
      <w:r w:rsidRPr="006C0AED">
        <w:rPr>
          <w:rFonts w:ascii="Arial" w:hAnsi="Arial" w:cs="Arial"/>
          <w:lang w:val="bg-BG"/>
        </w:rPr>
        <w:t>Customer</w:t>
      </w:r>
      <w:proofErr w:type="spellEnd"/>
      <w:r w:rsidRPr="006C0AED">
        <w:rPr>
          <w:rFonts w:ascii="Arial" w:hAnsi="Arial" w:cs="Arial"/>
          <w:lang w:val="bg-BG"/>
        </w:rPr>
        <w:t xml:space="preserve"> </w:t>
      </w:r>
      <w:proofErr w:type="spellStart"/>
      <w:r w:rsidRPr="006C0AED">
        <w:rPr>
          <w:rFonts w:ascii="Arial" w:hAnsi="Arial" w:cs="Arial"/>
          <w:lang w:val="bg-BG"/>
        </w:rPr>
        <w:t>service</w:t>
      </w:r>
      <w:proofErr w:type="spellEnd"/>
      <w:r w:rsidRPr="006C0AED">
        <w:rPr>
          <w:rFonts w:ascii="Arial" w:hAnsi="Arial" w:cs="Arial"/>
          <w:lang w:val="bg-BG"/>
        </w:rPr>
        <w:t xml:space="preserve"> </w:t>
      </w:r>
      <w:proofErr w:type="spellStart"/>
      <w:r w:rsidRPr="006C0AED">
        <w:rPr>
          <w:rFonts w:ascii="Arial" w:hAnsi="Arial" w:cs="Arial"/>
          <w:lang w:val="bg-BG"/>
        </w:rPr>
        <w:t>catalog</w:t>
      </w:r>
      <w:proofErr w:type="spellEnd"/>
      <w:r w:rsidRPr="006C0AED">
        <w:rPr>
          <w:rFonts w:ascii="Arial" w:hAnsi="Arial" w:cs="Arial"/>
          <w:lang w:val="bg-BG"/>
        </w:rPr>
        <w:t xml:space="preserve">“, приложение 1 към настоящия каталог. </w:t>
      </w:r>
      <w:proofErr w:type="spellStart"/>
      <w:r w:rsidRPr="006C0AED">
        <w:rPr>
          <w:rFonts w:ascii="Arial" w:hAnsi="Arial" w:cs="Arial"/>
          <w:lang w:val="bg-BG"/>
        </w:rPr>
        <w:t>Customer</w:t>
      </w:r>
      <w:proofErr w:type="spellEnd"/>
      <w:r w:rsidRPr="006C0AED">
        <w:rPr>
          <w:rFonts w:ascii="Arial" w:hAnsi="Arial" w:cs="Arial"/>
          <w:lang w:val="bg-BG"/>
        </w:rPr>
        <w:t xml:space="preserve"> </w:t>
      </w:r>
      <w:proofErr w:type="spellStart"/>
      <w:r w:rsidRPr="006C0AED">
        <w:rPr>
          <w:rFonts w:ascii="Arial" w:hAnsi="Arial" w:cs="Arial"/>
          <w:lang w:val="bg-BG"/>
        </w:rPr>
        <w:t>service</w:t>
      </w:r>
      <w:proofErr w:type="spellEnd"/>
      <w:r w:rsidRPr="006C0AED">
        <w:rPr>
          <w:rFonts w:ascii="Arial" w:hAnsi="Arial" w:cs="Arial"/>
          <w:lang w:val="bg-BG"/>
        </w:rPr>
        <w:t xml:space="preserve"> </w:t>
      </w:r>
      <w:proofErr w:type="spellStart"/>
      <w:r w:rsidRPr="006C0AED">
        <w:rPr>
          <w:rFonts w:ascii="Arial" w:hAnsi="Arial" w:cs="Arial"/>
          <w:lang w:val="bg-BG"/>
        </w:rPr>
        <w:t>catalog</w:t>
      </w:r>
      <w:proofErr w:type="spellEnd"/>
      <w:r w:rsidRPr="006C0AED">
        <w:rPr>
          <w:lang w:val="bg-BG"/>
        </w:rPr>
        <w:t xml:space="preserve"> се </w:t>
      </w:r>
      <w:r w:rsidRPr="006C0AED">
        <w:rPr>
          <w:rFonts w:ascii="Arial" w:hAnsi="Arial" w:cs="Arial"/>
          <w:lang w:val="bg-BG"/>
        </w:rPr>
        <w:t>съгласува и одобрява с клиента и е неразделна част от договора/споразумението с него.</w:t>
      </w:r>
    </w:p>
    <w:p w:rsidR="006C0AED" w:rsidRPr="006C0AED" w:rsidRDefault="006C0AED" w:rsidP="006C0AED">
      <w:pPr>
        <w:tabs>
          <w:tab w:val="num" w:pos="720"/>
        </w:tabs>
        <w:ind w:firstLine="540"/>
        <w:rPr>
          <w:rFonts w:ascii="Arial" w:hAnsi="Arial" w:cs="Arial"/>
          <w:b/>
          <w:lang w:val="bg-BG"/>
        </w:rPr>
      </w:pPr>
    </w:p>
    <w:p w:rsidR="006C0AED" w:rsidRPr="006C0AED" w:rsidRDefault="006C0AED" w:rsidP="006C0AED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418"/>
        </w:tabs>
        <w:spacing w:after="0" w:line="240" w:lineRule="auto"/>
        <w:ind w:left="0" w:firstLine="567"/>
        <w:contextualSpacing/>
        <w:rPr>
          <w:b/>
        </w:rPr>
      </w:pPr>
      <w:r w:rsidRPr="006C0AED">
        <w:rPr>
          <w:b/>
        </w:rPr>
        <w:t>ТЕРМИНИ, ОПРЕДЕЛЕНИЯ, ОЗНАЧЕНИЯ И СЪКРАЩЕНИЯ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Услуга - </w:t>
      </w:r>
      <w:r w:rsidRPr="006C0AED">
        <w:rPr>
          <w:rFonts w:ascii="Arial" w:hAnsi="Arial" w:cs="Arial"/>
          <w:lang w:val="bg-BG"/>
        </w:rPr>
        <w:t xml:space="preserve">Начин за доставяне на стойност на клиент чрез подпомагане постигането на резултати, които клиентът желае да постигне.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1 Услугата най-общо е нематериална.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2 Услуга може да бъде доставена на доставчика на услуги от доставчик, вътрешна група или клиент, действащ като доставчик.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>Елемент (компонент) на услуга</w:t>
      </w:r>
      <w:r w:rsidRPr="006C0AED">
        <w:rPr>
          <w:rFonts w:ascii="Arial" w:hAnsi="Arial" w:cs="Arial"/>
          <w:lang w:val="bg-BG"/>
        </w:rPr>
        <w:t xml:space="preserve">  - Отделна единица на услуга, която комбинирана с други единици ще достави пълната услуга. Примери: хардуер, софтуер, инструменти, приложения, документация, информация, процеси или поддържащи услуги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 xml:space="preserve">Забележка: елемент на услуга може да съдържа един или повече елементи на конфигурация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>Наличност</w:t>
      </w:r>
      <w:r w:rsidRPr="006C0AED">
        <w:rPr>
          <w:rFonts w:ascii="Arial" w:hAnsi="Arial" w:cs="Arial"/>
          <w:lang w:val="bg-BG"/>
        </w:rPr>
        <w:t xml:space="preserve">  - Способността на услуга или компонент на услуга да изпълнява изискваната функция незабавно, както е договорено, или за един съгласуван период от време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Наличността обикновено се изразява като отношение или процент от времето, за което услугата или компонентът на услугата е действително на разположение за използване от клиента към договореното време, за което услугата би следвало да е достъпна.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Непрекъснатост на услуга  - </w:t>
      </w:r>
      <w:r w:rsidRPr="006C0AED">
        <w:rPr>
          <w:rFonts w:ascii="Arial" w:hAnsi="Arial" w:cs="Arial"/>
          <w:lang w:val="bg-BG"/>
        </w:rPr>
        <w:t>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Споразумение за степен за предоставяне на услуга (SLA) - </w:t>
      </w:r>
      <w:r w:rsidRPr="006C0AED">
        <w:rPr>
          <w:rFonts w:ascii="Arial" w:hAnsi="Arial" w:cs="Arial"/>
          <w:lang w:val="bg-BG"/>
        </w:rPr>
        <w:t xml:space="preserve">Документирано споразумение между доставчика на услуги и клиент, което идентифицира услуги и цели на услуги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1 Споразумение за степен на предоставяне услуга може също да бъде създаден между доставчик на услуга и доставчик, вътрешна група или клиент, действащ като доставчик.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2 Споразумението за степен на предоставяне на услуга може да бъде включен в договор или друг вид документирано споразумение.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>Основни данни за конфигурация</w:t>
      </w:r>
      <w:r w:rsidRPr="006C0AED">
        <w:rPr>
          <w:rFonts w:ascii="Arial" w:hAnsi="Arial" w:cs="Arial"/>
          <w:lang w:val="bg-BG"/>
        </w:rPr>
        <w:t xml:space="preserve">  - Информация/данни за конфигурацията, официално определени за даден период/време от жизнения цикъл на услуга или компонент на услуга.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1: Данните за конфигурацията, както и одобрените промени, представляват текущата информация за конфигурацията.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lastRenderedPageBreak/>
        <w:t>Елемент от конфигурацията /</w:t>
      </w:r>
      <w:proofErr w:type="spellStart"/>
      <w:r w:rsidRPr="006C0AED">
        <w:rPr>
          <w:rFonts w:ascii="Arial" w:hAnsi="Arial" w:cs="Arial"/>
          <w:b/>
          <w:lang w:val="bg-BG"/>
        </w:rPr>
        <w:t>Configuration</w:t>
      </w:r>
      <w:proofErr w:type="spellEnd"/>
      <w:r w:rsidRPr="006C0AED">
        <w:rPr>
          <w:rFonts w:ascii="Arial" w:hAnsi="Arial" w:cs="Arial"/>
          <w:b/>
          <w:lang w:val="bg-BG"/>
        </w:rPr>
        <w:t xml:space="preserve"> </w:t>
      </w:r>
      <w:proofErr w:type="spellStart"/>
      <w:r w:rsidRPr="006C0AED">
        <w:rPr>
          <w:rFonts w:ascii="Arial" w:hAnsi="Arial" w:cs="Arial"/>
          <w:b/>
          <w:lang w:val="bg-BG"/>
        </w:rPr>
        <w:t>Item</w:t>
      </w:r>
      <w:proofErr w:type="spellEnd"/>
      <w:r w:rsidRPr="006C0AED">
        <w:rPr>
          <w:rFonts w:ascii="Arial" w:hAnsi="Arial" w:cs="Arial"/>
          <w:b/>
          <w:lang w:val="bg-BG"/>
        </w:rPr>
        <w:t xml:space="preserve"> - CI/</w:t>
      </w:r>
      <w:r w:rsidRPr="006C0AED">
        <w:rPr>
          <w:rFonts w:ascii="Arial" w:hAnsi="Arial" w:cs="Arial"/>
          <w:lang w:val="bg-BG"/>
        </w:rPr>
        <w:t xml:space="preserve">  Елемент, който трябва да се контролира, за да може да се предостави услуга или услуги.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>База данни за управление на конфигурацията /</w:t>
      </w:r>
      <w:proofErr w:type="spellStart"/>
      <w:r w:rsidRPr="006C0AED">
        <w:rPr>
          <w:rFonts w:ascii="Arial" w:hAnsi="Arial" w:cs="Arial"/>
          <w:b/>
          <w:lang w:val="bg-BG"/>
        </w:rPr>
        <w:t>Configuration</w:t>
      </w:r>
      <w:proofErr w:type="spellEnd"/>
      <w:r w:rsidRPr="006C0AED">
        <w:rPr>
          <w:rFonts w:ascii="Arial" w:hAnsi="Arial" w:cs="Arial"/>
          <w:b/>
          <w:lang w:val="bg-BG"/>
        </w:rPr>
        <w:t xml:space="preserve"> </w:t>
      </w:r>
      <w:proofErr w:type="spellStart"/>
      <w:r w:rsidRPr="006C0AED">
        <w:rPr>
          <w:rFonts w:ascii="Arial" w:hAnsi="Arial" w:cs="Arial"/>
          <w:b/>
          <w:lang w:val="bg-BG"/>
        </w:rPr>
        <w:t>management</w:t>
      </w:r>
      <w:proofErr w:type="spellEnd"/>
      <w:r w:rsidRPr="006C0AED">
        <w:rPr>
          <w:rFonts w:ascii="Arial" w:hAnsi="Arial" w:cs="Arial"/>
          <w:b/>
          <w:lang w:val="bg-BG"/>
        </w:rPr>
        <w:t xml:space="preserve"> </w:t>
      </w:r>
      <w:proofErr w:type="spellStart"/>
      <w:r w:rsidRPr="006C0AED">
        <w:rPr>
          <w:rFonts w:ascii="Arial" w:hAnsi="Arial" w:cs="Arial"/>
          <w:b/>
          <w:lang w:val="bg-BG"/>
        </w:rPr>
        <w:t>database</w:t>
      </w:r>
      <w:proofErr w:type="spellEnd"/>
      <w:r w:rsidRPr="006C0AED">
        <w:rPr>
          <w:rFonts w:ascii="Arial" w:hAnsi="Arial" w:cs="Arial"/>
          <w:b/>
          <w:lang w:val="bg-BG"/>
        </w:rPr>
        <w:t xml:space="preserve"> -CMDB/</w:t>
      </w:r>
      <w:r w:rsidRPr="006C0AED">
        <w:rPr>
          <w:rFonts w:ascii="Arial" w:hAnsi="Arial" w:cs="Arial"/>
          <w:lang w:val="bg-BG"/>
        </w:rPr>
        <w:t xml:space="preserve">  - База данни, използвана за записването на атрибутите на елементите на конфигурацията и връзките между тях по време на техния жизнен цикъл.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Инцидент </w:t>
      </w:r>
      <w:r w:rsidRPr="006C0AED">
        <w:rPr>
          <w:rFonts w:ascii="Arial" w:hAnsi="Arial" w:cs="Arial"/>
          <w:lang w:val="bg-BG"/>
        </w:rPr>
        <w:t xml:space="preserve"> - Непланирано прекъсване на услуга, намаляване на качеството на услуга или събитие, което все още не е повлияло на обслужването на клиента </w:t>
      </w:r>
    </w:p>
    <w:p w:rsidR="003B621C" w:rsidRPr="003B621C" w:rsidRDefault="003B621C" w:rsidP="006C0AED">
      <w:pPr>
        <w:rPr>
          <w:rFonts w:ascii="Arial" w:hAnsi="Arial" w:cs="Arial"/>
          <w:lang w:val="bg-BG"/>
        </w:rPr>
      </w:pPr>
      <w:r w:rsidRPr="003B621C">
        <w:rPr>
          <w:rFonts w:ascii="Arial" w:hAnsi="Arial" w:cs="Arial"/>
          <w:b/>
          <w:lang w:val="bg-BG"/>
        </w:rPr>
        <w:t>СП</w:t>
      </w:r>
      <w:r>
        <w:rPr>
          <w:rFonts w:ascii="Arial" w:hAnsi="Arial" w:cs="Arial"/>
          <w:b/>
          <w:lang w:val="bg-BG"/>
        </w:rPr>
        <w:t xml:space="preserve"> </w:t>
      </w:r>
      <w:r>
        <w:rPr>
          <w:rFonts w:ascii="Arial" w:hAnsi="Arial" w:cs="Arial"/>
          <w:lang w:val="bg-BG"/>
        </w:rPr>
        <w:t>-  Софтуерен продукт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bookmarkStart w:id="0" w:name="_GoBack"/>
      <w:bookmarkEnd w:id="0"/>
      <w:r w:rsidRPr="006C0AED">
        <w:rPr>
          <w:rFonts w:ascii="Arial" w:hAnsi="Arial" w:cs="Arial"/>
          <w:lang w:val="bg-BG"/>
        </w:rPr>
        <w:t xml:space="preserve">Специфичните термини за дейността на “C&amp;T България” ЕООД са описани в „General </w:t>
      </w:r>
      <w:proofErr w:type="spellStart"/>
      <w:r w:rsidRPr="006C0AED">
        <w:rPr>
          <w:rFonts w:ascii="Arial" w:hAnsi="Arial" w:cs="Arial"/>
          <w:lang w:val="bg-BG"/>
        </w:rPr>
        <w:t>definitions</w:t>
      </w:r>
      <w:proofErr w:type="spellEnd"/>
      <w:r w:rsidRPr="006C0AED">
        <w:rPr>
          <w:rFonts w:ascii="Arial" w:hAnsi="Arial" w:cs="Arial"/>
          <w:lang w:val="bg-BG"/>
        </w:rPr>
        <w:t>“.и в договора с клиента (ако е необходимо).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При описанието на услугите са използвани следните елементи: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363"/>
      </w:tblGrid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Елемент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Описание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Status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Идентифицира статуса на услугите:</w:t>
            </w:r>
          </w:p>
          <w:p w:rsidR="006C0AED" w:rsidRPr="006C0AED" w:rsidRDefault="006C0AED" w:rsidP="006C0AED">
            <w:pPr>
              <w:pStyle w:val="ListParagraph"/>
              <w:widowControl w:val="0"/>
              <w:numPr>
                <w:ilvl w:val="0"/>
                <w:numId w:val="35"/>
              </w:numPr>
              <w:spacing w:before="60" w:after="0" w:line="240" w:lineRule="auto"/>
              <w:contextualSpacing/>
            </w:pPr>
            <w:r w:rsidRPr="006C0AED">
              <w:t>PROPOSED – услуга в процес на разработване;</w:t>
            </w:r>
          </w:p>
          <w:p w:rsidR="006C0AED" w:rsidRPr="006C0AED" w:rsidRDefault="006C0AED" w:rsidP="006C0AED">
            <w:pPr>
              <w:pStyle w:val="ListParagraph"/>
              <w:widowControl w:val="0"/>
              <w:numPr>
                <w:ilvl w:val="0"/>
                <w:numId w:val="35"/>
              </w:numPr>
              <w:spacing w:before="60" w:after="0" w:line="240" w:lineRule="auto"/>
              <w:contextualSpacing/>
            </w:pPr>
            <w:r w:rsidRPr="006C0AED">
              <w:t>LIVE – услуга, която се предоставя на клиент;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Description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&amp; Service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Targets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кратко съдържание на услугата (без технически детайли) и целите на услугата.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 xml:space="preserve">Service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Hours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се времевия период, в който услугата е достъпна.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базови характеристики и функции на услугата, достъпни за всички клиенти, потребители на услугите, включително изключения.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  <w:proofErr w:type="spellEnd"/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характеристики и функции на услугата, извън базовите, които се предлагат на клиентите като допълнителни.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Delivery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Scope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бизнес единиците, отговорни за доставка на услугата на клиента.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Delivery</w:t>
            </w:r>
            <w:proofErr w:type="spellEnd"/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Channels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каналите за доставка на услугата (мобилен компютър, работна станция, интернет, на място или друг).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User</w:t>
            </w:r>
            <w:proofErr w:type="spellEnd"/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Requirements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необходимите предпоставки, които трябва да са налични, за да се достави услугата, включително хардуер, софтуер, инфраструктура, информация от клиента, доставчици на елементи на услугата.</w:t>
            </w:r>
          </w:p>
          <w:p w:rsidR="006C0AED" w:rsidRPr="006C0AED" w:rsidRDefault="006C0AED" w:rsidP="001C2FC3">
            <w:pPr>
              <w:rPr>
                <w:rFonts w:ascii="Arial" w:hAnsi="Arial" w:cs="Arial"/>
                <w:i/>
                <w:sz w:val="18"/>
                <w:szCs w:val="18"/>
                <w:lang w:val="bg-BG"/>
              </w:rPr>
            </w:pPr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lastRenderedPageBreak/>
              <w:t>Забележка: Документира се препратка към изискванията, залегнали в конкретния договор с клиента.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lastRenderedPageBreak/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Initiation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мястото за доставка на услугата (S&amp;T офис, офис на клиента или друго).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Support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реда и начините служителите/групите, отговорни за доставка на услугата, да получат информация за действие при забавяне/отказ/прекъсване  на услугата.</w:t>
            </w: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 xml:space="preserve">Standard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Costs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реда за изчисляване на разходите за услугата (</w:t>
            </w:r>
            <w:proofErr w:type="spellStart"/>
            <w:r w:rsidRPr="006C0AED">
              <w:rPr>
                <w:rFonts w:ascii="Arial" w:hAnsi="Arial" w:cs="Arial"/>
                <w:lang w:val="bg-BG"/>
              </w:rPr>
              <w:t>per</w:t>
            </w:r>
            <w:proofErr w:type="spellEnd"/>
            <w:r w:rsidRPr="006C0AED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lang w:val="bg-BG"/>
              </w:rPr>
              <w:t>employee</w:t>
            </w:r>
            <w:proofErr w:type="spellEnd"/>
            <w:r w:rsidRPr="006C0AED">
              <w:rPr>
                <w:rFonts w:ascii="Arial" w:hAnsi="Arial" w:cs="Arial"/>
                <w:lang w:val="bg-BG"/>
              </w:rPr>
              <w:t>/</w:t>
            </w:r>
            <w:proofErr w:type="spellStart"/>
            <w:r w:rsidRPr="006C0AED">
              <w:rPr>
                <w:rFonts w:ascii="Arial" w:hAnsi="Arial" w:cs="Arial"/>
                <w:lang w:val="bg-BG"/>
              </w:rPr>
              <w:t>per</w:t>
            </w:r>
            <w:proofErr w:type="spellEnd"/>
            <w:r w:rsidRPr="006C0AED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lang w:val="bg-BG"/>
              </w:rPr>
              <w:t>division</w:t>
            </w:r>
            <w:proofErr w:type="spellEnd"/>
            <w:r w:rsidRPr="006C0AED">
              <w:rPr>
                <w:rFonts w:ascii="Arial" w:hAnsi="Arial" w:cs="Arial"/>
                <w:lang w:val="bg-BG"/>
              </w:rPr>
              <w:t>), при стандартна характеристика на услугата.</w:t>
            </w:r>
          </w:p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 xml:space="preserve">Забележка: Направена е </w:t>
            </w:r>
            <w:proofErr w:type="spellStart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прератка</w:t>
            </w:r>
            <w:proofErr w:type="spellEnd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 xml:space="preserve"> към </w:t>
            </w:r>
            <w:proofErr w:type="spellStart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BAT_Bid</w:t>
            </w:r>
            <w:proofErr w:type="spellEnd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Approval</w:t>
            </w:r>
            <w:proofErr w:type="spellEnd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Template</w:t>
            </w:r>
            <w:proofErr w:type="spellEnd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.</w:t>
            </w: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Costs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реда за изчисляване на разходите за услугата (</w:t>
            </w:r>
            <w:proofErr w:type="spellStart"/>
            <w:r w:rsidRPr="006C0AED">
              <w:rPr>
                <w:rFonts w:ascii="Arial" w:hAnsi="Arial" w:cs="Arial"/>
                <w:lang w:val="bg-BG"/>
              </w:rPr>
              <w:t>per</w:t>
            </w:r>
            <w:proofErr w:type="spellEnd"/>
            <w:r w:rsidRPr="006C0AED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lang w:val="bg-BG"/>
              </w:rPr>
              <w:t>employee</w:t>
            </w:r>
            <w:proofErr w:type="spellEnd"/>
            <w:r w:rsidRPr="006C0AED">
              <w:rPr>
                <w:rFonts w:ascii="Arial" w:hAnsi="Arial" w:cs="Arial"/>
                <w:lang w:val="bg-BG"/>
              </w:rPr>
              <w:t>/</w:t>
            </w:r>
            <w:proofErr w:type="spellStart"/>
            <w:r w:rsidRPr="006C0AED">
              <w:rPr>
                <w:rFonts w:ascii="Arial" w:hAnsi="Arial" w:cs="Arial"/>
                <w:lang w:val="bg-BG"/>
              </w:rPr>
              <w:t>per</w:t>
            </w:r>
            <w:proofErr w:type="spellEnd"/>
            <w:r w:rsidRPr="006C0AED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lang w:val="bg-BG"/>
              </w:rPr>
              <w:t>division</w:t>
            </w:r>
            <w:proofErr w:type="spellEnd"/>
            <w:r w:rsidRPr="006C0AED">
              <w:rPr>
                <w:rFonts w:ascii="Arial" w:hAnsi="Arial" w:cs="Arial"/>
                <w:lang w:val="bg-BG"/>
              </w:rPr>
              <w:t>), при услуга с допълнителни характеристики.</w:t>
            </w:r>
          </w:p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 xml:space="preserve">Забележка: Направена е </w:t>
            </w:r>
            <w:proofErr w:type="spellStart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прератка</w:t>
            </w:r>
            <w:proofErr w:type="spellEnd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 xml:space="preserve"> към </w:t>
            </w:r>
            <w:proofErr w:type="spellStart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BAT_Bid</w:t>
            </w:r>
            <w:proofErr w:type="spellEnd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Approval</w:t>
            </w:r>
            <w:proofErr w:type="spellEnd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Template</w:t>
            </w:r>
            <w:proofErr w:type="spellEnd"/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Risk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Дефинират се рисковете в процеса на изпълнение на услугата.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Escalation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 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се реда за реакция при прекъсване на услугата и се препраща към договорите, сключени с конкретните клиенти.</w:t>
            </w:r>
          </w:p>
        </w:tc>
      </w:tr>
    </w:tbl>
    <w:p w:rsidR="006C0AED" w:rsidRPr="006C0AED" w:rsidRDefault="006C0AED" w:rsidP="006C0AED">
      <w:pPr>
        <w:rPr>
          <w:rFonts w:ascii="Arial" w:hAnsi="Arial" w:cs="Arial"/>
          <w:lang w:val="bg-BG"/>
        </w:rPr>
      </w:pPr>
    </w:p>
    <w:p w:rsidR="006C0AED" w:rsidRPr="006C0AED" w:rsidRDefault="006C0AED" w:rsidP="006C0AED">
      <w:pPr>
        <w:pStyle w:val="ListParagraph"/>
        <w:widowControl w:val="0"/>
        <w:numPr>
          <w:ilvl w:val="0"/>
          <w:numId w:val="34"/>
        </w:numPr>
        <w:spacing w:before="60" w:after="0" w:line="240" w:lineRule="auto"/>
        <w:contextualSpacing/>
        <w:rPr>
          <w:b/>
        </w:rPr>
      </w:pPr>
      <w:r w:rsidRPr="006C0AED">
        <w:rPr>
          <w:b/>
        </w:rPr>
        <w:t>ПРЕДОСТАВЯНИ УСЛУГИ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</w:p>
    <w:p w:rsidR="006C0AED" w:rsidRPr="006C0AED" w:rsidRDefault="006C0AED" w:rsidP="006C0AED">
      <w:pPr>
        <w:pStyle w:val="ListParagraph"/>
        <w:widowControl w:val="0"/>
        <w:numPr>
          <w:ilvl w:val="1"/>
          <w:numId w:val="34"/>
        </w:numPr>
        <w:spacing w:before="60" w:after="0" w:line="240" w:lineRule="auto"/>
        <w:contextualSpacing/>
        <w:rPr>
          <w:b/>
        </w:rPr>
      </w:pPr>
      <w:r w:rsidRPr="006C0AED">
        <w:rPr>
          <w:b/>
        </w:rPr>
        <w:t>ИМЕ НА УСЛУГАТА 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363"/>
      </w:tblGrid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Елемент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Описание</w:t>
            </w: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Status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pStyle w:val="ListParagraph"/>
              <w:numPr>
                <w:ilvl w:val="0"/>
                <w:numId w:val="0"/>
              </w:numPr>
              <w:ind w:left="720"/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Description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&amp; Service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Targets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 xml:space="preserve">Service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Hours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  <w:proofErr w:type="spellEnd"/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lastRenderedPageBreak/>
              <w:t>Delivery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Scope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Delivery</w:t>
            </w:r>
            <w:proofErr w:type="spellEnd"/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Channels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User</w:t>
            </w:r>
            <w:proofErr w:type="spellEnd"/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Requirements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sz w:val="18"/>
                <w:szCs w:val="18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Initiation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Support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 xml:space="preserve">Standard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Costs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Costs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Risk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Escalation</w:t>
            </w:r>
            <w:proofErr w:type="spellEnd"/>
            <w:r w:rsidRPr="006C0AED">
              <w:rPr>
                <w:rFonts w:ascii="Arial" w:hAnsi="Arial" w:cs="Arial"/>
                <w:b/>
                <w:highlight w:val="yellow"/>
                <w:lang w:val="bg-BG"/>
              </w:rPr>
              <w:t xml:space="preserve"> 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</w:tbl>
    <w:p w:rsidR="006C0AED" w:rsidRPr="006C0AED" w:rsidRDefault="006C0AED" w:rsidP="006C0AED">
      <w:pPr>
        <w:pStyle w:val="ListParagraph"/>
        <w:widowControl w:val="0"/>
        <w:numPr>
          <w:ilvl w:val="1"/>
          <w:numId w:val="34"/>
        </w:numPr>
        <w:spacing w:before="60" w:after="0" w:line="240" w:lineRule="auto"/>
        <w:contextualSpacing/>
        <w:rPr>
          <w:b/>
        </w:rPr>
      </w:pPr>
      <w:r w:rsidRPr="006C0AED">
        <w:rPr>
          <w:b/>
        </w:rPr>
        <w:t>ИМЕ НА УСЛУГАТА 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363"/>
      </w:tblGrid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Елемент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Описание</w:t>
            </w: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Status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pStyle w:val="ListParagraph"/>
              <w:numPr>
                <w:ilvl w:val="0"/>
                <w:numId w:val="0"/>
              </w:numPr>
              <w:ind w:left="720"/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Description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&amp; Service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Targets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 xml:space="preserve">Service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Hours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  <w:proofErr w:type="spellEnd"/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Delivery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Scope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Delivery</w:t>
            </w:r>
            <w:proofErr w:type="spellEnd"/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lastRenderedPageBreak/>
              <w:t>Channels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User</w:t>
            </w:r>
            <w:proofErr w:type="spellEnd"/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Requirements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sz w:val="18"/>
                <w:szCs w:val="18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Initiation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Support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 xml:space="preserve">Standard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Costs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  <w:proofErr w:type="spellEnd"/>
            <w:r w:rsidRPr="006C0AED">
              <w:rPr>
                <w:rFonts w:ascii="Arial" w:hAnsi="Arial" w:cs="Arial"/>
                <w:b/>
                <w:lang w:val="bg-BG"/>
              </w:rPr>
              <w:t xml:space="preserve"> </w:t>
            </w: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Costs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Risk</w:t>
            </w:r>
            <w:proofErr w:type="spellEnd"/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proofErr w:type="spellStart"/>
            <w:r w:rsidRPr="006C0AED">
              <w:rPr>
                <w:rFonts w:ascii="Arial" w:hAnsi="Arial" w:cs="Arial"/>
                <w:b/>
                <w:lang w:val="bg-BG"/>
              </w:rPr>
              <w:t>Escalation</w:t>
            </w:r>
            <w:proofErr w:type="spellEnd"/>
            <w:r w:rsidRPr="006C0AED">
              <w:rPr>
                <w:rFonts w:ascii="Arial" w:hAnsi="Arial" w:cs="Arial"/>
                <w:b/>
                <w:highlight w:val="yellow"/>
                <w:lang w:val="bg-BG"/>
              </w:rPr>
              <w:t xml:space="preserve"> 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</w:tbl>
    <w:p w:rsidR="006C0AED" w:rsidRPr="006C0AED" w:rsidRDefault="006C0AED" w:rsidP="006C0AED">
      <w:pPr>
        <w:pStyle w:val="ListParagraph"/>
        <w:widowControl w:val="0"/>
        <w:numPr>
          <w:ilvl w:val="0"/>
          <w:numId w:val="36"/>
        </w:numPr>
        <w:spacing w:before="60" w:after="0" w:line="240" w:lineRule="auto"/>
        <w:ind w:left="709" w:firstLine="0"/>
        <w:contextualSpacing/>
        <w:rPr>
          <w:b/>
        </w:rPr>
      </w:pPr>
      <w:r w:rsidRPr="006C0AED">
        <w:rPr>
          <w:b/>
        </w:rPr>
        <w:t>СВЪРЗАНИ ДОКУМЕНТИ</w:t>
      </w:r>
    </w:p>
    <w:p w:rsidR="003450E3" w:rsidRPr="006C0AED" w:rsidRDefault="006C0AED" w:rsidP="006C0AED">
      <w:pPr>
        <w:tabs>
          <w:tab w:val="num" w:pos="720"/>
        </w:tabs>
        <w:ind w:left="720"/>
        <w:rPr>
          <w:b/>
          <w:lang w:val="bg-BG"/>
        </w:rPr>
      </w:pPr>
      <w:r w:rsidRPr="006C0AED">
        <w:rPr>
          <w:lang w:val="bg-BG"/>
        </w:rPr>
        <w:t xml:space="preserve">Приложение 1 </w:t>
      </w:r>
      <w:r w:rsidRPr="006C0AED">
        <w:rPr>
          <w:lang w:val="bg-BG"/>
        </w:rPr>
        <w:tab/>
      </w:r>
      <w:r w:rsidRPr="006C0AED">
        <w:rPr>
          <w:lang w:val="bg-BG"/>
        </w:rPr>
        <w:tab/>
        <w:t>Регистър на услугите на клиентите</w:t>
      </w:r>
    </w:p>
    <w:p w:rsidR="001A4F24" w:rsidRPr="006C0AED" w:rsidRDefault="001A4F24" w:rsidP="006C0AED">
      <w:pPr>
        <w:spacing w:after="0" w:line="240" w:lineRule="auto"/>
        <w:rPr>
          <w:rFonts w:ascii="Arial" w:hAnsi="Arial" w:cs="Arial"/>
          <w:lang w:val="bg-BG"/>
        </w:rPr>
      </w:pPr>
    </w:p>
    <w:sectPr w:rsidR="001A4F24" w:rsidRPr="006C0AED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E41" w:rsidRDefault="00B70E41" w:rsidP="00B26FC3">
      <w:pPr>
        <w:spacing w:after="0" w:line="240" w:lineRule="auto"/>
      </w:pPr>
      <w:r>
        <w:separator/>
      </w:r>
    </w:p>
  </w:endnote>
  <w:endnote w:type="continuationSeparator" w:id="0">
    <w:p w:rsidR="00B70E41" w:rsidRDefault="00B70E4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68241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23AE6" w:rsidRPr="00336218" w:rsidTr="009F0B58">
      <w:trPr>
        <w:jc w:val="center"/>
      </w:trPr>
      <w:tc>
        <w:tcPr>
          <w:tcW w:w="2970" w:type="dxa"/>
        </w:tcPr>
        <w:p w:rsidR="00C23AE6" w:rsidRPr="00FD423E" w:rsidRDefault="00C23AE6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C23AE6" w:rsidRPr="00336218" w:rsidRDefault="00C23AE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8F523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DAA42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E41" w:rsidRDefault="00B70E41" w:rsidP="00B26FC3">
      <w:pPr>
        <w:spacing w:after="0" w:line="240" w:lineRule="auto"/>
      </w:pPr>
      <w:r>
        <w:separator/>
      </w:r>
    </w:p>
  </w:footnote>
  <w:footnote w:type="continuationSeparator" w:id="0">
    <w:p w:rsidR="00B70E41" w:rsidRDefault="00B70E4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C23AE6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C23AE6">
      <w:rPr>
        <w:noProof/>
      </w:rPr>
      <w:drawing>
        <wp:inline distT="0" distB="0" distL="0" distR="0" wp14:anchorId="18C9E3F6" wp14:editId="143B08E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23AE6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23AE6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C23AE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noProof/>
            </w:rPr>
            <w:drawing>
              <wp:inline distT="0" distB="0" distL="0" distR="0" wp14:anchorId="37D0F955" wp14:editId="66F9F7E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RD</w:t>
          </w:r>
          <w:r w:rsidR="00FD423E" w:rsidRPr="00C23AE6">
            <w:rPr>
              <w:rFonts w:ascii="Arial" w:hAnsi="Arial" w:cs="Arial"/>
              <w:lang w:val="bg-BG"/>
            </w:rPr>
            <w:t xml:space="preserve">U </w:t>
          </w:r>
          <w:r w:rsidRPr="00C23AE6">
            <w:rPr>
              <w:rFonts w:ascii="Arial" w:hAnsi="Arial" w:cs="Arial"/>
              <w:lang w:val="bg-BG"/>
            </w:rPr>
            <w:t>01-</w:t>
          </w:r>
          <w:r w:rsidR="00FD423E" w:rsidRPr="00C23AE6">
            <w:rPr>
              <w:rFonts w:ascii="Arial" w:hAnsi="Arial" w:cs="Arial"/>
              <w:lang w:val="bg-BG"/>
            </w:rPr>
            <w:t>01</w:t>
          </w:r>
        </w:p>
        <w:p w:rsidR="00FD423E" w:rsidRPr="00C23AE6" w:rsidRDefault="00C23A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Вътреш</w:t>
          </w:r>
          <w:r w:rsidR="00FD423E" w:rsidRPr="00C23AE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C23AE6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23AE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КАТАЛОГ НА УСЛУГИТЕ</w:t>
          </w:r>
        </w:p>
      </w:tc>
      <w:tc>
        <w:tcPr>
          <w:tcW w:w="1191" w:type="pct"/>
          <w:vAlign w:val="center"/>
        </w:tcPr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 xml:space="preserve">Стр. </w:t>
          </w:r>
          <w:r w:rsidRPr="00C23AE6">
            <w:rPr>
              <w:rFonts w:ascii="Arial" w:hAnsi="Arial" w:cs="Arial"/>
              <w:lang w:val="bg-BG"/>
            </w:rPr>
            <w:fldChar w:fldCharType="begin"/>
          </w:r>
          <w:r w:rsidRPr="00C23AE6">
            <w:rPr>
              <w:rFonts w:ascii="Arial" w:hAnsi="Arial" w:cs="Arial"/>
              <w:lang w:val="bg-BG"/>
            </w:rPr>
            <w:instrText xml:space="preserve"> PAGE </w:instrText>
          </w:r>
          <w:r w:rsidRPr="00C23AE6">
            <w:rPr>
              <w:rFonts w:ascii="Arial" w:hAnsi="Arial" w:cs="Arial"/>
              <w:lang w:val="bg-BG"/>
            </w:rPr>
            <w:fldChar w:fldCharType="separate"/>
          </w:r>
          <w:r w:rsidR="003B621C">
            <w:rPr>
              <w:rFonts w:ascii="Arial" w:hAnsi="Arial" w:cs="Arial"/>
              <w:noProof/>
              <w:lang w:val="bg-BG"/>
            </w:rPr>
            <w:t>5</w:t>
          </w:r>
          <w:r w:rsidRPr="00C23AE6">
            <w:rPr>
              <w:rFonts w:ascii="Arial" w:hAnsi="Arial" w:cs="Arial"/>
              <w:lang w:val="bg-BG"/>
            </w:rPr>
            <w:fldChar w:fldCharType="end"/>
          </w:r>
          <w:r w:rsidRPr="00C23AE6">
            <w:rPr>
              <w:rFonts w:ascii="Arial" w:hAnsi="Arial" w:cs="Arial"/>
              <w:lang w:val="bg-BG"/>
            </w:rPr>
            <w:t xml:space="preserve"> от </w:t>
          </w:r>
          <w:r w:rsidRPr="00C23AE6">
            <w:rPr>
              <w:rFonts w:ascii="Arial" w:hAnsi="Arial" w:cs="Arial"/>
              <w:lang w:val="bg-BG"/>
            </w:rPr>
            <w:fldChar w:fldCharType="begin"/>
          </w:r>
          <w:r w:rsidRPr="00C23AE6">
            <w:rPr>
              <w:rFonts w:ascii="Arial" w:hAnsi="Arial" w:cs="Arial"/>
              <w:lang w:val="bg-BG"/>
            </w:rPr>
            <w:instrText xml:space="preserve"> NUMPAGES  </w:instrText>
          </w:r>
          <w:r w:rsidRPr="00C23AE6">
            <w:rPr>
              <w:rFonts w:ascii="Arial" w:hAnsi="Arial" w:cs="Arial"/>
              <w:lang w:val="bg-BG"/>
            </w:rPr>
            <w:fldChar w:fldCharType="separate"/>
          </w:r>
          <w:r w:rsidR="003B621C">
            <w:rPr>
              <w:rFonts w:ascii="Arial" w:hAnsi="Arial" w:cs="Arial"/>
              <w:noProof/>
              <w:lang w:val="bg-BG"/>
            </w:rPr>
            <w:t>5</w:t>
          </w:r>
          <w:r w:rsidRPr="00C23A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23AE6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C23AE6" w:rsidRDefault="008910C7" w:rsidP="00FD423E">
    <w:pPr>
      <w:pStyle w:val="Header"/>
      <w:ind w:left="-720" w:right="-432"/>
      <w:rPr>
        <w:noProof/>
        <w:lang w:val="bg-BG"/>
      </w:rPr>
    </w:pPr>
    <w:r w:rsidRPr="00C23AE6">
      <w:rPr>
        <w:noProof/>
      </w:rPr>
      <w:drawing>
        <wp:inline distT="0" distB="0" distL="0" distR="0" wp14:anchorId="339035DD" wp14:editId="3E6F24E5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23AE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23AE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C23AE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noProof/>
            </w:rPr>
            <w:drawing>
              <wp:inline distT="0" distB="0" distL="0" distR="0" wp14:anchorId="48E73537" wp14:editId="68F15885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RD</w:t>
          </w:r>
          <w:r w:rsidR="00FD423E" w:rsidRPr="00C23AE6">
            <w:rPr>
              <w:rFonts w:ascii="Arial" w:hAnsi="Arial" w:cs="Arial"/>
              <w:lang w:val="bg-BG"/>
            </w:rPr>
            <w:t xml:space="preserve">U </w:t>
          </w:r>
          <w:r w:rsidRPr="00C23AE6">
            <w:rPr>
              <w:rFonts w:ascii="Arial" w:hAnsi="Arial" w:cs="Arial"/>
              <w:lang w:val="bg-BG"/>
            </w:rPr>
            <w:t>01-</w:t>
          </w:r>
          <w:r w:rsidR="00FD423E" w:rsidRPr="00C23AE6">
            <w:rPr>
              <w:rFonts w:ascii="Arial" w:hAnsi="Arial" w:cs="Arial"/>
              <w:lang w:val="bg-BG"/>
            </w:rPr>
            <w:t>01</w:t>
          </w:r>
        </w:p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C23AE6" w:rsidRDefault="00C23A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24.08.2020</w:t>
          </w:r>
        </w:p>
      </w:tc>
    </w:tr>
    <w:tr w:rsidR="006C0AED" w:rsidRPr="00C23AE6" w:rsidTr="007E3727">
      <w:tc>
        <w:tcPr>
          <w:tcW w:w="1037" w:type="pct"/>
          <w:vMerge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Merge w:val="restart"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color w:val="548DD4" w:themeColor="text2" w:themeTint="99"/>
              <w:lang w:val="bg-BG"/>
            </w:rPr>
            <w:t>КАТАЛОГ НА УСЛУГИТЕ</w:t>
          </w:r>
        </w:p>
      </w:tc>
      <w:tc>
        <w:tcPr>
          <w:tcW w:w="1191" w:type="pct"/>
          <w:vAlign w:val="center"/>
        </w:tcPr>
        <w:p w:rsidR="006C0AED" w:rsidRPr="00C23AE6" w:rsidRDefault="00C23A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Вътрешн</w:t>
          </w:r>
          <w:r w:rsidR="006C0AED" w:rsidRPr="00C23AE6">
            <w:rPr>
              <w:rFonts w:ascii="Arial" w:hAnsi="Arial" w:cs="Arial"/>
              <w:lang w:val="bg-BG"/>
            </w:rPr>
            <w:t>о ползване</w:t>
          </w:r>
        </w:p>
      </w:tc>
    </w:tr>
    <w:tr w:rsidR="006C0AED" w:rsidRPr="00C23AE6" w:rsidTr="007E3727">
      <w:tc>
        <w:tcPr>
          <w:tcW w:w="1037" w:type="pct"/>
          <w:vMerge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Merge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</w:p>
      </w:tc>
      <w:tc>
        <w:tcPr>
          <w:tcW w:w="1191" w:type="pct"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 xml:space="preserve">Стр. </w:t>
          </w:r>
          <w:r w:rsidRPr="00C23AE6">
            <w:rPr>
              <w:rFonts w:ascii="Arial" w:hAnsi="Arial" w:cs="Arial"/>
              <w:lang w:val="bg-BG"/>
            </w:rPr>
            <w:fldChar w:fldCharType="begin"/>
          </w:r>
          <w:r w:rsidRPr="00C23AE6">
            <w:rPr>
              <w:rFonts w:ascii="Arial" w:hAnsi="Arial" w:cs="Arial"/>
              <w:lang w:val="bg-BG"/>
            </w:rPr>
            <w:instrText xml:space="preserve"> PAGE </w:instrText>
          </w:r>
          <w:r w:rsidRPr="00C23AE6">
            <w:rPr>
              <w:rFonts w:ascii="Arial" w:hAnsi="Arial" w:cs="Arial"/>
              <w:lang w:val="bg-BG"/>
            </w:rPr>
            <w:fldChar w:fldCharType="separate"/>
          </w:r>
          <w:r w:rsidR="003B621C">
            <w:rPr>
              <w:rFonts w:ascii="Arial" w:hAnsi="Arial" w:cs="Arial"/>
              <w:noProof/>
              <w:lang w:val="bg-BG"/>
            </w:rPr>
            <w:t>1</w:t>
          </w:r>
          <w:r w:rsidRPr="00C23AE6">
            <w:rPr>
              <w:rFonts w:ascii="Arial" w:hAnsi="Arial" w:cs="Arial"/>
              <w:lang w:val="bg-BG"/>
            </w:rPr>
            <w:fldChar w:fldCharType="end"/>
          </w:r>
          <w:r w:rsidRPr="00C23AE6">
            <w:rPr>
              <w:rFonts w:ascii="Arial" w:hAnsi="Arial" w:cs="Arial"/>
              <w:lang w:val="bg-BG"/>
            </w:rPr>
            <w:t xml:space="preserve"> от </w:t>
          </w:r>
          <w:r w:rsidRPr="00C23AE6">
            <w:rPr>
              <w:rFonts w:ascii="Arial" w:hAnsi="Arial" w:cs="Arial"/>
              <w:lang w:val="bg-BG"/>
            </w:rPr>
            <w:fldChar w:fldCharType="begin"/>
          </w:r>
          <w:r w:rsidRPr="00C23AE6">
            <w:rPr>
              <w:rFonts w:ascii="Arial" w:hAnsi="Arial" w:cs="Arial"/>
              <w:lang w:val="bg-BG"/>
            </w:rPr>
            <w:instrText xml:space="preserve"> NUMPAGES  </w:instrText>
          </w:r>
          <w:r w:rsidRPr="00C23AE6">
            <w:rPr>
              <w:rFonts w:ascii="Arial" w:hAnsi="Arial" w:cs="Arial"/>
              <w:lang w:val="bg-BG"/>
            </w:rPr>
            <w:fldChar w:fldCharType="separate"/>
          </w:r>
          <w:r w:rsidR="003B621C">
            <w:rPr>
              <w:rFonts w:ascii="Arial" w:hAnsi="Arial" w:cs="Arial"/>
              <w:noProof/>
              <w:lang w:val="bg-BG"/>
            </w:rPr>
            <w:t>5</w:t>
          </w:r>
          <w:r w:rsidRPr="00C23A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23AE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CAC726B"/>
    <w:multiLevelType w:val="hybridMultilevel"/>
    <w:tmpl w:val="784EED50"/>
    <w:lvl w:ilvl="0" w:tplc="76AC278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0254C5"/>
    <w:multiLevelType w:val="hybridMultilevel"/>
    <w:tmpl w:val="997A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9"/>
  </w:num>
  <w:num w:numId="7">
    <w:abstractNumId w:val="6"/>
  </w:num>
  <w:num w:numId="8">
    <w:abstractNumId w:val="8"/>
  </w:num>
  <w:num w:numId="9">
    <w:abstractNumId w:val="17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4"/>
  </w:num>
  <w:num w:numId="16">
    <w:abstractNumId w:val="18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3"/>
  </w:num>
  <w:num w:numId="35">
    <w:abstractNumId w:val="16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2FC9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621C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AED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0366A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BA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08AA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0E41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23AE6"/>
    <w:rsid w:val="00C43060"/>
    <w:rsid w:val="00C645A9"/>
    <w:rsid w:val="00C74AF9"/>
    <w:rsid w:val="00C87DD6"/>
    <w:rsid w:val="00C9443B"/>
    <w:rsid w:val="00C961E8"/>
    <w:rsid w:val="00C96C56"/>
    <w:rsid w:val="00CA0580"/>
    <w:rsid w:val="00CA417B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3E80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B817D7C"/>
  <w15:docId w15:val="{899CABAF-BBB6-4C10-99E7-D8D60E48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Каталог на услугите</vt:lpstr>
    </vt:vector>
  </TitlesOfParts>
  <Company>suis</Company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 на услугите</dc:title>
  <dc:subject/>
  <dc:creator>HEIC Alexander Atanassov</dc:creator>
  <cp:keywords/>
  <dc:description/>
  <cp:lastModifiedBy>Atanasova Milka</cp:lastModifiedBy>
  <cp:revision>2</cp:revision>
  <cp:lastPrinted>2015-08-14T12:56:00Z</cp:lastPrinted>
  <dcterms:created xsi:type="dcterms:W3CDTF">2020-09-22T11:46:00Z</dcterms:created>
  <dcterms:modified xsi:type="dcterms:W3CDTF">2020-09-22T11:46:00Z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