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F6B1F" w:rsidRPr="004D403E" w:rsidRDefault="002F6B1F" w:rsidP="002F6B1F">
      <w:pPr>
        <w:widowControl w:val="0"/>
        <w:numPr>
          <w:ilvl w:val="0"/>
          <w:numId w:val="34"/>
        </w:numPr>
        <w:tabs>
          <w:tab w:val="clear" w:pos="1080"/>
          <w:tab w:val="num" w:pos="720"/>
        </w:tabs>
        <w:spacing w:after="0" w:line="240" w:lineRule="auto"/>
        <w:ind w:left="0" w:firstLine="993"/>
        <w:jc w:val="both"/>
        <w:rPr>
          <w:rFonts w:ascii="Arial" w:hAnsi="Arial" w:cs="Arial"/>
          <w:b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ЦЕЛ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Планът за непрекъснатост и наличност на услугите е разработен в съответствие с политиката по управление на услугите на “C&amp;T България” ООД и описва: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Процедурите, които трябва да се приложат в случай на прекъсване на услуга;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Изискванията и целите за наличност на услугите, когато е задействан плана в реална ситуация;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Изискванията за възстановяване на услугите;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38"/>
        </w:numPr>
        <w:tabs>
          <w:tab w:val="num" w:pos="720"/>
        </w:tabs>
        <w:spacing w:after="0" w:line="240" w:lineRule="auto"/>
        <w:ind w:left="0" w:firstLine="993"/>
        <w:contextualSpacing/>
      </w:pPr>
      <w:r w:rsidRPr="00C60F72">
        <w:t>Подход за връщане към работен режим;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ТЕРМИНИ, ОПРЕДЕЛЕНИЯ, ОЗНАЧЕНИЯ И СЪКРАЩЕНИЯ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>Услуга</w:t>
      </w:r>
      <w:r w:rsidRPr="004D403E">
        <w:rPr>
          <w:rFonts w:ascii="Arial" w:hAnsi="Arial" w:cs="Arial"/>
          <w:lang w:val="bg-BG"/>
        </w:rPr>
        <w:t xml:space="preserve"> - Начин за доставяне на стойност на клиент чрез подпомагане постигането на резултати, които клиентът желае да постигне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Забележка 1 Услугата най-общо е нематериална.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Забележка 2 Услуга може да бъде доставена на доставчика на услуги от доставчик, вътрешна група или клиент, действащ като доставчик.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Елемент (компонент) на услуга - </w:t>
      </w:r>
      <w:r w:rsidRPr="004D403E">
        <w:rPr>
          <w:rFonts w:ascii="Arial" w:hAnsi="Arial" w:cs="Arial"/>
          <w:lang w:val="bg-BG"/>
        </w:rPr>
        <w:t>Отделна единица на услуга, която комбинирана с други единици ще достави пълната услуга.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Примери: хардуер, софтуер, инструменти, приложения, документация, информация, процеси или поддържащи услуги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Забележка: елемент на услуга може да съдържа един или повече елементи на конфигурация.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b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Непрекъснатост на услуга - </w:t>
      </w:r>
      <w:r w:rsidRPr="004D403E">
        <w:rPr>
          <w:rFonts w:ascii="Arial" w:hAnsi="Arial" w:cs="Arial"/>
          <w:lang w:val="bg-BG"/>
        </w:rPr>
        <w:t>Способност да се управляват рискове и събития, които могат да имат сериозно въздействие върху услуга или услуги, с цел непрекъснато доставяне на услуги на съгласувани нива.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b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Инцидент - </w:t>
      </w:r>
      <w:r w:rsidRPr="004D403E">
        <w:rPr>
          <w:rFonts w:ascii="Arial" w:hAnsi="Arial" w:cs="Arial"/>
          <w:lang w:val="bg-BG"/>
        </w:rPr>
        <w:t>Непланирано прекъсване на услуга, намаляване на качеството на услуга или събитие, което все още не е повлияло на обслужването на клиента.</w:t>
      </w:r>
      <w:r w:rsidRPr="004D403E">
        <w:rPr>
          <w:rFonts w:ascii="Arial" w:hAnsi="Arial" w:cs="Arial"/>
          <w:b/>
          <w:lang w:val="bg-BG"/>
        </w:rPr>
        <w:t xml:space="preserve"> 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Наличност - </w:t>
      </w:r>
      <w:r w:rsidRPr="004D403E">
        <w:rPr>
          <w:rFonts w:ascii="Arial" w:hAnsi="Arial" w:cs="Arial"/>
          <w:lang w:val="bg-BG"/>
        </w:rPr>
        <w:t>Способността на услуга или компонент на услуга да изпълнява изискваната функция незабавно, както е договорено, или за един съгласуван период от време.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Забележка Наличността обикновено се изразява като отношение или процент от времето, за което услугата или компонентът на услугата е действително на разположение за използване от клиента към договореното време, за което услугата би следвало да е достъпна 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Специфичните термини за дейността на “C&amp;T България” ООД са </w:t>
      </w:r>
      <w:r w:rsidR="004D403E">
        <w:rPr>
          <w:rFonts w:ascii="Arial" w:hAnsi="Arial" w:cs="Arial"/>
          <w:lang w:val="bg-BG"/>
        </w:rPr>
        <w:t xml:space="preserve">описани в „General </w:t>
      </w:r>
      <w:r w:rsidR="004D403E">
        <w:rPr>
          <w:rFonts w:ascii="Arial" w:hAnsi="Arial" w:cs="Arial"/>
          <w:lang w:val="en-GB"/>
        </w:rPr>
        <w:t>definitions</w:t>
      </w:r>
      <w:r w:rsidR="004D403E" w:rsidRPr="004D403E">
        <w:rPr>
          <w:rFonts w:ascii="Arial" w:hAnsi="Arial" w:cs="Arial"/>
          <w:lang w:val="ru-RU"/>
        </w:rPr>
        <w:t xml:space="preserve"> (</w:t>
      </w:r>
      <w:r w:rsidR="004D403E">
        <w:rPr>
          <w:rFonts w:ascii="Arial" w:hAnsi="Arial" w:cs="Arial"/>
          <w:lang w:val="en-GB"/>
        </w:rPr>
        <w:t>terms</w:t>
      </w:r>
      <w:r w:rsidR="004D403E" w:rsidRPr="004D403E">
        <w:rPr>
          <w:rFonts w:ascii="Arial" w:hAnsi="Arial" w:cs="Arial"/>
          <w:lang w:val="ru-RU"/>
        </w:rPr>
        <w:t>)</w:t>
      </w:r>
      <w:r w:rsidR="004D403E">
        <w:rPr>
          <w:rFonts w:ascii="Arial" w:hAnsi="Arial" w:cs="Arial"/>
          <w:lang w:val="bg-BG"/>
        </w:rPr>
        <w:t xml:space="preserve">“ </w:t>
      </w:r>
      <w:r w:rsidRPr="004D403E">
        <w:rPr>
          <w:rFonts w:ascii="Arial" w:hAnsi="Arial" w:cs="Arial"/>
          <w:lang w:val="bg-BG"/>
        </w:rPr>
        <w:t>и в договора с клиента (ако е необходимо).</w:t>
      </w:r>
      <w:r w:rsidRPr="004D403E">
        <w:rPr>
          <w:rFonts w:ascii="Arial" w:hAnsi="Arial" w:cs="Arial"/>
          <w:lang w:val="bg-BG"/>
        </w:rPr>
        <w:br w:type="page"/>
      </w:r>
      <w:bookmarkStart w:id="0" w:name="_GoBack"/>
      <w:bookmarkEnd w:id="0"/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clear" w:pos="1080"/>
          <w:tab w:val="num" w:pos="720"/>
          <w:tab w:val="num" w:pos="1134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lastRenderedPageBreak/>
        <w:t>КОНЦЕПЦИЯ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134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Оценка на рисковете към услугите</w:t>
      </w:r>
    </w:p>
    <w:p w:rsidR="002F6B1F" w:rsidRPr="004D403E" w:rsidRDefault="002F6B1F" w:rsidP="00E776AD">
      <w:pPr>
        <w:spacing w:after="0" w:line="240" w:lineRule="auto"/>
        <w:ind w:firstLine="993"/>
        <w:jc w:val="both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Планът за непрекъснатост и наличност на услугите в „C&amp;T България” ЕООД се разработва въз основа на политиката за непрекъснатост и наличност на услугите (документирана в PUU 01) и оценката на рисковете към услугите в дефинирания обхват на ИСУ, част УУ. Рискът към услугите, предоставяни от “C&amp;T България” ООД, се оценява съгласно </w:t>
      </w:r>
      <w:r w:rsidRPr="00C60F72">
        <w:rPr>
          <w:rFonts w:ascii="Arial" w:hAnsi="Arial" w:cs="Arial"/>
          <w:lang w:val="bg-BG"/>
        </w:rPr>
        <w:t>Приложение 5 към НИСУ – Методика за оценка на риска</w:t>
      </w:r>
      <w:r w:rsidRPr="004D403E">
        <w:rPr>
          <w:rFonts w:ascii="Arial" w:hAnsi="Arial" w:cs="Arial"/>
          <w:lang w:val="bg-BG"/>
        </w:rPr>
        <w:t xml:space="preserve">. Оценката на риска се документира от </w:t>
      </w:r>
      <w:r w:rsidR="004D403E">
        <w:rPr>
          <w:rFonts w:ascii="Arial" w:hAnsi="Arial" w:cs="Arial"/>
          <w:lang w:val="bg-BG"/>
        </w:rPr>
        <w:t>Отговорник СИС и СКМО</w:t>
      </w:r>
      <w:r w:rsidRPr="004D403E">
        <w:rPr>
          <w:rFonts w:ascii="Arial" w:hAnsi="Arial" w:cs="Arial"/>
          <w:lang w:val="bg-BG"/>
        </w:rPr>
        <w:t xml:space="preserve"> в RD NISU-06 Регистър на информационните активи, процесите, услугите и обстоятелствата. Представя се на заседание на СУ за одобрение и се утвърждава от Управителя. 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134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Описание на инцидентите, за които се отнася настоящия план</w:t>
      </w:r>
    </w:p>
    <w:p w:rsidR="002F6B1F" w:rsidRPr="004D403E" w:rsidRDefault="002F6B1F" w:rsidP="00BE3FA0">
      <w:pPr>
        <w:spacing w:after="0" w:line="240" w:lineRule="auto"/>
        <w:ind w:firstLine="993"/>
        <w:jc w:val="both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Инцидентите с прекъсване на услугите, които подлежат на управление съгласно настоящия план, се категоризират съобразно споразуменията (SLA) с клиентите, финансовите загуби и щети върху репутацията. За всеки конкретен инцидент ПСУ, подпомаган от О</w:t>
      </w:r>
      <w:r w:rsidR="004D403E">
        <w:rPr>
          <w:rFonts w:ascii="Arial" w:hAnsi="Arial" w:cs="Arial"/>
          <w:lang w:val="bg-BG"/>
        </w:rPr>
        <w:t xml:space="preserve">тговорник </w:t>
      </w:r>
      <w:r w:rsidRPr="004D403E">
        <w:rPr>
          <w:rFonts w:ascii="Arial" w:hAnsi="Arial" w:cs="Arial"/>
          <w:lang w:val="bg-BG"/>
        </w:rPr>
        <w:t>УУ</w:t>
      </w:r>
      <w:r w:rsidR="004D403E">
        <w:rPr>
          <w:rFonts w:ascii="Arial" w:hAnsi="Arial" w:cs="Arial"/>
          <w:lang w:val="bg-BG"/>
        </w:rPr>
        <w:t xml:space="preserve"> (ОУУ)</w:t>
      </w:r>
      <w:r w:rsidRPr="004D403E">
        <w:rPr>
          <w:rFonts w:ascii="Arial" w:hAnsi="Arial" w:cs="Arial"/>
          <w:lang w:val="bg-BG"/>
        </w:rPr>
        <w:t>, взема решение за активиране на настоящия план.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ОТГОВОРНОСТИ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Председателят на СУ отговаря за: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Наблюдение, управление и контрол на процеса по изпълнение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Разработва, съвместно с ОУУ, сценариите за активиране на плана за възстановяване доставката на услугите;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Дава конкретни насоки за възстановяване на процесите при реална ситуация на задействане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Осигурява ресурси за изпълнение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Поддържа контакт с външни страни при задействане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Провежда обучения на персонала за поддържане в готовност и реакция при прекъсване на услуга;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Планира и контролира провеждането на тренировки за готовност за реакция и действие на плана;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0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 xml:space="preserve">Оценява ефективността на процеса и одобрява възможностите за подобрение на процеса по управление непрекъснатост и наличност на услугите; 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</w:pPr>
      <w:r w:rsidRPr="00C60F72">
        <w:t>Отговорник за управление на услугите отговаря за: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 xml:space="preserve"> Участие при разработване на сценариите и дейностите за възстановяване на услугите;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>Координира мероприятията в съответното звено за възстановяване на доставката на услуга;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>Ръководи мероприятията за тестване готовността за реакция на звеното по отделните сценарий;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1"/>
        </w:numPr>
        <w:spacing w:after="0" w:line="240" w:lineRule="auto"/>
        <w:ind w:left="0" w:firstLine="993"/>
        <w:contextualSpacing/>
      </w:pPr>
      <w:r w:rsidRPr="00C60F72">
        <w:t>Предлага на заседание на СУ предприемане на коригиращи и превантивни действия и подобрения на процеса по управление непрекъснатост и наличност на услугите.</w:t>
      </w:r>
    </w:p>
    <w:p w:rsidR="002F6B1F" w:rsidRPr="004D403E" w:rsidRDefault="002F6B1F" w:rsidP="002F6B1F">
      <w:pPr>
        <w:tabs>
          <w:tab w:val="num" w:pos="1418"/>
        </w:tabs>
        <w:spacing w:after="0" w:line="240" w:lineRule="auto"/>
        <w:ind w:firstLine="993"/>
        <w:rPr>
          <w:rFonts w:ascii="Arial" w:hAnsi="Arial" w:cs="Arial"/>
          <w:b/>
          <w:lang w:val="bg-BG"/>
        </w:rPr>
      </w:pP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Конкретните отговорности за всяко лице, са документирани в плана за възстановяване по отделните сценарии.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586012" w:rsidRPr="004D403E" w:rsidRDefault="00586012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lastRenderedPageBreak/>
        <w:t xml:space="preserve">СЦЕНАРИИ 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</w:pPr>
      <w:r w:rsidRPr="00C60F72">
        <w:t>На база оценката на риска към услугите, СУ идентифицира следните сценарий, които биха прекъснали услуга, предоставяна на клиента и водят до неспазване на договор</w:t>
      </w:r>
      <w:r w:rsidRPr="004D403E">
        <w:t>/</w:t>
      </w:r>
      <w:r w:rsidRPr="00C60F72">
        <w:t>споразумение за ниво на услуга: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  <w:rPr>
          <w:b/>
        </w:rPr>
      </w:pPr>
    </w:p>
    <w:tbl>
      <w:tblPr>
        <w:tblW w:w="1344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702"/>
        <w:gridCol w:w="2958"/>
        <w:gridCol w:w="3362"/>
        <w:gridCol w:w="3424"/>
      </w:tblGrid>
      <w:tr w:rsidR="002F6B1F" w:rsidRPr="00C60F72" w:rsidTr="00CF102E">
        <w:trPr>
          <w:jc w:val="center"/>
        </w:trPr>
        <w:tc>
          <w:tcPr>
            <w:tcW w:w="3702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СЦЕНАРИЙ, РИСК, ЗАПЛАХА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Вероятните събития (вътрешни и външни), които могат да прекъснат услугите</w:t>
            </w:r>
          </w:p>
        </w:tc>
        <w:tc>
          <w:tcPr>
            <w:tcW w:w="2958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ОПИСАНИЕ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 xml:space="preserve">ВЪЗДЕЙСТВИЕ </w:t>
            </w:r>
            <w:r w:rsidR="004D403E">
              <w:rPr>
                <w:rFonts w:ascii="Arial" w:hAnsi="Arial" w:cs="Arial"/>
                <w:b/>
                <w:lang w:val="bg-BG"/>
              </w:rPr>
              <w:t>В</w:t>
            </w:r>
            <w:r w:rsidRPr="004D403E">
              <w:rPr>
                <w:rFonts w:ascii="Arial" w:hAnsi="Arial" w:cs="Arial"/>
                <w:b/>
                <w:lang w:val="bg-BG"/>
              </w:rPr>
              <w:t>ЪРХУ ПРОЦЕСИ/УСЛУГИ/РЕСУРСИ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ОБЩА СТРАТЕГИЯ ЗА ВЪЗСТАНОВЯВАНЕ</w:t>
            </w:r>
          </w:p>
        </w:tc>
      </w:tr>
      <w:tr w:rsidR="002F6B1F" w:rsidRPr="00C60F72" w:rsidTr="00CF102E">
        <w:trPr>
          <w:jc w:val="center"/>
        </w:trPr>
        <w:tc>
          <w:tcPr>
            <w:tcW w:w="3702" w:type="dxa"/>
            <w:vAlign w:val="bottom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color w:val="000000"/>
                <w:highlight w:val="yellow"/>
                <w:lang w:val="bg-BG"/>
              </w:rPr>
            </w:pPr>
          </w:p>
        </w:tc>
        <w:tc>
          <w:tcPr>
            <w:tcW w:w="295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</w:tr>
      <w:tr w:rsidR="002F6B1F" w:rsidRPr="00C60F72" w:rsidTr="00CF102E">
        <w:trPr>
          <w:jc w:val="center"/>
        </w:trPr>
        <w:tc>
          <w:tcPr>
            <w:tcW w:w="3702" w:type="dxa"/>
            <w:vAlign w:val="bottom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color w:val="000000"/>
                <w:highlight w:val="yellow"/>
                <w:lang w:val="bg-BG"/>
              </w:rPr>
            </w:pPr>
          </w:p>
        </w:tc>
        <w:tc>
          <w:tcPr>
            <w:tcW w:w="295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</w:tr>
      <w:tr w:rsidR="002F6B1F" w:rsidRPr="00C60F72" w:rsidTr="00CF102E">
        <w:trPr>
          <w:jc w:val="center"/>
        </w:trPr>
        <w:tc>
          <w:tcPr>
            <w:tcW w:w="3702" w:type="dxa"/>
            <w:vAlign w:val="bottom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color w:val="000000"/>
                <w:highlight w:val="yellow"/>
                <w:lang w:val="bg-BG"/>
              </w:rPr>
            </w:pPr>
          </w:p>
        </w:tc>
        <w:tc>
          <w:tcPr>
            <w:tcW w:w="295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362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24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</w:tr>
    </w:tbl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  <w:rPr>
          <w:b/>
        </w:rPr>
      </w:pPr>
    </w:p>
    <w:p w:rsidR="002F6B1F" w:rsidRPr="00C60F72" w:rsidRDefault="002F6B1F" w:rsidP="002F6B1F">
      <w:pPr>
        <w:pStyle w:val="ListParagraph"/>
        <w:numPr>
          <w:ilvl w:val="0"/>
          <w:numId w:val="0"/>
        </w:numPr>
        <w:tabs>
          <w:tab w:val="num" w:pos="1418"/>
        </w:tabs>
        <w:spacing w:after="0" w:line="240" w:lineRule="auto"/>
        <w:ind w:firstLine="993"/>
        <w:rPr>
          <w:b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tabs>
          <w:tab w:val="num" w:pos="1418"/>
        </w:tabs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ПЛАН ЗА ВЪЗСТАНОВЯВАНЕ НА ПРОЦЕСИТЕ</w:t>
      </w:r>
      <w:r w:rsidRPr="004D403E">
        <w:rPr>
          <w:b/>
        </w:rPr>
        <w:t>/</w:t>
      </w:r>
      <w:r w:rsidRPr="00C60F72">
        <w:rPr>
          <w:b/>
        </w:rPr>
        <w:t>УСЛУГИТЕ</w:t>
      </w:r>
    </w:p>
    <w:p w:rsidR="002F6B1F" w:rsidRPr="004D403E" w:rsidRDefault="002F6B1F" w:rsidP="002F6B1F">
      <w:pPr>
        <w:pStyle w:val="BodyText"/>
        <w:ind w:firstLine="993"/>
        <w:rPr>
          <w:rFonts w:ascii="Arial" w:hAnsi="Arial" w:cs="Arial"/>
          <w:sz w:val="22"/>
          <w:szCs w:val="22"/>
          <w:lang w:val="bg-BG"/>
        </w:rPr>
      </w:pPr>
      <w:r w:rsidRPr="00C60F72">
        <w:rPr>
          <w:rFonts w:ascii="Arial" w:hAnsi="Arial" w:cs="Arial"/>
          <w:sz w:val="22"/>
          <w:szCs w:val="22"/>
          <w:lang w:val="bg-BG"/>
        </w:rPr>
        <w:t xml:space="preserve">Периодът на възобновяване доставката на услугата на клиента обхваща времето, през което </w:t>
      </w:r>
      <w:r w:rsidRPr="004D403E">
        <w:rPr>
          <w:rFonts w:ascii="Arial" w:hAnsi="Arial" w:cs="Arial"/>
          <w:sz w:val="22"/>
          <w:szCs w:val="22"/>
          <w:lang w:val="bg-BG"/>
        </w:rPr>
        <w:t xml:space="preserve">„C&amp;T България” ЕООД </w:t>
      </w:r>
      <w:r w:rsidRPr="00C60F72">
        <w:rPr>
          <w:rFonts w:ascii="Arial" w:hAnsi="Arial" w:cs="Arial"/>
          <w:sz w:val="22"/>
          <w:szCs w:val="22"/>
          <w:lang w:val="bg-BG"/>
        </w:rPr>
        <w:t>е лишено от възможността да доставя услуга на клиента в договореното ниво</w:t>
      </w:r>
      <w:r w:rsidRPr="004D403E">
        <w:rPr>
          <w:rFonts w:ascii="Arial" w:hAnsi="Arial" w:cs="Arial"/>
          <w:sz w:val="22"/>
          <w:szCs w:val="22"/>
          <w:lang w:val="bg-BG"/>
        </w:rPr>
        <w:t>. Това е времето, предвидено за  осъществяване на плана за възстановяване и провеждането на операциите по възобновяване доставката на услугата.</w:t>
      </w:r>
    </w:p>
    <w:p w:rsidR="002F6B1F" w:rsidRPr="004D403E" w:rsidRDefault="002F6B1F" w:rsidP="002F6B1F">
      <w:pPr>
        <w:pStyle w:val="BodyText"/>
        <w:ind w:firstLine="993"/>
        <w:rPr>
          <w:rFonts w:ascii="Arial" w:hAnsi="Arial" w:cs="Arial"/>
          <w:sz w:val="22"/>
          <w:szCs w:val="22"/>
          <w:lang w:val="bg-BG"/>
        </w:rPr>
      </w:pPr>
      <w:r w:rsidRPr="004D403E">
        <w:rPr>
          <w:rFonts w:ascii="Arial" w:hAnsi="Arial" w:cs="Arial"/>
          <w:sz w:val="22"/>
          <w:szCs w:val="22"/>
          <w:lang w:val="bg-BG"/>
        </w:rPr>
        <w:t>ПСУ осигурява настоящият план и CMDB</w:t>
      </w:r>
      <w:r w:rsidRPr="00C60F72">
        <w:rPr>
          <w:rFonts w:ascii="Arial" w:hAnsi="Arial" w:cs="Arial"/>
          <w:sz w:val="22"/>
          <w:szCs w:val="22"/>
          <w:lang w:val="bg-BG"/>
        </w:rPr>
        <w:t xml:space="preserve"> да бъдат достъпни до всички заинтересовани служите, в случай на активиране на плана.</w:t>
      </w:r>
      <w:r w:rsidRPr="004D403E">
        <w:rPr>
          <w:rFonts w:ascii="Arial" w:hAnsi="Arial" w:cs="Arial"/>
          <w:sz w:val="22"/>
          <w:szCs w:val="22"/>
          <w:lang w:val="bg-BG"/>
        </w:rPr>
        <w:t xml:space="preserve"> 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Планът за възстановяване на услугите се подразделя на четири фази:  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>Реагиране</w:t>
      </w:r>
      <w:r w:rsidRPr="004D403E">
        <w:rPr>
          <w:rFonts w:ascii="Arial" w:hAnsi="Arial" w:cs="Arial"/>
          <w:lang w:val="bg-BG"/>
        </w:rPr>
        <w:t xml:space="preserve"> ― инцидентът предизвиква прекъсване доставката на услуга на клиент. Трябва да се определят нанесените щети на клиента и щетите върху персонала, съоръженията и инсталациите на „C&amp;T България” ЕООД. В тази фаза се определя, дали инцидента може да се третира като критичен или не. Ако е необходимо се активира вторичното седалище.  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Възобновяване </w:t>
      </w:r>
      <w:r w:rsidRPr="004D403E">
        <w:rPr>
          <w:rFonts w:ascii="Arial" w:hAnsi="Arial" w:cs="Arial"/>
          <w:lang w:val="bg-BG"/>
        </w:rPr>
        <w:t xml:space="preserve"> ― определяне на задачите, персонала и съоръженията, необходими за възобновяване доставката на услугата, както и целите за наличност на услугата до пълното й възстановяване.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u w:val="single"/>
          <w:lang w:val="bg-BG"/>
        </w:rPr>
      </w:pPr>
      <w:r w:rsidRPr="004D403E">
        <w:rPr>
          <w:rFonts w:ascii="Arial" w:hAnsi="Arial" w:cs="Arial"/>
          <w:b/>
          <w:lang w:val="bg-BG"/>
        </w:rPr>
        <w:t>Възстановяване</w:t>
      </w:r>
      <w:r w:rsidRPr="004D403E">
        <w:rPr>
          <w:rFonts w:ascii="Arial" w:hAnsi="Arial" w:cs="Arial"/>
          <w:lang w:val="bg-BG"/>
        </w:rPr>
        <w:t xml:space="preserve">  - определяне на задачите, персонала и съоръженията, необходими за възобновяване на процесите за доставка на у</w:t>
      </w:r>
      <w:r w:rsidR="004D403E">
        <w:rPr>
          <w:rFonts w:ascii="Arial" w:hAnsi="Arial" w:cs="Arial"/>
          <w:lang w:val="bg-BG"/>
        </w:rPr>
        <w:t>с</w:t>
      </w:r>
      <w:r w:rsidRPr="004D403E">
        <w:rPr>
          <w:rFonts w:ascii="Arial" w:hAnsi="Arial" w:cs="Arial"/>
          <w:lang w:val="bg-BG"/>
        </w:rPr>
        <w:t>лугата - от минимума операции до пълното функциониране;</w:t>
      </w:r>
    </w:p>
    <w:p w:rsidR="002F6B1F" w:rsidRPr="004D403E" w:rsidRDefault="002F6B1F" w:rsidP="002F6B1F">
      <w:pPr>
        <w:numPr>
          <w:ilvl w:val="0"/>
          <w:numId w:val="39"/>
        </w:numPr>
        <w:tabs>
          <w:tab w:val="left" w:pos="720"/>
        </w:tabs>
        <w:overflowPunct w:val="0"/>
        <w:autoSpaceDE w:val="0"/>
        <w:autoSpaceDN w:val="0"/>
        <w:adjustRightInd w:val="0"/>
        <w:spacing w:after="0" w:line="240" w:lineRule="auto"/>
        <w:ind w:left="0" w:firstLine="993"/>
        <w:jc w:val="both"/>
        <w:textAlignment w:val="baseline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b/>
          <w:lang w:val="bg-BG"/>
        </w:rPr>
        <w:t xml:space="preserve">Връщане в изходното състояние – </w:t>
      </w:r>
      <w:r w:rsidRPr="004D403E">
        <w:rPr>
          <w:rFonts w:ascii="Arial" w:hAnsi="Arial" w:cs="Arial"/>
          <w:lang w:val="bg-BG"/>
        </w:rPr>
        <w:t>пренасяне на дейността от вторичното седалище обратно в централното или пълно възстановяване доставката на услугата</w:t>
      </w:r>
      <w:r w:rsidRPr="004D403E">
        <w:rPr>
          <w:rFonts w:ascii="Arial" w:hAnsi="Arial" w:cs="Arial"/>
          <w:color w:val="000000"/>
          <w:lang w:val="bg-BG"/>
        </w:rPr>
        <w:t>.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  <w:r w:rsidRPr="00C60F72">
        <w:t>На следващата таблица са определени сценариите, рисковете и заплахите, които биха могли да прекъснат доставката на услуга до клиента, както и дейностите, отговорностите и сроковете за възстановяване на процесите по доставка.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</w:p>
    <w:tbl>
      <w:tblPr>
        <w:tblW w:w="157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85"/>
        <w:gridCol w:w="3402"/>
        <w:gridCol w:w="2126"/>
        <w:gridCol w:w="2268"/>
        <w:gridCol w:w="2977"/>
        <w:gridCol w:w="1843"/>
      </w:tblGrid>
      <w:tr w:rsidR="002F6B1F" w:rsidRPr="00C60F72" w:rsidTr="00CF102E">
        <w:tc>
          <w:tcPr>
            <w:tcW w:w="3085" w:type="dxa"/>
          </w:tcPr>
          <w:p w:rsidR="002F6B1F" w:rsidRPr="004D403E" w:rsidRDefault="002F6B1F" w:rsidP="0085610B">
            <w:pPr>
              <w:spacing w:after="0" w:line="240" w:lineRule="auto"/>
              <w:ind w:hanging="30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lastRenderedPageBreak/>
              <w:t>СЦЕНАРИЙ, РИСК, ЗАПЛАХА</w:t>
            </w:r>
          </w:p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Дейности за възстановяване при загуба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/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прекъсване</w:t>
            </w:r>
          </w:p>
        </w:tc>
        <w:tc>
          <w:tcPr>
            <w:tcW w:w="2126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Цели за наличност на услуга до пълно възстановяване</w:t>
            </w:r>
          </w:p>
        </w:tc>
        <w:tc>
          <w:tcPr>
            <w:tcW w:w="2268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 xml:space="preserve">Ресурси 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(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натоварване, персонал, работно място, хардуер, софтуер, ресурси от външни страни и други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)</w:t>
            </w:r>
          </w:p>
        </w:tc>
        <w:tc>
          <w:tcPr>
            <w:tcW w:w="2977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 xml:space="preserve">Цели 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/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време</w:t>
            </w:r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/</w:t>
            </w: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 xml:space="preserve"> за възстановяване</w:t>
            </w:r>
          </w:p>
        </w:tc>
        <w:tc>
          <w:tcPr>
            <w:tcW w:w="1843" w:type="dxa"/>
          </w:tcPr>
          <w:p w:rsidR="002F6B1F" w:rsidRPr="00C60F72" w:rsidRDefault="002F6B1F" w:rsidP="0085610B">
            <w:pPr>
              <w:pStyle w:val="TableHeading"/>
              <w:spacing w:before="0" w:after="0" w:line="240" w:lineRule="auto"/>
              <w:ind w:hanging="30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Отговорности</w:t>
            </w:r>
          </w:p>
        </w:tc>
      </w:tr>
      <w:tr w:rsidR="002F6B1F" w:rsidRPr="00C60F72" w:rsidTr="00CF102E">
        <w:tc>
          <w:tcPr>
            <w:tcW w:w="3085" w:type="dxa"/>
          </w:tcPr>
          <w:p w:rsidR="002F6B1F" w:rsidRPr="004D403E" w:rsidRDefault="002F6B1F" w:rsidP="00A71A36">
            <w:pPr>
              <w:spacing w:after="0" w:line="240" w:lineRule="auto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A71A36">
            <w:pPr>
              <w:pStyle w:val="BodyText"/>
              <w:tabs>
                <w:tab w:val="left" w:pos="317"/>
              </w:tabs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126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268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977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1843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</w:tr>
      <w:tr w:rsidR="002F6B1F" w:rsidRPr="00C60F72" w:rsidTr="00CF102E">
        <w:tc>
          <w:tcPr>
            <w:tcW w:w="3085" w:type="dxa"/>
          </w:tcPr>
          <w:p w:rsidR="002F6B1F" w:rsidRPr="004D403E" w:rsidRDefault="002F6B1F" w:rsidP="00A71A36">
            <w:pPr>
              <w:spacing w:after="0" w:line="240" w:lineRule="auto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A71A36">
            <w:pPr>
              <w:pStyle w:val="BodyText"/>
              <w:tabs>
                <w:tab w:val="left" w:pos="317"/>
              </w:tabs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126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268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977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1843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</w:tr>
      <w:tr w:rsidR="002F6B1F" w:rsidRPr="00C60F72" w:rsidTr="00CF102E">
        <w:tc>
          <w:tcPr>
            <w:tcW w:w="3085" w:type="dxa"/>
          </w:tcPr>
          <w:p w:rsidR="002F6B1F" w:rsidRPr="004D403E" w:rsidRDefault="002F6B1F" w:rsidP="00A71A36">
            <w:pPr>
              <w:spacing w:after="0" w:line="240" w:lineRule="auto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3402" w:type="dxa"/>
          </w:tcPr>
          <w:p w:rsidR="002F6B1F" w:rsidRPr="00C60F72" w:rsidRDefault="002F6B1F" w:rsidP="00A71A36">
            <w:pPr>
              <w:pStyle w:val="BodyText"/>
              <w:tabs>
                <w:tab w:val="left" w:pos="317"/>
              </w:tabs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126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268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2977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1843" w:type="dxa"/>
          </w:tcPr>
          <w:p w:rsidR="002F6B1F" w:rsidRPr="00C60F72" w:rsidRDefault="002F6B1F" w:rsidP="00A71A36">
            <w:pPr>
              <w:pStyle w:val="BodyText"/>
              <w:ind w:left="34"/>
              <w:jc w:val="left"/>
              <w:rPr>
                <w:rFonts w:ascii="Arial" w:hAnsi="Arial" w:cs="Arial"/>
                <w:sz w:val="22"/>
                <w:szCs w:val="22"/>
                <w:highlight w:val="yellow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4D403E">
        <w:rPr>
          <w:b/>
        </w:rPr>
        <w:t>KPI</w:t>
      </w:r>
      <w:r w:rsidRPr="00C60F72">
        <w:rPr>
          <w:b/>
        </w:rPr>
        <w:t xml:space="preserve"> ЗА ИЗМЕРВАНЕ ЕФЕКТИВНОСТТА НА ПЛАНА</w:t>
      </w:r>
      <w:r w:rsidRPr="004D403E">
        <w:rPr>
          <w:b/>
        </w:rPr>
        <w:t xml:space="preserve"> </w:t>
      </w:r>
      <w:r w:rsidRPr="00C60F72">
        <w:rPr>
          <w:b/>
        </w:rPr>
        <w:t>И ПРОЦЕСА ПО УПРАВЛЕНИЕ НЕПРЕКЪСНАТОСТТА И НАЛИЧНОСТТА НА УСЛУГИТЕ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>KPI 1:</w:t>
      </w:r>
      <w:r w:rsidRPr="00C60F72">
        <w:t xml:space="preserve"> Брой на реални с</w:t>
      </w:r>
      <w:r w:rsidR="00C60F72" w:rsidRPr="00C60F72">
        <w:t>ъ</w:t>
      </w:r>
      <w:r w:rsidRPr="00C60F72">
        <w:t>бития, активирали плана –  0;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 xml:space="preserve">KPI </w:t>
      </w:r>
      <w:r w:rsidRPr="00C60F72">
        <w:t>2</w:t>
      </w:r>
      <w:r w:rsidRPr="004D403E">
        <w:t xml:space="preserve">: </w:t>
      </w:r>
      <w:r w:rsidRPr="00C60F72">
        <w:t>Наличност на услугите  – 99.5% съответствие с договореното ниво с всеки клиент;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 xml:space="preserve">KPI </w:t>
      </w:r>
      <w:r w:rsidRPr="00C60F72">
        <w:t>3</w:t>
      </w:r>
      <w:r w:rsidRPr="004D403E">
        <w:t xml:space="preserve">: </w:t>
      </w:r>
      <w:r w:rsidRPr="00C60F72">
        <w:t>Време за възстановяване доставката на услуга след прекъсване – 100% съответствие с договореното;</w:t>
      </w:r>
    </w:p>
    <w:p w:rsidR="002F6B1F" w:rsidRPr="00C60F72" w:rsidRDefault="002F6B1F" w:rsidP="002F6B1F">
      <w:pPr>
        <w:pStyle w:val="ListParagraph"/>
        <w:widowControl w:val="0"/>
        <w:numPr>
          <w:ilvl w:val="0"/>
          <w:numId w:val="42"/>
        </w:numPr>
        <w:spacing w:after="0" w:line="240" w:lineRule="auto"/>
        <w:ind w:left="0" w:firstLine="993"/>
        <w:contextualSpacing/>
      </w:pPr>
      <w:r w:rsidRPr="004D403E">
        <w:t xml:space="preserve">KPI </w:t>
      </w:r>
      <w:r w:rsidRPr="00C60F72">
        <w:t>4</w:t>
      </w:r>
      <w:r w:rsidRPr="004D403E">
        <w:t>:</w:t>
      </w:r>
      <w:r w:rsidRPr="00C60F72">
        <w:t xml:space="preserve"> Брой на проведени тестове на плана – 100% спрямо планираните;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УПРАВЛЕНИЕ НА ПЛАНА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  <w:color w:val="000000"/>
          <w:spacing w:val="-6"/>
        </w:rPr>
      </w:pPr>
      <w:r w:rsidRPr="00C60F72">
        <w:rPr>
          <w:b/>
          <w:color w:val="000000"/>
          <w:spacing w:val="-6"/>
        </w:rPr>
        <w:t xml:space="preserve">Одобрение, утвърждаване и изменение 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  <w:rPr>
          <w:color w:val="000000"/>
          <w:spacing w:val="-6"/>
        </w:rPr>
      </w:pPr>
      <w:r w:rsidRPr="00C60F72">
        <w:rPr>
          <w:color w:val="000000"/>
          <w:spacing w:val="-6"/>
        </w:rPr>
        <w:t xml:space="preserve">Настоящият план се одобрява от Съвета по управление и се утвърждава от Управителя на </w:t>
      </w:r>
      <w:r w:rsidRPr="00C60F72">
        <w:t>“</w:t>
      </w:r>
      <w:r w:rsidRPr="004D403E">
        <w:t>C</w:t>
      </w:r>
      <w:r w:rsidRPr="00C60F72">
        <w:t xml:space="preserve">&amp;T България” ЕООД. Планът подлежи на периодичен преглед за оценка на актуалността му. Промени в плана се внасят при оценена необходимост, вследствие на промяна в процесите, отговорностите, вида и характеристиките на предоставяните услуги. Промени могат да </w:t>
      </w:r>
      <w:r w:rsidRPr="00C60F72">
        <w:rPr>
          <w:color w:val="000000"/>
          <w:spacing w:val="-6"/>
        </w:rPr>
        <w:t>се внасят и вследствие на реално активиране на плана, на база извършен анализ на характера и причината за активиране на плана, оценка на адекватността на реакцията на ръководството и ефективността при постигане на целите за възстановяване, оценка адекватността на плана и възможностите за подобрения.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  <w:rPr>
          <w:color w:val="000000"/>
          <w:spacing w:val="-6"/>
        </w:rPr>
      </w:pPr>
      <w:r w:rsidRPr="00C60F72">
        <w:t xml:space="preserve"> Промените се внасят за обсъждане и одобрение на заседание на СУ. ПСУ провежда периодично обучение за запознаване на заинтересованите служители с целите и изискванията на плана. Обучения се провеждат и след всяка промяна в плана.</w:t>
      </w: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 xml:space="preserve">Разпространение </w:t>
      </w:r>
    </w:p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  <w:r w:rsidRPr="00C60F72">
        <w:t>Настоящият план се разпространява в еднообразни екзем</w:t>
      </w:r>
      <w:r w:rsidR="000F38A9" w:rsidRPr="00C60F72">
        <w:t>п</w:t>
      </w:r>
      <w:r w:rsidRPr="00C60F72">
        <w:t>ляра до следните абонати:</w:t>
      </w:r>
    </w:p>
    <w:tbl>
      <w:tblPr>
        <w:tblW w:w="10755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26"/>
        <w:gridCol w:w="5562"/>
        <w:gridCol w:w="3667"/>
      </w:tblGrid>
      <w:tr w:rsidR="002F6B1F" w:rsidRPr="00C60F72" w:rsidTr="00CF102E">
        <w:trPr>
          <w:cantSplit/>
          <w:trHeight w:val="485"/>
        </w:trPr>
        <w:tc>
          <w:tcPr>
            <w:tcW w:w="1526" w:type="dxa"/>
            <w:vAlign w:val="center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lastRenderedPageBreak/>
              <w:t>Копие №</w:t>
            </w:r>
          </w:p>
        </w:tc>
        <w:tc>
          <w:tcPr>
            <w:tcW w:w="5562" w:type="dxa"/>
            <w:vAlign w:val="center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Име и длъжност</w:t>
            </w:r>
          </w:p>
        </w:tc>
        <w:tc>
          <w:tcPr>
            <w:tcW w:w="3667" w:type="dxa"/>
            <w:vAlign w:val="center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Местонахождение на копието</w:t>
            </w:r>
          </w:p>
        </w:tc>
      </w:tr>
      <w:tr w:rsidR="002F6B1F" w:rsidRPr="00C60F72" w:rsidTr="00CF102E">
        <w:trPr>
          <w:cantSplit/>
          <w:trHeight w:val="360"/>
        </w:trPr>
        <w:tc>
          <w:tcPr>
            <w:tcW w:w="1526" w:type="dxa"/>
            <w:vAlign w:val="center"/>
          </w:tcPr>
          <w:p w:rsidR="002F6B1F" w:rsidRPr="00C60F72" w:rsidRDefault="002F6B1F" w:rsidP="004D403E">
            <w:pPr>
              <w:pStyle w:val="DocText"/>
              <w:spacing w:line="240" w:lineRule="auto"/>
              <w:jc w:val="center"/>
              <w:rPr>
                <w:sz w:val="22"/>
                <w:szCs w:val="22"/>
                <w:lang w:val="bg-BG"/>
              </w:rPr>
            </w:pPr>
            <w:r w:rsidRPr="00C60F72">
              <w:rPr>
                <w:sz w:val="22"/>
                <w:szCs w:val="22"/>
                <w:lang w:val="bg-BG"/>
              </w:rPr>
              <w:t>1</w:t>
            </w:r>
          </w:p>
        </w:tc>
        <w:tc>
          <w:tcPr>
            <w:tcW w:w="5562" w:type="dxa"/>
            <w:vAlign w:val="center"/>
          </w:tcPr>
          <w:p w:rsidR="002F6B1F" w:rsidRPr="00C60F72" w:rsidRDefault="001B36B7" w:rsidP="002F6B1F">
            <w:pPr>
              <w:pStyle w:val="DocText"/>
              <w:spacing w:line="240" w:lineRule="auto"/>
              <w:ind w:firstLine="993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Любима Манова</w:t>
            </w:r>
            <w:r w:rsidR="002F6B1F" w:rsidRPr="00C60F72">
              <w:rPr>
                <w:sz w:val="22"/>
                <w:szCs w:val="22"/>
                <w:lang w:val="bg-BG"/>
              </w:rPr>
              <w:t xml:space="preserve"> - ПСУ</w:t>
            </w:r>
          </w:p>
        </w:tc>
        <w:tc>
          <w:tcPr>
            <w:tcW w:w="3667" w:type="dxa"/>
            <w:vAlign w:val="center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Стая ХХХ</w:t>
            </w:r>
          </w:p>
        </w:tc>
      </w:tr>
      <w:tr w:rsidR="002F6B1F" w:rsidRPr="00C60F72" w:rsidTr="00CF102E">
        <w:trPr>
          <w:cantSplit/>
          <w:trHeight w:val="360"/>
        </w:trPr>
        <w:tc>
          <w:tcPr>
            <w:tcW w:w="1526" w:type="dxa"/>
            <w:vAlign w:val="center"/>
          </w:tcPr>
          <w:p w:rsidR="002F6B1F" w:rsidRPr="00C60F72" w:rsidRDefault="002F6B1F" w:rsidP="004D403E">
            <w:pPr>
              <w:pStyle w:val="DocText"/>
              <w:spacing w:line="240" w:lineRule="auto"/>
              <w:jc w:val="center"/>
              <w:rPr>
                <w:sz w:val="22"/>
                <w:szCs w:val="22"/>
                <w:lang w:val="bg-BG"/>
              </w:rPr>
            </w:pPr>
            <w:r w:rsidRPr="00C60F72">
              <w:rPr>
                <w:sz w:val="22"/>
                <w:szCs w:val="22"/>
                <w:lang w:val="bg-BG"/>
              </w:rPr>
              <w:t>2</w:t>
            </w:r>
          </w:p>
        </w:tc>
        <w:tc>
          <w:tcPr>
            <w:tcW w:w="5562" w:type="dxa"/>
            <w:vAlign w:val="center"/>
          </w:tcPr>
          <w:p w:rsidR="002F6B1F" w:rsidRPr="00C60F72" w:rsidRDefault="001B36B7" w:rsidP="002F6B1F">
            <w:pPr>
              <w:pStyle w:val="DocText"/>
              <w:spacing w:line="240" w:lineRule="auto"/>
              <w:ind w:firstLine="993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>Тошо Янков</w:t>
            </w:r>
            <w:r w:rsidR="002F6B1F" w:rsidRPr="00C60F72">
              <w:rPr>
                <w:sz w:val="22"/>
                <w:szCs w:val="22"/>
                <w:lang w:val="bg-BG"/>
              </w:rPr>
              <w:t xml:space="preserve"> - ОУУ Сервиз</w:t>
            </w:r>
          </w:p>
        </w:tc>
        <w:tc>
          <w:tcPr>
            <w:tcW w:w="3667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Стая ХХХ</w:t>
            </w:r>
          </w:p>
        </w:tc>
      </w:tr>
      <w:tr w:rsidR="002F6B1F" w:rsidRPr="00C60F72" w:rsidTr="00CF102E">
        <w:trPr>
          <w:cantSplit/>
          <w:trHeight w:val="360"/>
        </w:trPr>
        <w:tc>
          <w:tcPr>
            <w:tcW w:w="1526" w:type="dxa"/>
            <w:vAlign w:val="center"/>
          </w:tcPr>
          <w:p w:rsidR="002F6B1F" w:rsidRPr="00C60F72" w:rsidRDefault="002F6B1F" w:rsidP="004D403E">
            <w:pPr>
              <w:pStyle w:val="DocText"/>
              <w:spacing w:line="240" w:lineRule="auto"/>
              <w:jc w:val="center"/>
              <w:rPr>
                <w:sz w:val="22"/>
                <w:szCs w:val="22"/>
                <w:lang w:val="bg-BG"/>
              </w:rPr>
            </w:pPr>
            <w:r w:rsidRPr="00C60F72">
              <w:rPr>
                <w:sz w:val="22"/>
                <w:szCs w:val="22"/>
                <w:lang w:val="bg-BG"/>
              </w:rPr>
              <w:t>3</w:t>
            </w:r>
          </w:p>
        </w:tc>
        <w:tc>
          <w:tcPr>
            <w:tcW w:w="5562" w:type="dxa"/>
            <w:vAlign w:val="center"/>
          </w:tcPr>
          <w:p w:rsidR="002F6B1F" w:rsidRPr="00C60F72" w:rsidRDefault="001B36B7" w:rsidP="002F6B1F">
            <w:pPr>
              <w:pStyle w:val="DocText"/>
              <w:spacing w:line="240" w:lineRule="auto"/>
              <w:ind w:firstLine="993"/>
              <w:jc w:val="center"/>
              <w:rPr>
                <w:sz w:val="22"/>
                <w:szCs w:val="22"/>
                <w:lang w:val="bg-BG"/>
              </w:rPr>
            </w:pPr>
            <w:r>
              <w:rPr>
                <w:sz w:val="22"/>
                <w:szCs w:val="22"/>
                <w:lang w:val="bg-BG"/>
              </w:rPr>
              <w:t xml:space="preserve">Петър Кънчев - </w:t>
            </w:r>
            <w:r w:rsidR="002F6B1F" w:rsidRPr="00C60F72">
              <w:rPr>
                <w:sz w:val="22"/>
                <w:szCs w:val="22"/>
                <w:lang w:val="bg-BG"/>
              </w:rPr>
              <w:t xml:space="preserve">ОУУ </w:t>
            </w:r>
            <w:r w:rsidR="002F6B1F" w:rsidRPr="004D403E">
              <w:rPr>
                <w:sz w:val="22"/>
                <w:szCs w:val="22"/>
                <w:lang w:val="bg-BG"/>
              </w:rPr>
              <w:t>Medical</w:t>
            </w:r>
          </w:p>
        </w:tc>
        <w:tc>
          <w:tcPr>
            <w:tcW w:w="3667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lang w:val="bg-BG"/>
              </w:rPr>
            </w:pPr>
            <w:r w:rsidRPr="004D403E">
              <w:rPr>
                <w:rFonts w:ascii="Arial" w:hAnsi="Arial" w:cs="Arial"/>
                <w:lang w:val="bg-BG"/>
              </w:rPr>
              <w:t>Стая ХХХ</w:t>
            </w:r>
          </w:p>
        </w:tc>
      </w:tr>
    </w:tbl>
    <w:p w:rsidR="002F6B1F" w:rsidRPr="00C60F72" w:rsidRDefault="002F6B1F" w:rsidP="002F6B1F">
      <w:pPr>
        <w:pStyle w:val="ListParagraph"/>
        <w:numPr>
          <w:ilvl w:val="0"/>
          <w:numId w:val="0"/>
        </w:numPr>
        <w:spacing w:after="0" w:line="240" w:lineRule="auto"/>
        <w:ind w:firstLine="993"/>
      </w:pP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Списък с контактите (вътрешни и външни лица)</w:t>
      </w:r>
    </w:p>
    <w:tbl>
      <w:tblPr>
        <w:tblW w:w="10773" w:type="dxa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536"/>
        <w:gridCol w:w="3119"/>
        <w:gridCol w:w="3118"/>
      </w:tblGrid>
      <w:tr w:rsidR="002F6B1F" w:rsidRPr="00C60F72" w:rsidTr="00CF102E">
        <w:trPr>
          <w:cantSplit/>
        </w:trPr>
        <w:tc>
          <w:tcPr>
            <w:tcW w:w="4536" w:type="dxa"/>
            <w:tcBorders>
              <w:bottom w:val="single" w:sz="4" w:space="0" w:color="auto"/>
            </w:tcBorders>
            <w:vAlign w:val="bottom"/>
          </w:tcPr>
          <w:p w:rsidR="002F6B1F" w:rsidRPr="00C60F72" w:rsidRDefault="002F6B1F" w:rsidP="004D403E">
            <w:pPr>
              <w:pStyle w:val="TableHeading"/>
              <w:spacing w:before="0" w:after="0" w:line="240" w:lineRule="auto"/>
              <w:ind w:firstLine="26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Име</w:t>
            </w:r>
          </w:p>
        </w:tc>
        <w:tc>
          <w:tcPr>
            <w:tcW w:w="3119" w:type="dxa"/>
            <w:vAlign w:val="bottom"/>
          </w:tcPr>
          <w:p w:rsidR="002F6B1F" w:rsidRPr="00C60F72" w:rsidRDefault="002F6B1F" w:rsidP="004D403E">
            <w:pPr>
              <w:pStyle w:val="TableHeading"/>
              <w:spacing w:before="0" w:after="0" w:line="240" w:lineRule="auto"/>
              <w:ind w:firstLine="26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r w:rsidRPr="00C60F72">
              <w:rPr>
                <w:rFonts w:ascii="Arial" w:hAnsi="Arial" w:cs="Arial"/>
                <w:bCs/>
                <w:sz w:val="22"/>
                <w:szCs w:val="22"/>
                <w:lang w:val="bg-BG"/>
              </w:rPr>
              <w:t>Телефон за контакт</w:t>
            </w:r>
          </w:p>
        </w:tc>
        <w:tc>
          <w:tcPr>
            <w:tcW w:w="3118" w:type="dxa"/>
            <w:vAlign w:val="bottom"/>
          </w:tcPr>
          <w:p w:rsidR="002F6B1F" w:rsidRPr="004D403E" w:rsidRDefault="002F6B1F" w:rsidP="004D403E">
            <w:pPr>
              <w:pStyle w:val="TableHeading"/>
              <w:spacing w:before="0" w:after="0" w:line="240" w:lineRule="auto"/>
              <w:ind w:firstLine="26"/>
              <w:rPr>
                <w:rFonts w:ascii="Arial" w:hAnsi="Arial" w:cs="Arial"/>
                <w:bCs/>
                <w:sz w:val="22"/>
                <w:szCs w:val="22"/>
                <w:lang w:val="bg-BG"/>
              </w:rPr>
            </w:pPr>
            <w:proofErr w:type="spellStart"/>
            <w:r w:rsidRPr="004D403E">
              <w:rPr>
                <w:rFonts w:ascii="Arial" w:hAnsi="Arial" w:cs="Arial"/>
                <w:bCs/>
                <w:sz w:val="22"/>
                <w:szCs w:val="22"/>
                <w:lang w:val="bg-BG"/>
              </w:rPr>
              <w:t>Email</w:t>
            </w:r>
            <w:proofErr w:type="spellEnd"/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rPr>
          <w:cantSplit/>
        </w:trPr>
        <w:tc>
          <w:tcPr>
            <w:tcW w:w="4536" w:type="dxa"/>
          </w:tcPr>
          <w:p w:rsidR="002F6B1F" w:rsidRPr="00C60F72" w:rsidRDefault="002F6B1F" w:rsidP="002F6B1F">
            <w:pPr>
              <w:pStyle w:val="DocText"/>
              <w:spacing w:line="240" w:lineRule="auto"/>
              <w:ind w:firstLine="993"/>
              <w:rPr>
                <w:i/>
                <w:iCs/>
                <w:sz w:val="22"/>
                <w:szCs w:val="22"/>
                <w:highlight w:val="yellow"/>
                <w:lang w:val="bg-BG"/>
              </w:rPr>
            </w:pPr>
          </w:p>
        </w:tc>
        <w:tc>
          <w:tcPr>
            <w:tcW w:w="3119" w:type="dxa"/>
          </w:tcPr>
          <w:p w:rsidR="002F6B1F" w:rsidRPr="004D403E" w:rsidRDefault="002F6B1F" w:rsidP="002F6B1F">
            <w:pPr>
              <w:autoSpaceDE w:val="0"/>
              <w:autoSpaceDN w:val="0"/>
              <w:adjustRightInd w:val="0"/>
              <w:spacing w:after="0" w:line="240" w:lineRule="auto"/>
              <w:ind w:firstLine="993"/>
              <w:rPr>
                <w:rFonts w:ascii="Arial" w:hAnsi="Arial" w:cs="Arial"/>
                <w:color w:val="000000"/>
                <w:lang w:val="bg-BG"/>
              </w:rPr>
            </w:pPr>
          </w:p>
        </w:tc>
        <w:tc>
          <w:tcPr>
            <w:tcW w:w="3118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b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Ресурси, необходими при задействане на плана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tbl>
      <w:tblPr>
        <w:tblW w:w="0" w:type="auto"/>
        <w:tblInd w:w="67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A0" w:firstRow="1" w:lastRow="0" w:firstColumn="1" w:lastColumn="0" w:noHBand="0" w:noVBand="0"/>
      </w:tblPr>
      <w:tblGrid>
        <w:gridCol w:w="3119"/>
        <w:gridCol w:w="10773"/>
      </w:tblGrid>
      <w:tr w:rsidR="002F6B1F" w:rsidRPr="0085610B" w:rsidTr="00CF102E">
        <w:tc>
          <w:tcPr>
            <w:tcW w:w="3119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НЕОБХОДИМ РЕСУРС</w:t>
            </w:r>
          </w:p>
          <w:p w:rsidR="002F6B1F" w:rsidRPr="004D403E" w:rsidRDefault="002F6B1F" w:rsidP="004D403E">
            <w:pPr>
              <w:spacing w:after="0" w:line="240" w:lineRule="auto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Инфраструктура, оборудване, софтуер</w:t>
            </w:r>
          </w:p>
        </w:tc>
        <w:tc>
          <w:tcPr>
            <w:tcW w:w="1077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ДЕТАЙЛНА ИНФОРМАЦИЯ</w:t>
            </w:r>
          </w:p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outlineLvl w:val="1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(Описание, брой, характеристика, версия, местоположение)</w:t>
            </w:r>
          </w:p>
        </w:tc>
      </w:tr>
      <w:tr w:rsidR="002F6B1F" w:rsidRPr="0085610B" w:rsidTr="00CF102E">
        <w:tc>
          <w:tcPr>
            <w:tcW w:w="311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1077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85610B" w:rsidTr="00CF102E">
        <w:tc>
          <w:tcPr>
            <w:tcW w:w="311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1077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b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1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Тестване на плана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Настоящият план подлежи на регулярно тестване – планирано от ПСУ съгласно графика и при съществени промени в дейността на Дружеството.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775"/>
        <w:gridCol w:w="2567"/>
        <w:gridCol w:w="2857"/>
        <w:gridCol w:w="2858"/>
        <w:gridCol w:w="2826"/>
        <w:gridCol w:w="2786"/>
      </w:tblGrid>
      <w:tr w:rsidR="002F6B1F" w:rsidRPr="00C60F72" w:rsidTr="00CF102E">
        <w:tc>
          <w:tcPr>
            <w:tcW w:w="786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№</w:t>
            </w:r>
          </w:p>
        </w:tc>
        <w:tc>
          <w:tcPr>
            <w:tcW w:w="2611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Сценарий</w:t>
            </w:r>
          </w:p>
        </w:tc>
        <w:tc>
          <w:tcPr>
            <w:tcW w:w="2899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Период/Срок за тестване</w:t>
            </w:r>
          </w:p>
        </w:tc>
        <w:tc>
          <w:tcPr>
            <w:tcW w:w="2900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Отговорник за организация и координация и участници</w:t>
            </w:r>
          </w:p>
        </w:tc>
        <w:tc>
          <w:tcPr>
            <w:tcW w:w="2883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Резултат</w:t>
            </w:r>
          </w:p>
        </w:tc>
        <w:tc>
          <w:tcPr>
            <w:tcW w:w="2816" w:type="dxa"/>
          </w:tcPr>
          <w:p w:rsidR="002F6B1F" w:rsidRPr="004D403E" w:rsidRDefault="002F6B1F" w:rsidP="004D403E">
            <w:pPr>
              <w:spacing w:after="0" w:line="240" w:lineRule="auto"/>
              <w:jc w:val="center"/>
              <w:rPr>
                <w:rFonts w:ascii="Arial" w:hAnsi="Arial" w:cs="Arial"/>
                <w:b/>
                <w:lang w:val="bg-BG"/>
              </w:rPr>
            </w:pPr>
            <w:r w:rsidRPr="004D403E">
              <w:rPr>
                <w:rFonts w:ascii="Arial" w:hAnsi="Arial" w:cs="Arial"/>
                <w:b/>
                <w:lang w:val="bg-BG"/>
              </w:rPr>
              <w:t>КД/ПД/Промени</w:t>
            </w:r>
          </w:p>
        </w:tc>
      </w:tr>
      <w:tr w:rsidR="002F6B1F" w:rsidRPr="00C60F72" w:rsidTr="00CF102E">
        <w:tc>
          <w:tcPr>
            <w:tcW w:w="78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611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9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900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8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81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c>
          <w:tcPr>
            <w:tcW w:w="78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611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9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900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8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81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  <w:tr w:rsidR="002F6B1F" w:rsidRPr="00C60F72" w:rsidTr="00CF102E">
        <w:tc>
          <w:tcPr>
            <w:tcW w:w="78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611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99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900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jc w:val="center"/>
              <w:rPr>
                <w:rFonts w:ascii="Arial" w:hAnsi="Arial" w:cs="Arial"/>
                <w:highlight w:val="yellow"/>
                <w:lang w:val="bg-BG"/>
              </w:rPr>
            </w:pPr>
          </w:p>
        </w:tc>
        <w:tc>
          <w:tcPr>
            <w:tcW w:w="2883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  <w:tc>
          <w:tcPr>
            <w:tcW w:w="2816" w:type="dxa"/>
          </w:tcPr>
          <w:p w:rsidR="002F6B1F" w:rsidRPr="004D403E" w:rsidRDefault="002F6B1F" w:rsidP="002F6B1F">
            <w:pPr>
              <w:spacing w:after="0" w:line="240" w:lineRule="auto"/>
              <w:ind w:firstLine="993"/>
              <w:rPr>
                <w:rFonts w:ascii="Arial" w:hAnsi="Arial" w:cs="Arial"/>
                <w:lang w:val="bg-BG"/>
              </w:rPr>
            </w:pPr>
          </w:p>
        </w:tc>
      </w:tr>
    </w:tbl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 xml:space="preserve"> 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Резултатите от тестването се документират в Протокол и се докладват на заседание на Групата по управление на услугите. В резултат на проведените тестове се набелязват коригиращи и превантивни действия и възможности за подобрение /актуализация на плана и процеса по управление непрекъснатостта и наличността на услугите. Промените в плана се управляват съгласно т.8.1 и процеса по управление на промени.</w:t>
      </w:r>
    </w:p>
    <w:p w:rsidR="002F6B1F" w:rsidRPr="004D403E" w:rsidRDefault="002F6B1F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2F6B1F" w:rsidRPr="00C60F72" w:rsidRDefault="002F6B1F" w:rsidP="002F6B1F">
      <w:pPr>
        <w:pStyle w:val="ListParagraph"/>
        <w:widowControl w:val="0"/>
        <w:numPr>
          <w:ilvl w:val="0"/>
          <w:numId w:val="34"/>
        </w:numPr>
        <w:spacing w:after="0" w:line="240" w:lineRule="auto"/>
        <w:ind w:left="0" w:firstLine="993"/>
        <w:contextualSpacing/>
        <w:rPr>
          <w:b/>
        </w:rPr>
      </w:pPr>
      <w:r w:rsidRPr="00C60F72">
        <w:rPr>
          <w:b/>
        </w:rPr>
        <w:t>СВЪРЗАНИ ДОКУМЕНТИ И ПРИЛОЖЕНИЯ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Политика за непрекъснатост и наличност на услугите (PUU 01)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CMDB</w:t>
      </w:r>
    </w:p>
    <w:p w:rsidR="001166A1" w:rsidRPr="00C60F72" w:rsidRDefault="001166A1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C60F72">
        <w:rPr>
          <w:rFonts w:ascii="Arial" w:hAnsi="Arial" w:cs="Arial"/>
          <w:lang w:val="bg-BG"/>
        </w:rPr>
        <w:t>Приложение 5 към НИСУ Методика за оценка на риска</w:t>
      </w:r>
    </w:p>
    <w:p w:rsidR="001166A1" w:rsidRPr="00C60F72" w:rsidRDefault="001166A1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  <w:r w:rsidRPr="004D403E">
        <w:rPr>
          <w:rFonts w:ascii="Arial" w:hAnsi="Arial" w:cs="Arial"/>
          <w:lang w:val="bg-BG"/>
        </w:rPr>
        <w:t>RD NISU-06 Регистър на информационните активи, процесите, услугите и обстоятелствата</w:t>
      </w:r>
    </w:p>
    <w:p w:rsidR="002F6B1F" w:rsidRPr="004D403E" w:rsidRDefault="002F6B1F" w:rsidP="002F6B1F">
      <w:pPr>
        <w:tabs>
          <w:tab w:val="num" w:pos="720"/>
        </w:tabs>
        <w:spacing w:after="0" w:line="240" w:lineRule="auto"/>
        <w:ind w:firstLine="993"/>
        <w:rPr>
          <w:rFonts w:ascii="Arial" w:hAnsi="Arial" w:cs="Arial"/>
          <w:lang w:val="bg-BG"/>
        </w:rPr>
      </w:pPr>
    </w:p>
    <w:p w:rsidR="00B34053" w:rsidRPr="004D403E" w:rsidRDefault="00B34053" w:rsidP="002F6B1F">
      <w:pPr>
        <w:spacing w:after="0" w:line="240" w:lineRule="auto"/>
        <w:ind w:firstLine="993"/>
        <w:rPr>
          <w:rFonts w:ascii="Arial" w:hAnsi="Arial" w:cs="Arial"/>
          <w:lang w:val="bg-BG"/>
        </w:rPr>
      </w:pPr>
    </w:p>
    <w:sectPr w:rsidR="00B34053" w:rsidRPr="004D403E" w:rsidSect="002F6B1F">
      <w:headerReference w:type="default" r:id="rId11"/>
      <w:footerReference w:type="default" r:id="rId12"/>
      <w:headerReference w:type="first" r:id="rId13"/>
      <w:footerReference w:type="first" r:id="rId14"/>
      <w:pgSz w:w="16839" w:h="11907" w:orient="landscape" w:code="9"/>
      <w:pgMar w:top="720" w:right="720" w:bottom="720" w:left="720" w:header="0" w:footer="43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93A93" w:rsidRDefault="00993A93" w:rsidP="00B26FC3">
      <w:pPr>
        <w:spacing w:after="0" w:line="240" w:lineRule="auto"/>
      </w:pPr>
      <w:r>
        <w:separator/>
      </w:r>
    </w:p>
  </w:endnote>
  <w:endnote w:type="continuationSeparator" w:id="0">
    <w:p w:rsidR="00993A93" w:rsidRDefault="00993A93" w:rsidP="00B26FC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UnvCyr">
    <w:altName w:val="Arial"/>
    <w:charset w:val="00"/>
    <w:family w:val="swiss"/>
    <w:pitch w:val="variable"/>
    <w:sig w:usb0="00000001" w:usb1="00000000" w:usb2="00000000" w:usb3="00000000" w:csb0="0000001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Default="00106E17">
    <w:pPr>
      <w:pStyle w:val="Footer"/>
    </w:pPr>
  </w:p>
  <w:p w:rsidR="00106E17" w:rsidRDefault="00106E17">
    <w:pPr>
      <w:pStyle w:val="Footer"/>
    </w:pPr>
  </w:p>
  <w:p w:rsidR="00106E17" w:rsidRDefault="00106E17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B2257E" wp14:editId="76551D79">
              <wp:simplePos x="0" y="0"/>
              <wp:positionH relativeFrom="column">
                <wp:posOffset>-447675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7" name="Rectangl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A6A176" id="Rectangle 5" o:spid="_x0000_s1026" style="position:absolute;margin-left:-35.25pt;margin-top:25.6pt;width:131.25pt;height:7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" fillcolor="#57257d" strokecolor="#5a2781"/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000" w:firstRow="0" w:lastRow="0" w:firstColumn="0" w:lastColumn="0" w:noHBand="0" w:noVBand="0"/>
    </w:tblPr>
    <w:tblGrid>
      <w:gridCol w:w="2970"/>
      <w:gridCol w:w="7095"/>
    </w:tblGrid>
    <w:tr w:rsidR="004D403E" w:rsidRPr="00336218" w:rsidTr="007D7821">
      <w:trPr>
        <w:jc w:val="center"/>
      </w:trPr>
      <w:tc>
        <w:tcPr>
          <w:tcW w:w="2970" w:type="dxa"/>
        </w:tcPr>
        <w:p w:rsidR="004D403E" w:rsidRPr="004D403E" w:rsidRDefault="004D403E" w:rsidP="001A3E90">
          <w:pPr>
            <w:pStyle w:val="Footer"/>
            <w:jc w:val="center"/>
            <w:rPr>
              <w:lang w:val="bg-BG"/>
            </w:rPr>
          </w:pPr>
          <w:r>
            <w:rPr>
              <w:sz w:val="18"/>
              <w:szCs w:val="18"/>
              <w:lang w:val="bg-BG"/>
            </w:rPr>
            <w:t xml:space="preserve">Версия № </w:t>
          </w:r>
          <w:r w:rsidR="00445CA6">
            <w:rPr>
              <w:sz w:val="18"/>
              <w:szCs w:val="18"/>
            </w:rPr>
            <w:t>2</w:t>
          </w:r>
          <w:r>
            <w:rPr>
              <w:sz w:val="18"/>
              <w:szCs w:val="18"/>
              <w:lang w:val="bg-BG"/>
            </w:rPr>
            <w:t xml:space="preserve"> / 21.08.2020 г.</w:t>
          </w:r>
        </w:p>
      </w:tc>
      <w:tc>
        <w:tcPr>
          <w:tcW w:w="7095" w:type="dxa"/>
        </w:tcPr>
        <w:p w:rsidR="004D403E" w:rsidRPr="00336218" w:rsidRDefault="004D403E" w:rsidP="00B04FA5">
          <w:pPr>
            <w:pStyle w:val="Footer"/>
            <w:jc w:val="center"/>
            <w:rPr>
              <w:sz w:val="18"/>
              <w:szCs w:val="18"/>
            </w:rPr>
          </w:pPr>
          <w:r>
            <w:rPr>
              <w:sz w:val="18"/>
              <w:szCs w:val="18"/>
              <w:lang w:val="bg-BG"/>
            </w:rPr>
            <w:t>Утвърдил: Управител (Злати Петров)</w:t>
          </w:r>
        </w:p>
      </w:tc>
    </w:tr>
  </w:tbl>
  <w:p w:rsidR="00106E17" w:rsidRDefault="00106E17" w:rsidP="005B3E93">
    <w:pPr>
      <w:pStyle w:val="Footer"/>
      <w:jc w:val="center"/>
    </w:pPr>
    <w:r>
      <w:rPr>
        <w:noProof/>
      </w:rPr>
      <mc:AlternateContent>
        <mc:Choice Requires="wps">
          <w:drawing>
            <wp:anchor distT="0" distB="0" distL="114300" distR="114300" simplePos="0" relativeHeight="251658240" behindDoc="0" locked="0" layoutInCell="1" allowOverlap="1" wp14:anchorId="060482FF" wp14:editId="76222828">
              <wp:simplePos x="0" y="0"/>
              <wp:positionH relativeFrom="column">
                <wp:posOffset>-457200</wp:posOffset>
              </wp:positionH>
              <wp:positionV relativeFrom="paragraph">
                <wp:posOffset>325120</wp:posOffset>
              </wp:positionV>
              <wp:extent cx="1666875" cy="95250"/>
              <wp:effectExtent l="9525" t="9525" r="9525" b="9525"/>
              <wp:wrapNone/>
              <wp:docPr id="6" name="Rectangl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666875" cy="95250"/>
                      </a:xfrm>
                      <a:prstGeom prst="rect">
                        <a:avLst/>
                      </a:prstGeom>
                      <a:solidFill>
                        <a:srgbClr val="57257D"/>
                      </a:solidFill>
                      <a:ln w="9525">
                        <a:solidFill>
                          <a:srgbClr val="5A2781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E19185E" id="Rectangle 4" o:spid="_x0000_s1026" style="position:absolute;margin-left:-36pt;margin-top:25.6pt;width:131.25pt;height:7.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" fillcolor="#57257d" strokecolor="#5a2781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76B773A" wp14:editId="10C9A6BE">
              <wp:simplePos x="0" y="0"/>
              <wp:positionH relativeFrom="column">
                <wp:posOffset>-447675</wp:posOffset>
              </wp:positionH>
              <wp:positionV relativeFrom="paragraph">
                <wp:posOffset>873760</wp:posOffset>
              </wp:positionV>
              <wp:extent cx="1543050" cy="90805"/>
              <wp:effectExtent l="9525" t="9525" r="9525" b="13970"/>
              <wp:wrapNone/>
              <wp:docPr id="5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1543050" cy="90805"/>
                      </a:xfrm>
                      <a:prstGeom prst="rect">
                        <a:avLst/>
                      </a:prstGeom>
                      <a:solidFill>
                        <a:srgbClr val="5A2781"/>
                      </a:solidFill>
                      <a:ln w="9525">
                        <a:solidFill>
                          <a:srgbClr val="7030A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5AEB6160" id="Rectangle 3" o:spid="_x0000_s1026" style="position:absolute;margin-left:-35.25pt;margin-top:68.8pt;width:121.5pt;height:7.1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" fillcolor="#5a2781" strokecolor="#7030a0"/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93A93" w:rsidRDefault="00993A93" w:rsidP="00B26FC3">
      <w:pPr>
        <w:spacing w:after="0" w:line="240" w:lineRule="auto"/>
      </w:pPr>
      <w:r>
        <w:separator/>
      </w:r>
    </w:p>
  </w:footnote>
  <w:footnote w:type="continuationSeparator" w:id="0">
    <w:p w:rsidR="00993A93" w:rsidRDefault="00993A93" w:rsidP="00B26FC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4D403E" w:rsidRDefault="00106E17" w:rsidP="00FD423E">
    <w:pPr>
      <w:pStyle w:val="Header"/>
      <w:tabs>
        <w:tab w:val="left" w:pos="426"/>
      </w:tabs>
      <w:ind w:left="-720" w:right="-432"/>
      <w:rPr>
        <w:noProof/>
        <w:lang w:val="bg-BG"/>
      </w:rPr>
    </w:pPr>
    <w:r w:rsidRPr="004D403E">
      <w:rPr>
        <w:noProof/>
      </w:rPr>
      <w:drawing>
        <wp:inline distT="0" distB="0" distL="0" distR="0" wp14:anchorId="5D036774" wp14:editId="66A4C34D">
          <wp:extent cx="7562850" cy="219075"/>
          <wp:effectExtent l="0" t="0" r="0" b="9525"/>
          <wp:docPr id="131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4D403E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  <w:tbl>
    <w:tblPr>
      <w:tblW w:w="5000" w:type="pct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4D403E" w:rsidTr="00106E17">
      <w:trPr>
        <w:trHeight w:val="842"/>
        <w:jc w:val="center"/>
      </w:trPr>
      <w:tc>
        <w:tcPr>
          <w:tcW w:w="1037" w:type="pct"/>
          <w:vMerge w:val="restar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noProof/>
            </w:rPr>
            <w:drawing>
              <wp:inline distT="0" distB="0" distL="0" distR="0" wp14:anchorId="59E54BF8" wp14:editId="4CA0519E">
                <wp:extent cx="1190625" cy="609600"/>
                <wp:effectExtent l="0" t="0" r="0" b="0"/>
                <wp:docPr id="161" name="Picture 3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E55886" w:rsidRPr="004D403E" w:rsidRDefault="00E55886" w:rsidP="00E55886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 xml:space="preserve">RDU </w:t>
          </w:r>
          <w:r w:rsidR="002F6B1F" w:rsidRPr="004D403E">
            <w:rPr>
              <w:rFonts w:ascii="Arial" w:hAnsi="Arial" w:cs="Arial"/>
              <w:lang w:val="bg-BG"/>
            </w:rPr>
            <w:t>01-03</w:t>
          </w:r>
        </w:p>
        <w:p w:rsidR="00106E17" w:rsidRPr="004D403E" w:rsidRDefault="004D40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Вътрешно ползване</w:t>
          </w:r>
        </w:p>
      </w:tc>
    </w:tr>
    <w:tr w:rsidR="00106E17" w:rsidRPr="004D403E" w:rsidTr="00106E17">
      <w:trPr>
        <w:trHeight w:val="482"/>
        <w:jc w:val="center"/>
      </w:trPr>
      <w:tc>
        <w:tcPr>
          <w:tcW w:w="1037" w:type="pct"/>
          <w:vMerge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4D403E" w:rsidRDefault="002F6B1F" w:rsidP="00FD423E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D403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НЕПРЕКЪСНАТОСТ И НАЛИЧНОСТ НА УСЛУГИТЕ</w:t>
          </w:r>
        </w:p>
      </w:tc>
      <w:tc>
        <w:tcPr>
          <w:tcW w:w="1191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 xml:space="preserve">Стр.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PAGE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445CA6">
            <w:rPr>
              <w:rFonts w:ascii="Arial" w:hAnsi="Arial" w:cs="Arial"/>
              <w:noProof/>
              <w:lang w:val="bg-BG"/>
            </w:rPr>
            <w:t>3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  <w:r w:rsidRPr="004D403E">
            <w:rPr>
              <w:rFonts w:ascii="Arial" w:hAnsi="Arial" w:cs="Arial"/>
              <w:lang w:val="bg-BG"/>
            </w:rPr>
            <w:t xml:space="preserve"> от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NUMPAGES 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445CA6">
            <w:rPr>
              <w:rFonts w:ascii="Arial" w:hAnsi="Arial" w:cs="Arial"/>
              <w:noProof/>
              <w:lang w:val="bg-BG"/>
            </w:rPr>
            <w:t>6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4D403E" w:rsidRDefault="00106E17" w:rsidP="00FD423E">
    <w:pPr>
      <w:pStyle w:val="Header"/>
      <w:tabs>
        <w:tab w:val="left" w:pos="426"/>
      </w:tabs>
      <w:ind w:left="-720" w:right="-432"/>
      <w:rPr>
        <w:lang w:val="bg-BG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06E17" w:rsidRPr="004D403E" w:rsidRDefault="00106E17" w:rsidP="00FD423E">
    <w:pPr>
      <w:pStyle w:val="Header"/>
      <w:ind w:left="-720" w:right="-432"/>
      <w:rPr>
        <w:noProof/>
        <w:lang w:val="bg-BG"/>
      </w:rPr>
    </w:pPr>
    <w:r w:rsidRPr="004D403E">
      <w:rPr>
        <w:noProof/>
      </w:rPr>
      <w:drawing>
        <wp:inline distT="0" distB="0" distL="0" distR="0" wp14:anchorId="485DA29A" wp14:editId="4B33C370">
          <wp:extent cx="7562850" cy="219075"/>
          <wp:effectExtent l="0" t="0" r="0" b="9525"/>
          <wp:docPr id="96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562850" cy="2190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:rsidR="00106E17" w:rsidRPr="004D403E" w:rsidRDefault="00106E17" w:rsidP="00FD423E">
    <w:pPr>
      <w:pStyle w:val="Header"/>
      <w:ind w:left="-720" w:right="-432"/>
      <w:rPr>
        <w:lang w:val="bg-BG"/>
      </w:rPr>
    </w:pPr>
  </w:p>
  <w:tbl>
    <w:tblPr>
      <w:tblW w:w="5000" w:type="pct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3191"/>
      <w:gridCol w:w="8532"/>
      <w:gridCol w:w="3666"/>
    </w:tblGrid>
    <w:tr w:rsidR="00106E17" w:rsidRPr="004D403E" w:rsidTr="00106E17">
      <w:trPr>
        <w:trHeight w:val="800"/>
      </w:trPr>
      <w:tc>
        <w:tcPr>
          <w:tcW w:w="1037" w:type="pct"/>
          <w:vMerge w:val="restar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noProof/>
            </w:rPr>
            <w:drawing>
              <wp:inline distT="0" distB="0" distL="0" distR="0" wp14:anchorId="1BDD8332" wp14:editId="1BFED109">
                <wp:extent cx="1190625" cy="609600"/>
                <wp:effectExtent l="0" t="0" r="0" b="0"/>
                <wp:docPr id="123" name="Picture 1" descr="C:\Users\vanya.georgieva\Documents\Company\LOGA\Logo S&amp;T\logo_group.gif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C:\Users\vanya.georgieva\Documents\Company\LOGA\Logo S&amp;T\logo_group.gif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67213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190625" cy="6096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772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color w:val="FF0000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ИНТЕГРИРАНА СИСТЕМА ЗА УПРАВЛЕНИЕ НА КАЧЕСТВОТО, УСЛУГИТЕ И ИНФОРМАЦИОННАТА СИГУРНОСТ</w:t>
          </w:r>
        </w:p>
      </w:tc>
      <w:tc>
        <w:tcPr>
          <w:tcW w:w="1191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RD</w:t>
          </w:r>
          <w:r w:rsidR="00E55886" w:rsidRPr="004D403E">
            <w:rPr>
              <w:rFonts w:ascii="Arial" w:hAnsi="Arial" w:cs="Arial"/>
              <w:lang w:val="bg-BG"/>
            </w:rPr>
            <w:t>U</w:t>
          </w:r>
          <w:r w:rsidRPr="004D403E">
            <w:rPr>
              <w:rFonts w:ascii="Arial" w:hAnsi="Arial" w:cs="Arial"/>
              <w:lang w:val="bg-BG"/>
            </w:rPr>
            <w:t xml:space="preserve"> </w:t>
          </w:r>
          <w:r w:rsidR="00E55886" w:rsidRPr="004D403E">
            <w:rPr>
              <w:rFonts w:ascii="Arial" w:hAnsi="Arial" w:cs="Arial"/>
              <w:lang w:val="bg-BG"/>
            </w:rPr>
            <w:t>01-0</w:t>
          </w:r>
          <w:r w:rsidR="002F6B1F" w:rsidRPr="004D403E">
            <w:rPr>
              <w:rFonts w:ascii="Arial" w:hAnsi="Arial" w:cs="Arial"/>
              <w:lang w:val="bg-BG"/>
            </w:rPr>
            <w:t>3</w:t>
          </w:r>
        </w:p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Влиза в сила от:</w:t>
          </w:r>
        </w:p>
        <w:p w:rsidR="00106E17" w:rsidRPr="004D403E" w:rsidRDefault="004D403E" w:rsidP="004D40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24.08</w:t>
          </w:r>
          <w:r w:rsidR="00106E17" w:rsidRPr="004D403E">
            <w:rPr>
              <w:rFonts w:ascii="Arial" w:hAnsi="Arial" w:cs="Arial"/>
              <w:lang w:val="bg-BG"/>
            </w:rPr>
            <w:t>.20</w:t>
          </w:r>
          <w:r w:rsidRPr="004D403E">
            <w:rPr>
              <w:rFonts w:ascii="Arial" w:hAnsi="Arial" w:cs="Arial"/>
              <w:lang w:val="bg-BG"/>
            </w:rPr>
            <w:t>20</w:t>
          </w:r>
        </w:p>
      </w:tc>
    </w:tr>
    <w:tr w:rsidR="00106E17" w:rsidRPr="004D403E" w:rsidTr="00106E17">
      <w:tc>
        <w:tcPr>
          <w:tcW w:w="1037" w:type="pct"/>
          <w:vMerge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>РАБОТЕН ДОКУМЕНТ</w:t>
          </w:r>
        </w:p>
      </w:tc>
      <w:tc>
        <w:tcPr>
          <w:tcW w:w="1191" w:type="pct"/>
          <w:vAlign w:val="center"/>
        </w:tcPr>
        <w:p w:rsidR="00106E17" w:rsidRPr="004D403E" w:rsidRDefault="004D403E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>
            <w:rPr>
              <w:rFonts w:ascii="Arial" w:hAnsi="Arial" w:cs="Arial"/>
              <w:lang w:val="bg-BG"/>
            </w:rPr>
            <w:t>Вътреш</w:t>
          </w:r>
          <w:r w:rsidR="00106E17" w:rsidRPr="004D403E">
            <w:rPr>
              <w:rFonts w:ascii="Arial" w:hAnsi="Arial" w:cs="Arial"/>
              <w:lang w:val="bg-BG"/>
            </w:rPr>
            <w:t>но ползване</w:t>
          </w:r>
        </w:p>
      </w:tc>
    </w:tr>
    <w:tr w:rsidR="00106E17" w:rsidRPr="004D403E" w:rsidTr="00106E17">
      <w:tc>
        <w:tcPr>
          <w:tcW w:w="1037" w:type="pct"/>
          <w:vMerge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</w:p>
      </w:tc>
      <w:tc>
        <w:tcPr>
          <w:tcW w:w="2772" w:type="pct"/>
          <w:vAlign w:val="center"/>
        </w:tcPr>
        <w:p w:rsidR="00106E17" w:rsidRPr="004D403E" w:rsidRDefault="002F6B1F" w:rsidP="00DC376F">
          <w:pPr>
            <w:spacing w:before="60" w:after="0" w:line="240" w:lineRule="auto"/>
            <w:jc w:val="center"/>
            <w:rPr>
              <w:rFonts w:ascii="Arial" w:hAnsi="Arial" w:cs="Arial"/>
              <w:color w:val="0070C0"/>
              <w:sz w:val="20"/>
              <w:szCs w:val="20"/>
              <w:lang w:val="bg-BG"/>
            </w:rPr>
          </w:pPr>
          <w:r w:rsidRPr="004D403E">
            <w:rPr>
              <w:rFonts w:ascii="Arial" w:hAnsi="Arial" w:cs="Arial"/>
              <w:color w:val="0070C0"/>
              <w:sz w:val="20"/>
              <w:szCs w:val="20"/>
              <w:lang w:val="bg-BG"/>
            </w:rPr>
            <w:t>ПЛАН ЗА НЕПРЕКЪСНАТОСТ И НАЛИЧНОСТ НА УСЛУГИТЕ</w:t>
          </w:r>
        </w:p>
      </w:tc>
      <w:tc>
        <w:tcPr>
          <w:tcW w:w="1191" w:type="pct"/>
          <w:vAlign w:val="center"/>
        </w:tcPr>
        <w:p w:rsidR="00106E17" w:rsidRPr="004D403E" w:rsidRDefault="00106E17" w:rsidP="00FD423E">
          <w:pPr>
            <w:spacing w:before="60" w:after="0" w:line="240" w:lineRule="auto"/>
            <w:jc w:val="center"/>
            <w:rPr>
              <w:rFonts w:ascii="Arial" w:hAnsi="Arial" w:cs="Arial"/>
              <w:lang w:val="bg-BG"/>
            </w:rPr>
          </w:pPr>
          <w:r w:rsidRPr="004D403E">
            <w:rPr>
              <w:rFonts w:ascii="Arial" w:hAnsi="Arial" w:cs="Arial"/>
              <w:lang w:val="bg-BG"/>
            </w:rPr>
            <w:t xml:space="preserve">Стр.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PAGE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445CA6">
            <w:rPr>
              <w:rFonts w:ascii="Arial" w:hAnsi="Arial" w:cs="Arial"/>
              <w:noProof/>
              <w:lang w:val="bg-BG"/>
            </w:rPr>
            <w:t>1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  <w:r w:rsidRPr="004D403E">
            <w:rPr>
              <w:rFonts w:ascii="Arial" w:hAnsi="Arial" w:cs="Arial"/>
              <w:lang w:val="bg-BG"/>
            </w:rPr>
            <w:t xml:space="preserve"> от </w:t>
          </w:r>
          <w:r w:rsidRPr="004D403E">
            <w:rPr>
              <w:rFonts w:ascii="Arial" w:hAnsi="Arial" w:cs="Arial"/>
              <w:lang w:val="bg-BG"/>
            </w:rPr>
            <w:fldChar w:fldCharType="begin"/>
          </w:r>
          <w:r w:rsidRPr="004D403E">
            <w:rPr>
              <w:rFonts w:ascii="Arial" w:hAnsi="Arial" w:cs="Arial"/>
              <w:lang w:val="bg-BG"/>
            </w:rPr>
            <w:instrText xml:space="preserve"> NUMPAGES  </w:instrText>
          </w:r>
          <w:r w:rsidRPr="004D403E">
            <w:rPr>
              <w:rFonts w:ascii="Arial" w:hAnsi="Arial" w:cs="Arial"/>
              <w:lang w:val="bg-BG"/>
            </w:rPr>
            <w:fldChar w:fldCharType="separate"/>
          </w:r>
          <w:r w:rsidR="00445CA6">
            <w:rPr>
              <w:rFonts w:ascii="Arial" w:hAnsi="Arial" w:cs="Arial"/>
              <w:noProof/>
              <w:lang w:val="bg-BG"/>
            </w:rPr>
            <w:t>6</w:t>
          </w:r>
          <w:r w:rsidRPr="004D403E">
            <w:rPr>
              <w:rFonts w:ascii="Arial" w:hAnsi="Arial" w:cs="Arial"/>
              <w:lang w:val="bg-BG"/>
            </w:rPr>
            <w:fldChar w:fldCharType="end"/>
          </w:r>
        </w:p>
      </w:tc>
    </w:tr>
  </w:tbl>
  <w:p w:rsidR="00106E17" w:rsidRPr="004D403E" w:rsidRDefault="00106E17" w:rsidP="00FD423E">
    <w:pPr>
      <w:pStyle w:val="Header"/>
      <w:ind w:left="-720" w:right="-432"/>
      <w:rPr>
        <w:lang w:val="bg-BG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943DF8"/>
    <w:multiLevelType w:val="hybridMultilevel"/>
    <w:tmpl w:val="41BAFFBE"/>
    <w:lvl w:ilvl="0" w:tplc="536489E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A9403BC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D440BAE"/>
    <w:multiLevelType w:val="hybridMultilevel"/>
    <w:tmpl w:val="17F0B062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3BB62F20">
      <w:start w:val="4"/>
      <w:numFmt w:val="bullet"/>
      <w:lvlText w:val="•"/>
      <w:lvlJc w:val="left"/>
      <w:pPr>
        <w:ind w:left="3240" w:hanging="720"/>
      </w:pPr>
      <w:rPr>
        <w:rFonts w:ascii="Arial" w:eastAsia="Times New Roman" w:hAnsi="Arial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3" w15:restartNumberingAfterBreak="0">
    <w:nsid w:val="14BB10EF"/>
    <w:multiLevelType w:val="hybridMultilevel"/>
    <w:tmpl w:val="3B942036"/>
    <w:lvl w:ilvl="0" w:tplc="FC8898E0">
      <w:start w:val="7"/>
      <w:numFmt w:val="bullet"/>
      <w:lvlText w:val="-"/>
      <w:lvlJc w:val="left"/>
      <w:pPr>
        <w:ind w:left="1440" w:hanging="360"/>
      </w:pPr>
      <w:rPr>
        <w:rFonts w:ascii="Arial" w:eastAsia="Times New Roman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93A074F"/>
    <w:multiLevelType w:val="multilevel"/>
    <w:tmpl w:val="B93CD96E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color w:val="000000" w:themeColor="text1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80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21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5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1800"/>
      </w:pPr>
      <w:rPr>
        <w:rFonts w:hint="default"/>
      </w:rPr>
    </w:lvl>
  </w:abstractNum>
  <w:abstractNum w:abstractNumId="5" w15:restartNumberingAfterBreak="0">
    <w:nsid w:val="20383C05"/>
    <w:multiLevelType w:val="hybridMultilevel"/>
    <w:tmpl w:val="B3264446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6" w15:restartNumberingAfterBreak="0">
    <w:nsid w:val="27AF257C"/>
    <w:multiLevelType w:val="hybridMultilevel"/>
    <w:tmpl w:val="5FFE00AE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7" w15:restartNumberingAfterBreak="0">
    <w:nsid w:val="27D30142"/>
    <w:multiLevelType w:val="hybridMultilevel"/>
    <w:tmpl w:val="F24C0C0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8" w15:restartNumberingAfterBreak="0">
    <w:nsid w:val="2D931311"/>
    <w:multiLevelType w:val="hybridMultilevel"/>
    <w:tmpl w:val="661251F0"/>
    <w:lvl w:ilvl="0" w:tplc="E8A6E408">
      <w:start w:val="3"/>
      <w:numFmt w:val="bullet"/>
      <w:lvlText w:val="-"/>
      <w:lvlJc w:val="left"/>
      <w:pPr>
        <w:ind w:left="216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60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2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6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8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2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300A34F6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3916ED0"/>
    <w:multiLevelType w:val="multilevel"/>
    <w:tmpl w:val="B65091D2"/>
    <w:lvl w:ilvl="0">
      <w:start w:val="1"/>
      <w:numFmt w:val="decimal"/>
      <w:lvlText w:val="%1."/>
      <w:lvlJc w:val="left"/>
      <w:pPr>
        <w:ind w:left="360" w:hanging="360"/>
      </w:pPr>
      <w:rPr>
        <w:b/>
        <w:bCs/>
      </w:rPr>
    </w:lvl>
    <w:lvl w:ilvl="1">
      <w:start w:val="1"/>
      <w:numFmt w:val="decimal"/>
      <w:pStyle w:val="ListParagraph"/>
      <w:lvlText w:val="%1.%2."/>
      <w:lvlJc w:val="left"/>
      <w:pPr>
        <w:ind w:left="792" w:hanging="432"/>
      </w:pPr>
      <w:rPr>
        <w:b/>
        <w:bCs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b/>
      </w:r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34D7685E"/>
    <w:multiLevelType w:val="hybridMultilevel"/>
    <w:tmpl w:val="7218745E"/>
    <w:lvl w:ilvl="0" w:tplc="04090001">
      <w:start w:val="1"/>
      <w:numFmt w:val="bullet"/>
      <w:lvlText w:val=""/>
      <w:lvlJc w:val="left"/>
      <w:pPr>
        <w:ind w:left="214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86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58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430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502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74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46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718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909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3BD06799"/>
    <w:multiLevelType w:val="hybridMultilevel"/>
    <w:tmpl w:val="03F64864"/>
    <w:lvl w:ilvl="0" w:tplc="DF0C7892"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D0E7B5E"/>
    <w:multiLevelType w:val="hybridMultilevel"/>
    <w:tmpl w:val="46E08AA0"/>
    <w:lvl w:ilvl="0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cs="Wingdings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3E267C23"/>
    <w:multiLevelType w:val="multilevel"/>
    <w:tmpl w:val="EC60ADDC"/>
    <w:lvl w:ilvl="0">
      <w:start w:val="1"/>
      <w:numFmt w:val="none"/>
      <w:lvlText w:val="o"/>
      <w:legacy w:legacy="1" w:legacySpace="120" w:legacyIndent="360"/>
      <w:lvlJc w:val="left"/>
      <w:pPr>
        <w:ind w:left="360" w:hanging="360"/>
      </w:pPr>
      <w:rPr>
        <w:rFonts w:ascii="Courier New" w:hAnsi="Courier New" w:cs="Courier New" w:hint="default"/>
      </w:rPr>
    </w:lvl>
    <w:lvl w:ilvl="1">
      <w:start w:val="1"/>
      <w:numFmt w:val="none"/>
      <w:lvlText w:val="o"/>
      <w:legacy w:legacy="1" w:legacySpace="120" w:legacyIndent="360"/>
      <w:lvlJc w:val="left"/>
      <w:pPr>
        <w:ind w:left="720" w:hanging="360"/>
      </w:pPr>
      <w:rPr>
        <w:rFonts w:ascii="Courier New" w:hAnsi="Courier New" w:cs="Courier New" w:hint="default"/>
      </w:rPr>
    </w:lvl>
    <w:lvl w:ilvl="2">
      <w:start w:val="1"/>
      <w:numFmt w:val="none"/>
      <w:lvlText w:val=""/>
      <w:legacy w:legacy="1" w:legacySpace="120" w:legacyIndent="360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none"/>
      <w:lvlText w:val=""/>
      <w:legacy w:legacy="1" w:legacySpace="120" w:legacyIndent="360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none"/>
      <w:lvlText w:val="o"/>
      <w:legacy w:legacy="1" w:legacySpace="120" w:legacyIndent="360"/>
      <w:lvlJc w:val="left"/>
      <w:pPr>
        <w:ind w:left="1800" w:hanging="360"/>
      </w:pPr>
      <w:rPr>
        <w:rFonts w:ascii="Courier New" w:hAnsi="Courier New" w:cs="Courier New" w:hint="default"/>
      </w:rPr>
    </w:lvl>
    <w:lvl w:ilvl="5">
      <w:start w:val="1"/>
      <w:numFmt w:val="none"/>
      <w:lvlText w:val=""/>
      <w:legacy w:legacy="1" w:legacySpace="120" w:legacyIndent="360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none"/>
      <w:lvlText w:val=""/>
      <w:legacy w:legacy="1" w:legacySpace="120" w:legacyIndent="360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none"/>
      <w:lvlText w:val="o"/>
      <w:legacy w:legacy="1" w:legacySpace="120" w:legacyIndent="360"/>
      <w:lvlJc w:val="left"/>
      <w:pPr>
        <w:ind w:left="2880" w:hanging="360"/>
      </w:pPr>
      <w:rPr>
        <w:rFonts w:ascii="Courier New" w:hAnsi="Courier New" w:cs="Courier New" w:hint="default"/>
      </w:rPr>
    </w:lvl>
    <w:lvl w:ilvl="8">
      <w:start w:val="1"/>
      <w:numFmt w:val="none"/>
      <w:lvlText w:val=""/>
      <w:legacy w:legacy="1" w:legacySpace="120" w:legacyIndent="360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5" w15:restartNumberingAfterBreak="0">
    <w:nsid w:val="3F6F4A08"/>
    <w:multiLevelType w:val="hybridMultilevel"/>
    <w:tmpl w:val="D67840C4"/>
    <w:lvl w:ilvl="0" w:tplc="E8A6E408">
      <w:start w:val="3"/>
      <w:numFmt w:val="bullet"/>
      <w:lvlText w:val="-"/>
      <w:lvlJc w:val="left"/>
      <w:pPr>
        <w:ind w:left="1429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16" w15:restartNumberingAfterBreak="0">
    <w:nsid w:val="4345742A"/>
    <w:multiLevelType w:val="hybridMultilevel"/>
    <w:tmpl w:val="124E93D6"/>
    <w:lvl w:ilvl="0" w:tplc="725C8C3A">
      <w:start w:val="1"/>
      <w:numFmt w:val="decimal"/>
      <w:lvlText w:val="%1."/>
      <w:lvlJc w:val="left"/>
      <w:pPr>
        <w:ind w:left="39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13" w:hanging="360"/>
      </w:pPr>
    </w:lvl>
    <w:lvl w:ilvl="2" w:tplc="0409001B" w:tentative="1">
      <w:start w:val="1"/>
      <w:numFmt w:val="lowerRoman"/>
      <w:lvlText w:val="%3."/>
      <w:lvlJc w:val="right"/>
      <w:pPr>
        <w:ind w:left="1833" w:hanging="180"/>
      </w:pPr>
    </w:lvl>
    <w:lvl w:ilvl="3" w:tplc="0409000F" w:tentative="1">
      <w:start w:val="1"/>
      <w:numFmt w:val="decimal"/>
      <w:lvlText w:val="%4."/>
      <w:lvlJc w:val="left"/>
      <w:pPr>
        <w:ind w:left="2553" w:hanging="360"/>
      </w:pPr>
    </w:lvl>
    <w:lvl w:ilvl="4" w:tplc="04090019" w:tentative="1">
      <w:start w:val="1"/>
      <w:numFmt w:val="lowerLetter"/>
      <w:lvlText w:val="%5."/>
      <w:lvlJc w:val="left"/>
      <w:pPr>
        <w:ind w:left="3273" w:hanging="360"/>
      </w:pPr>
    </w:lvl>
    <w:lvl w:ilvl="5" w:tplc="0409001B" w:tentative="1">
      <w:start w:val="1"/>
      <w:numFmt w:val="lowerRoman"/>
      <w:lvlText w:val="%6."/>
      <w:lvlJc w:val="right"/>
      <w:pPr>
        <w:ind w:left="3993" w:hanging="180"/>
      </w:pPr>
    </w:lvl>
    <w:lvl w:ilvl="6" w:tplc="0409000F" w:tentative="1">
      <w:start w:val="1"/>
      <w:numFmt w:val="decimal"/>
      <w:lvlText w:val="%7."/>
      <w:lvlJc w:val="left"/>
      <w:pPr>
        <w:ind w:left="4713" w:hanging="360"/>
      </w:pPr>
    </w:lvl>
    <w:lvl w:ilvl="7" w:tplc="04090019" w:tentative="1">
      <w:start w:val="1"/>
      <w:numFmt w:val="lowerLetter"/>
      <w:lvlText w:val="%8."/>
      <w:lvlJc w:val="left"/>
      <w:pPr>
        <w:ind w:left="5433" w:hanging="360"/>
      </w:pPr>
    </w:lvl>
    <w:lvl w:ilvl="8" w:tplc="0409001B" w:tentative="1">
      <w:start w:val="1"/>
      <w:numFmt w:val="lowerRoman"/>
      <w:lvlText w:val="%9."/>
      <w:lvlJc w:val="right"/>
      <w:pPr>
        <w:ind w:left="6153" w:hanging="180"/>
      </w:pPr>
    </w:lvl>
  </w:abstractNum>
  <w:abstractNum w:abstractNumId="17" w15:restartNumberingAfterBreak="0">
    <w:nsid w:val="444305A2"/>
    <w:multiLevelType w:val="hybridMultilevel"/>
    <w:tmpl w:val="A0DCB0B4"/>
    <w:lvl w:ilvl="0" w:tplc="E8A6E408">
      <w:start w:val="3"/>
      <w:numFmt w:val="bullet"/>
      <w:lvlText w:val="-"/>
      <w:lvlJc w:val="left"/>
      <w:pPr>
        <w:ind w:left="1778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498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18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38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58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378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098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18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38" w:hanging="360"/>
      </w:pPr>
      <w:rPr>
        <w:rFonts w:ascii="Wingdings" w:hAnsi="Wingdings" w:cs="Wingdings" w:hint="default"/>
      </w:rPr>
    </w:lvl>
  </w:abstractNum>
  <w:abstractNum w:abstractNumId="18" w15:restartNumberingAfterBreak="0">
    <w:nsid w:val="555C7467"/>
    <w:multiLevelType w:val="hybridMultilevel"/>
    <w:tmpl w:val="B3B49A78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76587B"/>
    <w:multiLevelType w:val="hybridMultilevel"/>
    <w:tmpl w:val="7B303F9C"/>
    <w:lvl w:ilvl="0" w:tplc="04090017">
      <w:start w:val="1"/>
      <w:numFmt w:val="lowerLetter"/>
      <w:lvlText w:val="%1)"/>
      <w:lvlJc w:val="left"/>
      <w:pPr>
        <w:ind w:left="1260" w:hanging="360"/>
      </w:p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5CE76326"/>
    <w:multiLevelType w:val="hybridMultilevel"/>
    <w:tmpl w:val="D63E914E"/>
    <w:lvl w:ilvl="0" w:tplc="04090017">
      <w:start w:val="1"/>
      <w:numFmt w:val="lowerLetter"/>
      <w:lvlText w:val="%1)"/>
      <w:lvlJc w:val="left"/>
      <w:pPr>
        <w:ind w:left="2160" w:hanging="360"/>
      </w:pPr>
    </w:lvl>
    <w:lvl w:ilvl="1" w:tplc="04090019" w:tentative="1">
      <w:start w:val="1"/>
      <w:numFmt w:val="lowerLetter"/>
      <w:lvlText w:val="%2."/>
      <w:lvlJc w:val="left"/>
      <w:pPr>
        <w:ind w:left="2880" w:hanging="360"/>
      </w:pPr>
    </w:lvl>
    <w:lvl w:ilvl="2" w:tplc="0409001B" w:tentative="1">
      <w:start w:val="1"/>
      <w:numFmt w:val="lowerRoman"/>
      <w:lvlText w:val="%3."/>
      <w:lvlJc w:val="right"/>
      <w:pPr>
        <w:ind w:left="3600" w:hanging="180"/>
      </w:pPr>
    </w:lvl>
    <w:lvl w:ilvl="3" w:tplc="0409000F" w:tentative="1">
      <w:start w:val="1"/>
      <w:numFmt w:val="decimal"/>
      <w:lvlText w:val="%4."/>
      <w:lvlJc w:val="left"/>
      <w:pPr>
        <w:ind w:left="4320" w:hanging="360"/>
      </w:pPr>
    </w:lvl>
    <w:lvl w:ilvl="4" w:tplc="04090019" w:tentative="1">
      <w:start w:val="1"/>
      <w:numFmt w:val="lowerLetter"/>
      <w:lvlText w:val="%5."/>
      <w:lvlJc w:val="left"/>
      <w:pPr>
        <w:ind w:left="5040" w:hanging="360"/>
      </w:pPr>
    </w:lvl>
    <w:lvl w:ilvl="5" w:tplc="0409001B" w:tentative="1">
      <w:start w:val="1"/>
      <w:numFmt w:val="lowerRoman"/>
      <w:lvlText w:val="%6."/>
      <w:lvlJc w:val="right"/>
      <w:pPr>
        <w:ind w:left="5760" w:hanging="180"/>
      </w:pPr>
    </w:lvl>
    <w:lvl w:ilvl="6" w:tplc="0409000F" w:tentative="1">
      <w:start w:val="1"/>
      <w:numFmt w:val="decimal"/>
      <w:lvlText w:val="%7."/>
      <w:lvlJc w:val="left"/>
      <w:pPr>
        <w:ind w:left="6480" w:hanging="360"/>
      </w:pPr>
    </w:lvl>
    <w:lvl w:ilvl="7" w:tplc="04090019" w:tentative="1">
      <w:start w:val="1"/>
      <w:numFmt w:val="lowerLetter"/>
      <w:lvlText w:val="%8."/>
      <w:lvlJc w:val="left"/>
      <w:pPr>
        <w:ind w:left="7200" w:hanging="360"/>
      </w:pPr>
    </w:lvl>
    <w:lvl w:ilvl="8" w:tplc="0409001B" w:tentative="1">
      <w:start w:val="1"/>
      <w:numFmt w:val="lowerRoman"/>
      <w:lvlText w:val="%9."/>
      <w:lvlJc w:val="right"/>
      <w:pPr>
        <w:ind w:left="7920" w:hanging="180"/>
      </w:pPr>
    </w:lvl>
  </w:abstractNum>
  <w:abstractNum w:abstractNumId="21" w15:restartNumberingAfterBreak="0">
    <w:nsid w:val="5D4B5D08"/>
    <w:multiLevelType w:val="hybridMultilevel"/>
    <w:tmpl w:val="69D44DBC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8624C8"/>
    <w:multiLevelType w:val="hybridMultilevel"/>
    <w:tmpl w:val="6890B770"/>
    <w:lvl w:ilvl="0" w:tplc="E8A6E408">
      <w:start w:val="3"/>
      <w:numFmt w:val="bullet"/>
      <w:lvlText w:val="-"/>
      <w:lvlJc w:val="left"/>
      <w:pPr>
        <w:ind w:left="1800" w:hanging="360"/>
      </w:pPr>
      <w:rPr>
        <w:rFonts w:ascii="Arial" w:eastAsia="Times New Roman" w:hAnsi="Aria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abstractNum w:abstractNumId="23" w15:restartNumberingAfterBreak="0">
    <w:nsid w:val="6D260A0F"/>
    <w:multiLevelType w:val="hybridMultilevel"/>
    <w:tmpl w:val="4AD2C026"/>
    <w:lvl w:ilvl="0" w:tplc="04090001">
      <w:start w:val="1"/>
      <w:numFmt w:val="bullet"/>
      <w:lvlText w:val=""/>
      <w:lvlJc w:val="left"/>
      <w:pPr>
        <w:ind w:left="1429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69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589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29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5749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189" w:hanging="360"/>
      </w:pPr>
      <w:rPr>
        <w:rFonts w:ascii="Wingdings" w:hAnsi="Wingdings" w:cs="Wingdings" w:hint="default"/>
      </w:rPr>
    </w:lvl>
  </w:abstractNum>
  <w:abstractNum w:abstractNumId="24" w15:restartNumberingAfterBreak="0">
    <w:nsid w:val="73CB1458"/>
    <w:multiLevelType w:val="hybridMultilevel"/>
    <w:tmpl w:val="72746AE2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cs="Wingdings" w:hint="default"/>
      </w:rPr>
    </w:lvl>
  </w:abstractNum>
  <w:num w:numId="1">
    <w:abstractNumId w:val="10"/>
  </w:num>
  <w:num w:numId="2">
    <w:abstractNumId w:val="11"/>
  </w:num>
  <w:num w:numId="3">
    <w:abstractNumId w:val="2"/>
  </w:num>
  <w:num w:numId="4">
    <w:abstractNumId w:val="13"/>
  </w:num>
  <w:num w:numId="5">
    <w:abstractNumId w:val="17"/>
  </w:num>
  <w:num w:numId="6">
    <w:abstractNumId w:val="24"/>
  </w:num>
  <w:num w:numId="7">
    <w:abstractNumId w:val="8"/>
  </w:num>
  <w:num w:numId="8">
    <w:abstractNumId w:val="10"/>
  </w:num>
  <w:num w:numId="9">
    <w:abstractNumId w:val="22"/>
  </w:num>
  <w:num w:numId="10">
    <w:abstractNumId w:val="10"/>
  </w:num>
  <w:num w:numId="11">
    <w:abstractNumId w:val="10"/>
  </w:num>
  <w:num w:numId="12">
    <w:abstractNumId w:val="18"/>
  </w:num>
  <w:num w:numId="13">
    <w:abstractNumId w:val="10"/>
  </w:num>
  <w:num w:numId="14">
    <w:abstractNumId w:val="10"/>
  </w:num>
  <w:num w:numId="15">
    <w:abstractNumId w:val="7"/>
  </w:num>
  <w:num w:numId="16">
    <w:abstractNumId w:val="23"/>
  </w:num>
  <w:num w:numId="17">
    <w:abstractNumId w:val="15"/>
  </w:num>
  <w:num w:numId="18">
    <w:abstractNumId w:val="10"/>
  </w:num>
  <w:num w:numId="19">
    <w:abstractNumId w:val="10"/>
  </w:num>
  <w:num w:numId="20">
    <w:abstractNumId w:val="10"/>
  </w:num>
  <w:num w:numId="21">
    <w:abstractNumId w:val="10"/>
  </w:num>
  <w:num w:numId="22">
    <w:abstractNumId w:val="10"/>
  </w:num>
  <w:num w:numId="23">
    <w:abstractNumId w:val="10"/>
  </w:num>
  <w:num w:numId="24">
    <w:abstractNumId w:val="10"/>
  </w:num>
  <w:num w:numId="25">
    <w:abstractNumId w:val="10"/>
  </w:num>
  <w:num w:numId="26">
    <w:abstractNumId w:val="0"/>
  </w:num>
  <w:num w:numId="27">
    <w:abstractNumId w:val="9"/>
  </w:num>
  <w:num w:numId="28">
    <w:abstractNumId w:val="16"/>
  </w:num>
  <w:num w:numId="29">
    <w:abstractNumId w:val="10"/>
  </w:num>
  <w:num w:numId="30">
    <w:abstractNumId w:val="12"/>
  </w:num>
  <w:num w:numId="31">
    <w:abstractNumId w:val="1"/>
  </w:num>
  <w:num w:numId="32">
    <w:abstractNumId w:val="10"/>
  </w:num>
  <w:num w:numId="33">
    <w:abstractNumId w:val="10"/>
  </w:num>
  <w:num w:numId="34">
    <w:abstractNumId w:val="4"/>
  </w:num>
  <w:num w:numId="35">
    <w:abstractNumId w:val="6"/>
  </w:num>
  <w:num w:numId="36">
    <w:abstractNumId w:val="21"/>
  </w:num>
  <w:num w:numId="37">
    <w:abstractNumId w:val="10"/>
  </w:num>
  <w:num w:numId="38">
    <w:abstractNumId w:val="19"/>
  </w:num>
  <w:num w:numId="39">
    <w:abstractNumId w:val="14"/>
  </w:num>
  <w:num w:numId="40">
    <w:abstractNumId w:val="5"/>
  </w:num>
  <w:num w:numId="41">
    <w:abstractNumId w:val="20"/>
  </w:num>
  <w:num w:numId="4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embedSystemFonts/>
  <w:proofState w:spelling="clean" w:grammar="clean"/>
  <w:defaultTabStop w:val="720"/>
  <w:hyphenationZone w:val="425"/>
  <w:doNotHyphenateCaps/>
  <w:drawingGridHorizontalSpacing w:val="110"/>
  <w:displayHorizontalDrawingGridEvery w:val="2"/>
  <w:characterSpacingControl w:val="doNotCompress"/>
  <w:doNotValidateAgainstSchema/>
  <w:doNotDemarcateInvalidXml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70959"/>
    <w:rsid w:val="000072CA"/>
    <w:rsid w:val="00017BA1"/>
    <w:rsid w:val="00020389"/>
    <w:rsid w:val="00021D5A"/>
    <w:rsid w:val="000447F8"/>
    <w:rsid w:val="00046032"/>
    <w:rsid w:val="0007215F"/>
    <w:rsid w:val="00076AF8"/>
    <w:rsid w:val="0008255D"/>
    <w:rsid w:val="0009210D"/>
    <w:rsid w:val="000B0C4F"/>
    <w:rsid w:val="000C49A1"/>
    <w:rsid w:val="000E316E"/>
    <w:rsid w:val="000E782E"/>
    <w:rsid w:val="000F38A9"/>
    <w:rsid w:val="00106E17"/>
    <w:rsid w:val="00111371"/>
    <w:rsid w:val="00115544"/>
    <w:rsid w:val="001166A1"/>
    <w:rsid w:val="00123650"/>
    <w:rsid w:val="00130091"/>
    <w:rsid w:val="00130E06"/>
    <w:rsid w:val="00131572"/>
    <w:rsid w:val="00132C52"/>
    <w:rsid w:val="0013319F"/>
    <w:rsid w:val="001422A2"/>
    <w:rsid w:val="001629CB"/>
    <w:rsid w:val="00164A78"/>
    <w:rsid w:val="00167DBA"/>
    <w:rsid w:val="00170323"/>
    <w:rsid w:val="00174A77"/>
    <w:rsid w:val="001843CB"/>
    <w:rsid w:val="0019203D"/>
    <w:rsid w:val="001927A2"/>
    <w:rsid w:val="001A0F40"/>
    <w:rsid w:val="001A3E90"/>
    <w:rsid w:val="001A43F6"/>
    <w:rsid w:val="001A4F24"/>
    <w:rsid w:val="001B36B7"/>
    <w:rsid w:val="001C450E"/>
    <w:rsid w:val="001C5C6D"/>
    <w:rsid w:val="001D03FF"/>
    <w:rsid w:val="001D7E72"/>
    <w:rsid w:val="001F20AF"/>
    <w:rsid w:val="002026E8"/>
    <w:rsid w:val="0022127D"/>
    <w:rsid w:val="00225B9B"/>
    <w:rsid w:val="002407FD"/>
    <w:rsid w:val="002446BA"/>
    <w:rsid w:val="00252C8B"/>
    <w:rsid w:val="002544D5"/>
    <w:rsid w:val="00257223"/>
    <w:rsid w:val="00260361"/>
    <w:rsid w:val="002607A6"/>
    <w:rsid w:val="00263136"/>
    <w:rsid w:val="00264E56"/>
    <w:rsid w:val="0028296B"/>
    <w:rsid w:val="00284862"/>
    <w:rsid w:val="002943D9"/>
    <w:rsid w:val="0029576D"/>
    <w:rsid w:val="002A0AB4"/>
    <w:rsid w:val="002A0FEA"/>
    <w:rsid w:val="002A35E6"/>
    <w:rsid w:val="002A38AB"/>
    <w:rsid w:val="002B26FB"/>
    <w:rsid w:val="002B5DC3"/>
    <w:rsid w:val="002F6B1F"/>
    <w:rsid w:val="00301DDF"/>
    <w:rsid w:val="003272B5"/>
    <w:rsid w:val="00336218"/>
    <w:rsid w:val="003410F1"/>
    <w:rsid w:val="003450E3"/>
    <w:rsid w:val="00351B09"/>
    <w:rsid w:val="0035481C"/>
    <w:rsid w:val="003562E3"/>
    <w:rsid w:val="00363789"/>
    <w:rsid w:val="0036674A"/>
    <w:rsid w:val="00366C9A"/>
    <w:rsid w:val="00371E3B"/>
    <w:rsid w:val="003737DB"/>
    <w:rsid w:val="003757E8"/>
    <w:rsid w:val="00390158"/>
    <w:rsid w:val="003B25D0"/>
    <w:rsid w:val="003C4453"/>
    <w:rsid w:val="003D61A9"/>
    <w:rsid w:val="003E220A"/>
    <w:rsid w:val="003E7B14"/>
    <w:rsid w:val="003F2E36"/>
    <w:rsid w:val="003F5AA3"/>
    <w:rsid w:val="00410728"/>
    <w:rsid w:val="0041096C"/>
    <w:rsid w:val="00410DFF"/>
    <w:rsid w:val="00410FA2"/>
    <w:rsid w:val="00411AE7"/>
    <w:rsid w:val="00424FFD"/>
    <w:rsid w:val="0044021A"/>
    <w:rsid w:val="00445CA6"/>
    <w:rsid w:val="004504DC"/>
    <w:rsid w:val="004538DA"/>
    <w:rsid w:val="00465846"/>
    <w:rsid w:val="004672EE"/>
    <w:rsid w:val="0049156C"/>
    <w:rsid w:val="004A58EC"/>
    <w:rsid w:val="004B4899"/>
    <w:rsid w:val="004C294F"/>
    <w:rsid w:val="004D403E"/>
    <w:rsid w:val="004D467F"/>
    <w:rsid w:val="004E2D38"/>
    <w:rsid w:val="004E652A"/>
    <w:rsid w:val="00510151"/>
    <w:rsid w:val="0052316B"/>
    <w:rsid w:val="0057279B"/>
    <w:rsid w:val="0057736F"/>
    <w:rsid w:val="00582253"/>
    <w:rsid w:val="00586012"/>
    <w:rsid w:val="00595864"/>
    <w:rsid w:val="005A5BA8"/>
    <w:rsid w:val="005A608F"/>
    <w:rsid w:val="005B3E93"/>
    <w:rsid w:val="005B5984"/>
    <w:rsid w:val="005C1D44"/>
    <w:rsid w:val="005D628C"/>
    <w:rsid w:val="005F4F05"/>
    <w:rsid w:val="005F5880"/>
    <w:rsid w:val="00602640"/>
    <w:rsid w:val="006047F5"/>
    <w:rsid w:val="0062381E"/>
    <w:rsid w:val="0063022A"/>
    <w:rsid w:val="006308B0"/>
    <w:rsid w:val="0063202A"/>
    <w:rsid w:val="00636CD7"/>
    <w:rsid w:val="0064440A"/>
    <w:rsid w:val="00645DA4"/>
    <w:rsid w:val="00660C68"/>
    <w:rsid w:val="00690B8E"/>
    <w:rsid w:val="00694714"/>
    <w:rsid w:val="006A24E1"/>
    <w:rsid w:val="006B2B55"/>
    <w:rsid w:val="006B5A0E"/>
    <w:rsid w:val="006B787F"/>
    <w:rsid w:val="006B7E31"/>
    <w:rsid w:val="006E4AFB"/>
    <w:rsid w:val="007008A4"/>
    <w:rsid w:val="00702EA0"/>
    <w:rsid w:val="007055E8"/>
    <w:rsid w:val="007209F3"/>
    <w:rsid w:val="0072107B"/>
    <w:rsid w:val="00723C27"/>
    <w:rsid w:val="0073596E"/>
    <w:rsid w:val="0074262D"/>
    <w:rsid w:val="00750026"/>
    <w:rsid w:val="00755895"/>
    <w:rsid w:val="00757103"/>
    <w:rsid w:val="00767C47"/>
    <w:rsid w:val="007759A5"/>
    <w:rsid w:val="00785906"/>
    <w:rsid w:val="007A52FC"/>
    <w:rsid w:val="007B67F1"/>
    <w:rsid w:val="007D37C6"/>
    <w:rsid w:val="007D4ADE"/>
    <w:rsid w:val="007D4C36"/>
    <w:rsid w:val="007E07FE"/>
    <w:rsid w:val="007E152D"/>
    <w:rsid w:val="007F56E3"/>
    <w:rsid w:val="00812ADA"/>
    <w:rsid w:val="0082519A"/>
    <w:rsid w:val="0083285C"/>
    <w:rsid w:val="00833E2F"/>
    <w:rsid w:val="00836C11"/>
    <w:rsid w:val="00837C1C"/>
    <w:rsid w:val="00841C36"/>
    <w:rsid w:val="0084568C"/>
    <w:rsid w:val="008460D9"/>
    <w:rsid w:val="0085060B"/>
    <w:rsid w:val="00854952"/>
    <w:rsid w:val="0085610B"/>
    <w:rsid w:val="00870959"/>
    <w:rsid w:val="008720CE"/>
    <w:rsid w:val="00881748"/>
    <w:rsid w:val="00882401"/>
    <w:rsid w:val="00882FA2"/>
    <w:rsid w:val="00884AC9"/>
    <w:rsid w:val="008910C7"/>
    <w:rsid w:val="00891AB1"/>
    <w:rsid w:val="008967D2"/>
    <w:rsid w:val="008A1D18"/>
    <w:rsid w:val="008A4ABF"/>
    <w:rsid w:val="008B462B"/>
    <w:rsid w:val="008D0EFC"/>
    <w:rsid w:val="008F1FEB"/>
    <w:rsid w:val="008F685D"/>
    <w:rsid w:val="0091257F"/>
    <w:rsid w:val="0093028E"/>
    <w:rsid w:val="00935FBE"/>
    <w:rsid w:val="00936511"/>
    <w:rsid w:val="00942D81"/>
    <w:rsid w:val="00942E68"/>
    <w:rsid w:val="00961494"/>
    <w:rsid w:val="0096574E"/>
    <w:rsid w:val="009732F2"/>
    <w:rsid w:val="00977135"/>
    <w:rsid w:val="00987E42"/>
    <w:rsid w:val="00993A93"/>
    <w:rsid w:val="009B3188"/>
    <w:rsid w:val="009F7B55"/>
    <w:rsid w:val="00A06080"/>
    <w:rsid w:val="00A17753"/>
    <w:rsid w:val="00A2241F"/>
    <w:rsid w:val="00A27AD3"/>
    <w:rsid w:val="00A31147"/>
    <w:rsid w:val="00A32900"/>
    <w:rsid w:val="00A33A1B"/>
    <w:rsid w:val="00A4146C"/>
    <w:rsid w:val="00A52E60"/>
    <w:rsid w:val="00A532A3"/>
    <w:rsid w:val="00A56DAD"/>
    <w:rsid w:val="00A66138"/>
    <w:rsid w:val="00A66465"/>
    <w:rsid w:val="00A71A36"/>
    <w:rsid w:val="00A732E4"/>
    <w:rsid w:val="00A94F80"/>
    <w:rsid w:val="00A97801"/>
    <w:rsid w:val="00AA07D0"/>
    <w:rsid w:val="00AA0A0C"/>
    <w:rsid w:val="00AB10DB"/>
    <w:rsid w:val="00AD15A5"/>
    <w:rsid w:val="00AD1CAA"/>
    <w:rsid w:val="00AD4D7F"/>
    <w:rsid w:val="00AD5127"/>
    <w:rsid w:val="00B04FA5"/>
    <w:rsid w:val="00B11964"/>
    <w:rsid w:val="00B13F3C"/>
    <w:rsid w:val="00B1494B"/>
    <w:rsid w:val="00B24394"/>
    <w:rsid w:val="00B269F3"/>
    <w:rsid w:val="00B26FC3"/>
    <w:rsid w:val="00B31387"/>
    <w:rsid w:val="00B32B17"/>
    <w:rsid w:val="00B34053"/>
    <w:rsid w:val="00B459A4"/>
    <w:rsid w:val="00B46D1A"/>
    <w:rsid w:val="00B6361A"/>
    <w:rsid w:val="00B67A15"/>
    <w:rsid w:val="00B754B6"/>
    <w:rsid w:val="00B75C1C"/>
    <w:rsid w:val="00B84008"/>
    <w:rsid w:val="00B8554F"/>
    <w:rsid w:val="00BA076D"/>
    <w:rsid w:val="00BB4260"/>
    <w:rsid w:val="00BC13F5"/>
    <w:rsid w:val="00BC1487"/>
    <w:rsid w:val="00BC492B"/>
    <w:rsid w:val="00BC4F65"/>
    <w:rsid w:val="00BC5BF1"/>
    <w:rsid w:val="00BC60EB"/>
    <w:rsid w:val="00BE3FA0"/>
    <w:rsid w:val="00BE60D7"/>
    <w:rsid w:val="00BF23A3"/>
    <w:rsid w:val="00BF7DF3"/>
    <w:rsid w:val="00C07586"/>
    <w:rsid w:val="00C15FAB"/>
    <w:rsid w:val="00C225E0"/>
    <w:rsid w:val="00C43060"/>
    <w:rsid w:val="00C60F72"/>
    <w:rsid w:val="00C645A9"/>
    <w:rsid w:val="00C74AF9"/>
    <w:rsid w:val="00C7694E"/>
    <w:rsid w:val="00C87DD6"/>
    <w:rsid w:val="00C9443B"/>
    <w:rsid w:val="00C961E8"/>
    <w:rsid w:val="00C96C56"/>
    <w:rsid w:val="00CA0580"/>
    <w:rsid w:val="00CB3132"/>
    <w:rsid w:val="00CC22B2"/>
    <w:rsid w:val="00CC444D"/>
    <w:rsid w:val="00CC65BA"/>
    <w:rsid w:val="00CD1984"/>
    <w:rsid w:val="00CF3DF2"/>
    <w:rsid w:val="00D116D2"/>
    <w:rsid w:val="00D12521"/>
    <w:rsid w:val="00D3356A"/>
    <w:rsid w:val="00D37A19"/>
    <w:rsid w:val="00D37E57"/>
    <w:rsid w:val="00D4379F"/>
    <w:rsid w:val="00D63C48"/>
    <w:rsid w:val="00D7150D"/>
    <w:rsid w:val="00D76A33"/>
    <w:rsid w:val="00D77EED"/>
    <w:rsid w:val="00D85513"/>
    <w:rsid w:val="00D912AD"/>
    <w:rsid w:val="00D9280F"/>
    <w:rsid w:val="00D9285A"/>
    <w:rsid w:val="00D9404F"/>
    <w:rsid w:val="00DA2DDF"/>
    <w:rsid w:val="00DA4BEA"/>
    <w:rsid w:val="00DC01E9"/>
    <w:rsid w:val="00DC376F"/>
    <w:rsid w:val="00DE2439"/>
    <w:rsid w:val="00DE2480"/>
    <w:rsid w:val="00DE759B"/>
    <w:rsid w:val="00E034A5"/>
    <w:rsid w:val="00E10DCB"/>
    <w:rsid w:val="00E11015"/>
    <w:rsid w:val="00E13B20"/>
    <w:rsid w:val="00E242B1"/>
    <w:rsid w:val="00E36DDD"/>
    <w:rsid w:val="00E410A4"/>
    <w:rsid w:val="00E52CED"/>
    <w:rsid w:val="00E552E4"/>
    <w:rsid w:val="00E55886"/>
    <w:rsid w:val="00E70F55"/>
    <w:rsid w:val="00E776AD"/>
    <w:rsid w:val="00E83757"/>
    <w:rsid w:val="00E94C86"/>
    <w:rsid w:val="00EA54F3"/>
    <w:rsid w:val="00EB5486"/>
    <w:rsid w:val="00ED0920"/>
    <w:rsid w:val="00EE02AC"/>
    <w:rsid w:val="00EE1F73"/>
    <w:rsid w:val="00EF7329"/>
    <w:rsid w:val="00F06042"/>
    <w:rsid w:val="00F10586"/>
    <w:rsid w:val="00F17B48"/>
    <w:rsid w:val="00F26451"/>
    <w:rsid w:val="00F26E36"/>
    <w:rsid w:val="00F44A3F"/>
    <w:rsid w:val="00F51A34"/>
    <w:rsid w:val="00F51ADF"/>
    <w:rsid w:val="00F63AE7"/>
    <w:rsid w:val="00F63E1C"/>
    <w:rsid w:val="00F725DC"/>
    <w:rsid w:val="00F8258C"/>
    <w:rsid w:val="00F828FE"/>
    <w:rsid w:val="00F94C54"/>
    <w:rsid w:val="00FB2C55"/>
    <w:rsid w:val="00FD423E"/>
    <w:rsid w:val="00FF0BDE"/>
    <w:rsid w:val="00FF1C2B"/>
    <w:rsid w:val="00FF3D36"/>
    <w:rsid w:val="00FF40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1A3F89E6"/>
  <w15:docId w15:val="{BC8175F4-7D73-4EA2-9D91-3340B4CEB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locked="1" w:uiPriority="0" w:qFormat="1"/>
    <w:lsdException w:name="heading 1" w:locked="1" w:uiPriority="0" w:qFormat="1"/>
    <w:lsdException w:name="heading 2" w:locked="1" w:semiHidden="1" w:uiPriority="0" w:unhideWhenUsed="1" w:qFormat="1"/>
    <w:lsdException w:name="heading 3" w:locked="1" w:semiHidden="1" w:uiPriority="0" w:unhideWhenUsed="1" w:qFormat="1"/>
    <w:lsdException w:name="heading 4" w:locked="1" w:semiHidden="1" w:uiPriority="0" w:unhideWhenUsed="1" w:qFormat="1"/>
    <w:lsdException w:name="heading 5" w:locked="1" w:semiHidden="1" w:uiPriority="0" w:unhideWhenUsed="1" w:qFormat="1"/>
    <w:lsdException w:name="heading 6" w:locked="1" w:semiHidden="1" w:uiPriority="0" w:unhideWhenUsed="1" w:qFormat="1"/>
    <w:lsdException w:name="heading 7" w:locked="1" w:semiHidden="1" w:uiPriority="0" w:unhideWhenUsed="1" w:qFormat="1"/>
    <w:lsdException w:name="heading 8" w:locked="1" w:semiHidden="1" w:uiPriority="0" w:unhideWhenUsed="1" w:qFormat="1"/>
    <w:lsdException w:name="heading 9" w:locked="1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uiPriority="0"/>
    <w:lsdException w:name="toc 2" w:locked="1" w:uiPriority="0"/>
    <w:lsdException w:name="toc 3" w:locked="1" w:uiPriority="0"/>
    <w:lsdException w:name="toc 4" w:locked="1" w:uiPriority="0"/>
    <w:lsdException w:name="toc 5" w:locked="1" w:uiPriority="0"/>
    <w:lsdException w:name="toc 6" w:locked="1" w:uiPriority="0"/>
    <w:lsdException w:name="toc 7" w:locked="1" w:uiPriority="0"/>
    <w:lsdException w:name="toc 8" w:locked="1" w:uiPriority="0"/>
    <w:lsdException w:name="toc 9" w:locked="1" w:uiPriority="0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locked="1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 w:uiPriority="0" w:qFormat="1"/>
    <w:lsdException w:name="Closing" w:semiHidden="1" w:unhideWhenUsed="1"/>
    <w:lsdException w:name="Signature" w:semiHidden="1" w:unhideWhenUsed="1"/>
    <w:lsdException w:name="Default Paragraph Font" w:locked="1" w:uiPriority="0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uiPriority="0" w:qFormat="1"/>
    <w:lsdException w:name="Emphasis" w:locked="1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B5486"/>
    <w:pPr>
      <w:spacing w:after="200" w:line="276" w:lineRule="auto"/>
    </w:pPr>
    <w:rPr>
      <w:rFonts w:cs="Calibri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semiHidden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locked/>
    <w:rsid w:val="00B26FC3"/>
  </w:style>
  <w:style w:type="paragraph" w:styleId="Footer">
    <w:name w:val="footer"/>
    <w:basedOn w:val="Normal"/>
    <w:link w:val="FooterChar"/>
    <w:uiPriority w:val="99"/>
    <w:rsid w:val="00B26FC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locked/>
    <w:rsid w:val="00B26FC3"/>
  </w:style>
  <w:style w:type="paragraph" w:customStyle="1" w:styleId="tochka1">
    <w:name w:val="tochka1"/>
    <w:basedOn w:val="Normal"/>
    <w:uiPriority w:val="99"/>
    <w:rsid w:val="00B26FC3"/>
    <w:pPr>
      <w:widowControl w:val="0"/>
      <w:overflowPunct w:val="0"/>
      <w:autoSpaceDE w:val="0"/>
      <w:autoSpaceDN w:val="0"/>
      <w:adjustRightInd w:val="0"/>
      <w:spacing w:before="60" w:after="0" w:line="240" w:lineRule="auto"/>
      <w:ind w:left="851" w:right="-5" w:hanging="851"/>
      <w:jc w:val="both"/>
      <w:textAlignment w:val="baseline"/>
    </w:pPr>
    <w:rPr>
      <w:rFonts w:ascii="UnvCyr" w:eastAsia="Times New Roman" w:hAnsi="UnvCyr" w:cs="UnvCyr"/>
      <w:lang w:val="bg-BG"/>
    </w:rPr>
  </w:style>
  <w:style w:type="paragraph" w:styleId="BalloonText">
    <w:name w:val="Balloon Text"/>
    <w:basedOn w:val="Normal"/>
    <w:link w:val="BalloonTextChar"/>
    <w:uiPriority w:val="99"/>
    <w:semiHidden/>
    <w:rsid w:val="00B26FC3"/>
    <w:pPr>
      <w:spacing w:after="0" w:line="240" w:lineRule="auto"/>
    </w:pPr>
    <w:rPr>
      <w:rFonts w:ascii="Tahoma" w:hAnsi="Tahoma" w:cs="Times New Roman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locked/>
    <w:rsid w:val="00B26FC3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0C49A1"/>
    <w:pPr>
      <w:numPr>
        <w:ilvl w:val="1"/>
        <w:numId w:val="1"/>
      </w:numPr>
      <w:jc w:val="both"/>
    </w:pPr>
    <w:rPr>
      <w:rFonts w:ascii="Arial" w:hAnsi="Arial" w:cs="Arial"/>
      <w:lang w:val="bg-BG"/>
    </w:rPr>
  </w:style>
  <w:style w:type="table" w:styleId="TableGrid">
    <w:name w:val="Table Grid"/>
    <w:basedOn w:val="TableNormal"/>
    <w:uiPriority w:val="59"/>
    <w:locked/>
    <w:rsid w:val="007008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mmentReference">
    <w:name w:val="annotation reference"/>
    <w:uiPriority w:val="99"/>
    <w:semiHidden/>
    <w:unhideWhenUsed/>
    <w:rsid w:val="0022127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22127D"/>
    <w:rPr>
      <w:sz w:val="20"/>
      <w:szCs w:val="20"/>
    </w:rPr>
  </w:style>
  <w:style w:type="character" w:customStyle="1" w:styleId="CommentTextChar">
    <w:name w:val="Comment Text Char"/>
    <w:link w:val="CommentText"/>
    <w:uiPriority w:val="99"/>
    <w:semiHidden/>
    <w:rsid w:val="0022127D"/>
    <w:rPr>
      <w:rFonts w:cs="Calibri"/>
      <w:lang w:val="en-US" w:eastAsia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2127D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22127D"/>
    <w:rPr>
      <w:rFonts w:cs="Calibri"/>
      <w:b/>
      <w:bCs/>
      <w:lang w:val="en-US" w:eastAsia="en-US"/>
    </w:rPr>
  </w:style>
  <w:style w:type="paragraph" w:customStyle="1" w:styleId="Noteimportantebold">
    <w:name w:val="Note importante bold"/>
    <w:basedOn w:val="Normal"/>
    <w:rsid w:val="00106E17"/>
    <w:pPr>
      <w:pBdr>
        <w:top w:val="single" w:sz="6" w:space="1" w:color="auto" w:shadow="1"/>
        <w:left w:val="single" w:sz="6" w:space="4" w:color="auto" w:shadow="1"/>
        <w:bottom w:val="single" w:sz="6" w:space="1" w:color="auto" w:shadow="1"/>
        <w:right w:val="single" w:sz="6" w:space="4" w:color="auto" w:shadow="1"/>
      </w:pBdr>
      <w:shd w:val="clear" w:color="auto" w:fill="FFFFFF"/>
      <w:overflowPunct w:val="0"/>
      <w:autoSpaceDE w:val="0"/>
      <w:autoSpaceDN w:val="0"/>
      <w:adjustRightInd w:val="0"/>
      <w:spacing w:after="0" w:line="240" w:lineRule="auto"/>
      <w:jc w:val="center"/>
    </w:pPr>
    <w:rPr>
      <w:rFonts w:ascii="Arial" w:eastAsia="Times New Roman" w:hAnsi="Arial" w:cs="Times New Roman"/>
      <w:b/>
      <w:sz w:val="20"/>
      <w:szCs w:val="20"/>
      <w:lang w:val="fr-CA" w:eastAsia="bg-BG"/>
    </w:rPr>
  </w:style>
  <w:style w:type="paragraph" w:customStyle="1" w:styleId="text">
    <w:name w:val="text"/>
    <w:basedOn w:val="Normal"/>
    <w:rsid w:val="0057279B"/>
    <w:pPr>
      <w:tabs>
        <w:tab w:val="left" w:pos="907"/>
      </w:tabs>
      <w:overflowPunct w:val="0"/>
      <w:autoSpaceDE w:val="0"/>
      <w:autoSpaceDN w:val="0"/>
      <w:adjustRightInd w:val="0"/>
      <w:spacing w:after="0" w:line="240" w:lineRule="auto"/>
      <w:ind w:left="907"/>
      <w:jc w:val="both"/>
      <w:textAlignment w:val="baseline"/>
    </w:pPr>
    <w:rPr>
      <w:rFonts w:ascii="UnvCyr" w:eastAsia="Times New Roman" w:hAnsi="UnvCyr" w:cs="Times New Roman"/>
      <w:sz w:val="24"/>
      <w:szCs w:val="20"/>
    </w:rPr>
  </w:style>
  <w:style w:type="paragraph" w:styleId="Revision">
    <w:name w:val="Revision"/>
    <w:hidden/>
    <w:uiPriority w:val="99"/>
    <w:semiHidden/>
    <w:rsid w:val="00D85513"/>
    <w:rPr>
      <w:rFonts w:cs="Calibri"/>
      <w:sz w:val="22"/>
      <w:szCs w:val="22"/>
    </w:rPr>
  </w:style>
  <w:style w:type="paragraph" w:customStyle="1" w:styleId="DocText">
    <w:name w:val="DocText"/>
    <w:basedOn w:val="Normal"/>
    <w:link w:val="DocTextChar"/>
    <w:rsid w:val="002F6B1F"/>
    <w:pPr>
      <w:spacing w:after="0" w:line="288" w:lineRule="auto"/>
    </w:pPr>
    <w:rPr>
      <w:rFonts w:ascii="Arial" w:eastAsia="Times New Roman" w:hAnsi="Arial" w:cs="Arial"/>
      <w:sz w:val="24"/>
      <w:szCs w:val="24"/>
      <w:lang w:val="en-GB"/>
    </w:rPr>
  </w:style>
  <w:style w:type="character" w:customStyle="1" w:styleId="DocTextChar">
    <w:name w:val="DocText Char"/>
    <w:basedOn w:val="DefaultParagraphFont"/>
    <w:link w:val="DocText"/>
    <w:rsid w:val="002F6B1F"/>
    <w:rPr>
      <w:rFonts w:ascii="Arial" w:eastAsia="Times New Roman" w:hAnsi="Arial" w:cs="Arial"/>
      <w:sz w:val="24"/>
      <w:szCs w:val="24"/>
      <w:lang w:val="en-GB"/>
    </w:rPr>
  </w:style>
  <w:style w:type="paragraph" w:customStyle="1" w:styleId="TableHeading">
    <w:name w:val="Table Heading"/>
    <w:basedOn w:val="Normal"/>
    <w:next w:val="Normal"/>
    <w:rsid w:val="002F6B1F"/>
    <w:pPr>
      <w:spacing w:before="120" w:after="120" w:line="288" w:lineRule="auto"/>
      <w:jc w:val="center"/>
    </w:pPr>
    <w:rPr>
      <w:rFonts w:ascii="Times New Roman" w:eastAsia="Times New Roman" w:hAnsi="Times New Roman" w:cs="Times New Roman"/>
      <w:b/>
      <w:sz w:val="20"/>
      <w:szCs w:val="20"/>
      <w:lang w:val="en-GB"/>
    </w:rPr>
  </w:style>
  <w:style w:type="paragraph" w:styleId="BodyText">
    <w:name w:val="Body Text"/>
    <w:basedOn w:val="Normal"/>
    <w:link w:val="BodyTextChar"/>
    <w:rsid w:val="002F6B1F"/>
    <w:pPr>
      <w:spacing w:after="0" w:line="240" w:lineRule="auto"/>
      <w:jc w:val="both"/>
    </w:pPr>
    <w:rPr>
      <w:rFonts w:ascii="Times New Roman" w:eastAsia="Times New Roman" w:hAnsi="Times New Roman" w:cs="Times New Roman"/>
      <w:sz w:val="24"/>
      <w:szCs w:val="20"/>
      <w:lang w:val="en-GB"/>
    </w:rPr>
  </w:style>
  <w:style w:type="character" w:customStyle="1" w:styleId="BodyTextChar">
    <w:name w:val="Body Text Char"/>
    <w:basedOn w:val="DefaultParagraphFont"/>
    <w:link w:val="BodyText"/>
    <w:rsid w:val="002F6B1F"/>
    <w:rPr>
      <w:rFonts w:ascii="Times New Roman" w:eastAsia="Times New Roman" w:hAnsi="Times New Roman"/>
      <w:sz w:val="24"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03796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5757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gif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8A3D80D03C8B1D4CA3E759DE80FB17F5" ma:contentTypeVersion="0" ma:contentTypeDescription="Create a new document." ma:contentTypeScope="" ma:versionID="ede9b76ddbd18f2157d3edce684ff1ed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1b05d82d297216baf5b26c55225140df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CD81382-0EE9-4687-839B-CC95FA73D99F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53778A3-A8ED-445B-AFE7-02EF28887BCC}">
  <ds:schemaRefs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9FB319E5-F79D-4121-974A-FC46AFD0271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9208CB53-9678-4088-B934-FD0441F2A9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6</Pages>
  <Words>1414</Words>
  <Characters>8064</Characters>
  <Application>Microsoft Office Word</Application>
  <DocSecurity>0</DocSecurity>
  <Lines>67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План за наличност и непрекъсваемост на услугите</vt:lpstr>
    </vt:vector>
  </TitlesOfParts>
  <Company>suis</Company>
  <LinksUpToDate>false</LinksUpToDate>
  <CharactersWithSpaces>9460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План за наличност и непрекъсваемост на услугите</dc:title>
  <dc:subject/>
  <dc:creator>HEIC Alexander Atanassov</dc:creator>
  <cp:keywords/>
  <dc:description/>
  <cp:lastModifiedBy>Atanasova Milka</cp:lastModifiedBy>
  <cp:revision>6</cp:revision>
  <cp:lastPrinted>2015-08-14T12:56:00Z</cp:lastPrinted>
  <dcterms:created xsi:type="dcterms:W3CDTF">2020-09-19T11:11:00Z</dcterms:created>
  <dcterms:modified xsi:type="dcterms:W3CDTF">2020-09-22T13:39:00Z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0x0101008A3D80D03C8B1D4CA3E759DE80FB17F5</vt:lpwstr>
  </property>
  <property fmtid="{D5CDD505-2E9C-101B-9397-08002B2CF9AE}" pid="3" name="Вид на документ">
    <vt:lpwstr>Процедура по управление</vt:lpwstr>
  </property>
  <property fmtid="{D5CDD505-2E9C-101B-9397-08002B2CF9AE}" pid="4" name="Проверил">
    <vt:lpwstr>SNT.BG\tanya1</vt:lpwstr>
  </property>
  <property fmtid="{D5CDD505-2E9C-101B-9397-08002B2CF9AE}" pid="5" name="Номер на документа">
    <vt:lpwstr>PU 0</vt:lpwstr>
  </property>
  <property fmtid="{D5CDD505-2E9C-101B-9397-08002B2CF9AE}" pid="6" name="Разработил">
    <vt:lpwstr>SNT.BG\lyubomir18</vt:lpwstr>
  </property>
  <property fmtid="{D5CDD505-2E9C-101B-9397-08002B2CF9AE}" pid="7" name="Разарботил">
    <vt:lpwstr>SNT.BG\jack17</vt:lpwstr>
  </property>
  <property fmtid="{D5CDD505-2E9C-101B-9397-08002B2CF9AE}" pid="8" name="Категоризация">
    <vt:lpwstr>За служебно ползване</vt:lpwstr>
  </property>
  <property fmtid="{D5CDD505-2E9C-101B-9397-08002B2CF9AE}" pid="9" name="Дата на влизане в сила">
    <vt:lpwstr>2009-03-08T22:00:00+00:00</vt:lpwstr>
  </property>
  <property fmtid="{D5CDD505-2E9C-101B-9397-08002B2CF9AE}" pid="10" name="Order">
    <vt:r8>2100</vt:r8>
  </property>
</Properties>
</file>