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5790" w14:textId="77777777" w:rsidR="00EA4610" w:rsidRPr="00A37EFD" w:rsidRDefault="00EA4610" w:rsidP="00EA4610">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79AA0720" w14:textId="77777777" w:rsidR="00EA4610" w:rsidRPr="00A37EFD"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0AE05256"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5AC35C85" w14:textId="77777777" w:rsidR="00EA4610"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MACD </w:t>
      </w:r>
      <w:proofErr w:type="spellStart"/>
      <w:r w:rsidRPr="000322A7">
        <w:rPr>
          <w:rFonts w:asciiTheme="minorHAnsi" w:hAnsiTheme="minorHAnsi" w:cstheme="minorHAnsi"/>
          <w:color w:val="000000"/>
          <w:sz w:val="22"/>
          <w:szCs w:val="22"/>
        </w:rPr>
        <w:t>Histogram</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fallen 4 </w:t>
      </w:r>
      <w:proofErr w:type="spellStart"/>
      <w:r w:rsidRPr="000322A7">
        <w:rPr>
          <w:rFonts w:asciiTheme="minorHAnsi" w:hAnsiTheme="minorHAnsi" w:cstheme="minorHAnsi"/>
          <w:color w:val="000000"/>
          <w:sz w:val="22"/>
          <w:szCs w:val="22"/>
        </w:rPr>
        <w:t>days</w:t>
      </w:r>
      <w:proofErr w:type="spellEnd"/>
      <w:r w:rsidRPr="000322A7">
        <w:rPr>
          <w:rFonts w:asciiTheme="minorHAnsi" w:hAnsiTheme="minorHAnsi" w:cstheme="minorHAnsi"/>
          <w:color w:val="000000"/>
          <w:sz w:val="22"/>
          <w:szCs w:val="22"/>
        </w:rPr>
        <w:t xml:space="preserve"> in a </w:t>
      </w:r>
      <w:proofErr w:type="spellStart"/>
      <w:r w:rsidRPr="000322A7">
        <w:rPr>
          <w:rFonts w:asciiTheme="minorHAnsi" w:hAnsiTheme="minorHAnsi" w:cstheme="minorHAnsi"/>
          <w:color w:val="000000"/>
          <w:sz w:val="22"/>
          <w:szCs w:val="22"/>
        </w:rPr>
        <w:t>row</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fourth</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latest</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below</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zero</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current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of</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ETF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lower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sidRPr="000322A7">
        <w:rPr>
          <w:rFonts w:asciiTheme="minorHAnsi" w:hAnsiTheme="minorHAnsi" w:cstheme="minorHAnsi"/>
          <w:color w:val="000000"/>
          <w:sz w:val="22"/>
          <w:szCs w:val="22"/>
        </w:rPr>
        <w:t>.</w:t>
      </w:r>
    </w:p>
    <w:p w14:paraId="13C14BC3" w14:textId="77777777" w:rsidR="00EA4610" w:rsidRPr="000322A7"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9842B76" w14:textId="77777777" w:rsidR="00EA4610" w:rsidRPr="00A37EFD" w:rsidRDefault="00EA4610" w:rsidP="00EA4610">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5E8453D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1591304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Pr>
          <w:rFonts w:asciiTheme="minorHAnsi" w:hAnsiTheme="minorHAnsi" w:cstheme="minorHAnsi"/>
          <w:color w:val="000000"/>
          <w:sz w:val="28"/>
          <w:szCs w:val="28"/>
        </w:rPr>
        <w:t>:</w:t>
      </w:r>
    </w:p>
    <w:p w14:paraId="7DF4FC9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3A8AF19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7F6210E1"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702E735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410B7DCA"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70E5763D"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2DF5E36B"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4D22510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388AFBCB"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46EA5F7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285CD4A3"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p>
    <w:p w14:paraId="0C562F7C" w14:textId="77777777" w:rsidR="00EA4610"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trend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indicator</w:t>
      </w:r>
      <w:proofErr w:type="spellEnd"/>
    </w:p>
    <w:p w14:paraId="61685959"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t>
      </w:r>
    </w:p>
    <w:p w14:paraId="7B389919" w14:textId="77777777" w:rsidR="00EA4610" w:rsidRPr="007D30CB"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Pr>
          <w:rFonts w:asciiTheme="minorHAnsi" w:hAnsiTheme="minorHAnsi" w:cstheme="minorHAnsi"/>
          <w:color w:val="000000"/>
          <w:sz w:val="28"/>
          <w:szCs w:val="28"/>
        </w:rPr>
        <w:br/>
      </w:r>
      <w:hyperlink r:id="rId5" w:history="1">
        <w:r w:rsidRPr="004B72F9">
          <w:rPr>
            <w:rStyle w:val="Hyperlink"/>
            <w:rFonts w:asciiTheme="minorHAnsi" w:hAnsiTheme="minorHAnsi" w:cstheme="minorHAnsi"/>
            <w:sz w:val="22"/>
            <w:szCs w:val="22"/>
          </w:rPr>
          <w:t>https://www.avatrade.com/education/technical-analysis-indicators-strategies/mfi-indicator-trading-strategies</w:t>
        </w:r>
      </w:hyperlink>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MFI&gt;80</w:t>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MFI&lt;20</w:t>
      </w:r>
      <w:r>
        <w:rPr>
          <w:rFonts w:asciiTheme="minorHAnsi" w:hAnsiTheme="minorHAnsi" w:cstheme="minorHAnsi"/>
          <w:color w:val="000000"/>
          <w:sz w:val="22"/>
          <w:szCs w:val="22"/>
        </w:rPr>
        <w:br/>
        <w:t xml:space="preserve">50 </w:t>
      </w:r>
      <w:proofErr w:type="spellStart"/>
      <w:r>
        <w:rPr>
          <w:rFonts w:asciiTheme="minorHAnsi" w:hAnsiTheme="minorHAnsi" w:cstheme="minorHAnsi"/>
          <w:color w:val="000000"/>
          <w:sz w:val="22"/>
          <w:szCs w:val="22"/>
        </w:rPr>
        <w:t>is</w:t>
      </w:r>
      <w:proofErr w:type="spellEnd"/>
      <w:r>
        <w:rPr>
          <w:rFonts w:asciiTheme="minorHAnsi" w:hAnsiTheme="minorHAnsi" w:cstheme="minorHAnsi"/>
          <w:color w:val="000000"/>
          <w:sz w:val="22"/>
          <w:szCs w:val="22"/>
        </w:rPr>
        <w:t xml:space="preserve"> also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p>
    <w:p w14:paraId="45565841" w14:textId="77777777" w:rsidR="00EA4610" w:rsidRDefault="00EA4610" w:rsidP="00EA4610">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Pr>
          <w:rFonts w:cstheme="minorHAnsi"/>
          <w:color w:val="000000"/>
          <w:sz w:val="28"/>
          <w:szCs w:val="28"/>
        </w:rPr>
        <w:br/>
      </w:r>
      <w:r w:rsidRPr="00C7351E">
        <w:rPr>
          <w:rFonts w:cstheme="minorHAnsi"/>
          <w:color w:val="000000"/>
        </w:rPr>
        <w:t>https://de.tradingview.com/scripts/chaikinmoneyflow/</w:t>
      </w:r>
      <w:r>
        <w:rPr>
          <w:rFonts w:cstheme="minorHAnsi"/>
          <w:color w:val="000000"/>
        </w:rPr>
        <w:br/>
      </w:r>
      <w:proofErr w:type="spellStart"/>
      <w:r>
        <w:rPr>
          <w:rFonts w:cstheme="minorHAnsi"/>
          <w:color w:val="000000"/>
        </w:rPr>
        <w:t>buy</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CMF&gt;0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upwards</w:t>
      </w:r>
      <w:proofErr w:type="spellEnd"/>
      <w:r>
        <w:rPr>
          <w:rFonts w:cstheme="minorHAnsi"/>
          <w:color w:val="000000"/>
        </w:rPr>
        <w:br/>
      </w:r>
      <w:proofErr w:type="spellStart"/>
      <w:r>
        <w:rPr>
          <w:rFonts w:cstheme="minorHAnsi"/>
          <w:color w:val="000000"/>
        </w:rPr>
        <w:t>sell</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CMF&lt;0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downwards</w:t>
      </w:r>
      <w:proofErr w:type="spellEnd"/>
      <w:r>
        <w:rPr>
          <w:rFonts w:cstheme="minorHAnsi"/>
          <w:color w:val="000000"/>
        </w:rPr>
        <w:t xml:space="preserve"> </w:t>
      </w:r>
    </w:p>
    <w:p w14:paraId="1C849F57" w14:textId="77777777" w:rsidR="00EA4610" w:rsidRDefault="00EA4610" w:rsidP="00EA4610">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6E18B66" w14:textId="77777777" w:rsidR="00EA4610" w:rsidRPr="00C7351E" w:rsidRDefault="00EA4610" w:rsidP="00EA4610">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35AD83C6"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Pr>
          <w:rFonts w:asciiTheme="minorHAnsi" w:hAnsiTheme="minorHAnsi" w:cstheme="minorHAnsi"/>
          <w:color w:val="000000"/>
          <w:sz w:val="28"/>
          <w:szCs w:val="28"/>
        </w:rPr>
        <w:br/>
      </w:r>
      <w:hyperlink r:id="rId6" w:history="1">
        <w:r w:rsidRPr="004B72F9">
          <w:rPr>
            <w:rStyle w:val="Hyperlink"/>
            <w:rFonts w:asciiTheme="minorHAnsi" w:hAnsiTheme="minorHAnsi" w:cstheme="minorHAnsi"/>
            <w:sz w:val="22"/>
            <w:szCs w:val="22"/>
          </w:rPr>
          <w:t>https://www.investopedia.com/terms/a/accumulationdistribution.asp</w:t>
        </w:r>
      </w:hyperlink>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down </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falls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t>
      </w:r>
      <w:proofErr w:type="spellEnd"/>
    </w:p>
    <w:p w14:paraId="5CA513DA" w14:textId="77777777" w:rsidR="00EA4610" w:rsidRPr="00C7351E"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43F772A1"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Pr>
          <w:rFonts w:asciiTheme="minorHAnsi" w:hAnsiTheme="minorHAnsi" w:cstheme="minorHAnsi"/>
          <w:color w:val="000000"/>
          <w:sz w:val="28"/>
          <w:szCs w:val="28"/>
        </w:rPr>
        <w:br/>
      </w:r>
      <w:r w:rsidRPr="00AB3860">
        <w:rPr>
          <w:rFonts w:asciiTheme="minorHAnsi" w:hAnsiTheme="minorHAnsi" w:cstheme="minorHAnsi"/>
          <w:color w:val="000000"/>
          <w:sz w:val="22"/>
          <w:szCs w:val="22"/>
        </w:rPr>
        <w:t>https://www.daytradetheworld.com/trading-blog/ease-of-movement-indicator/</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w:t>
      </w:r>
      <w:proofErr w:type="spellStart"/>
      <w:r>
        <w:rPr>
          <w:rFonts w:asciiTheme="minorHAnsi" w:hAnsiTheme="minorHAnsi" w:cstheme="minorHAnsi"/>
          <w:color w:val="000000"/>
          <w:sz w:val="22"/>
          <w:szCs w:val="22"/>
        </w:rPr>
        <w:t>up</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down</w:t>
      </w:r>
      <w:r>
        <w:rPr>
          <w:rFonts w:asciiTheme="minorHAnsi" w:hAnsiTheme="minorHAnsi" w:cstheme="minorHAnsi"/>
          <w:color w:val="000000"/>
          <w:sz w:val="22"/>
          <w:szCs w:val="22"/>
        </w:rPr>
        <w:br/>
      </w:r>
    </w:p>
    <w:p w14:paraId="06F55B91" w14:textId="77777777" w:rsidR="00EA4610" w:rsidRPr="00AB3860"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19F9B99" wp14:editId="232116DF">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0DC66B52" w14:textId="77777777" w:rsidR="00EA4610" w:rsidRPr="00A37EFD" w:rsidRDefault="00EA4610" w:rsidP="00EA461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first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as</w:t>
      </w:r>
      <w:proofErr w:type="spellEnd"/>
      <w:r>
        <w:rPr>
          <w:rFonts w:asciiTheme="minorHAnsi" w:hAnsiTheme="minorHAnsi" w:cstheme="minorHAnsi"/>
          <w:color w:val="000000"/>
          <w:sz w:val="22"/>
          <w:szCs w:val="22"/>
        </w:rPr>
        <w:t xml:space="preserve"> support/</w:t>
      </w:r>
      <w:proofErr w:type="spellStart"/>
      <w:r>
        <w:rPr>
          <w:rFonts w:asciiTheme="minorHAnsi" w:hAnsiTheme="minorHAnsi" w:cstheme="minorHAnsi"/>
          <w:color w:val="000000"/>
          <w:sz w:val="22"/>
          <w:szCs w:val="22"/>
        </w:rPr>
        <w:t>resistance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level</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break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exit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area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slightly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with</w:t>
      </w:r>
      <w:proofErr w:type="spellEnd"/>
      <w:r>
        <w:rPr>
          <w:rFonts w:asciiTheme="minorHAnsi" w:hAnsiTheme="minorHAnsi" w:cstheme="minorHAnsi"/>
          <w:color w:val="000000"/>
          <w:sz w:val="22"/>
          <w:szCs w:val="22"/>
        </w:rPr>
        <w:t xml:space="preserve"> 2 </w:t>
      </w:r>
      <w:proofErr w:type="spellStart"/>
      <w:r>
        <w:rPr>
          <w:rFonts w:asciiTheme="minorHAnsi" w:hAnsiTheme="minorHAnsi" w:cstheme="minorHAnsi"/>
          <w:color w:val="000000"/>
          <w:sz w:val="22"/>
          <w:szCs w:val="22"/>
        </w:rPr>
        <w:t>std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deviations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breaks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boundary</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reenters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8"/>
          <w:szCs w:val="28"/>
        </w:rPr>
        <w:tab/>
      </w:r>
    </w:p>
    <w:p w14:paraId="100FF19F"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EB52984" w14:textId="77777777" w:rsidR="00EA4610" w:rsidRPr="0024047E"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In a ranging </w:t>
      </w:r>
      <w:proofErr w:type="spellStart"/>
      <w:r>
        <w:rPr>
          <w:rFonts w:asciiTheme="minorHAnsi" w:hAnsiTheme="minorHAnsi" w:cstheme="minorHAnsi"/>
          <w:color w:val="000000"/>
          <w:sz w:val="22"/>
          <w:szCs w:val="22"/>
        </w:rPr>
        <w:t>market</w:t>
      </w:r>
      <w:proofErr w:type="spellEnd"/>
      <w:r>
        <w:rPr>
          <w:rFonts w:asciiTheme="minorHAnsi" w:hAnsiTheme="minorHAnsi" w:cstheme="minorHAnsi"/>
          <w:color w:val="000000"/>
          <w:sz w:val="22"/>
          <w:szCs w:val="22"/>
        </w:rPr>
        <w:t xml:space="preserve">, trade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bounce: </w:t>
      </w:r>
      <w:proofErr w:type="spellStart"/>
      <w:r>
        <w:rPr>
          <w:rFonts w:asciiTheme="minorHAnsi" w:hAnsiTheme="minorHAnsi" w:cstheme="minorHAnsi"/>
          <w:color w:val="000000"/>
          <w:sz w:val="22"/>
          <w:szCs w:val="22"/>
        </w:rPr>
        <w:t>long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 support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bullish</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t xml:space="preserve"> in RSI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br/>
        <w:t xml:space="preserve">Bollinger Band </w:t>
      </w:r>
      <w:proofErr w:type="spellStart"/>
      <w:r>
        <w:rPr>
          <w:rFonts w:asciiTheme="minorHAnsi" w:hAnsiTheme="minorHAnsi" w:cstheme="minorHAnsi"/>
          <w:color w:val="000000"/>
          <w:sz w:val="22"/>
          <w:szCs w:val="22"/>
        </w:rPr>
        <w:t>squeeze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in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direction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beyond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other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band and RSI/</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double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second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stays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inside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-&gt;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reversal</w:t>
      </w:r>
      <w:proofErr w:type="spellEnd"/>
    </w:p>
    <w:p w14:paraId="1706951B" w14:textId="77777777" w:rsidR="00EA4610" w:rsidRPr="008245A7"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towards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Pr="008245A7">
        <w:rPr>
          <w:rFonts w:asciiTheme="minorHAnsi" w:hAnsiTheme="minorHAnsi" w:cstheme="minorHAnsi"/>
          <w:color w:val="000000"/>
          <w:sz w:val="22"/>
          <w:szCs w:val="22"/>
        </w:rPr>
        <w:t>https://www.fxtradingrevolution.com/strategies/the-bb-momentum-keltner-channel-trading-strategy</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upper</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cross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with</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then</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inside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signal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candle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midline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3. </w:t>
      </w:r>
      <w:r w:rsidRPr="008245A7">
        <w:rPr>
          <w:rFonts w:asciiTheme="minorHAnsi" w:hAnsiTheme="minorHAnsi" w:cstheme="minorHAnsi"/>
          <w:color w:val="000000"/>
          <w:sz w:val="22"/>
          <w:szCs w:val="22"/>
        </w:rPr>
        <w:t xml:space="preserve">Momentum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Upper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below</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an </w:t>
      </w:r>
      <w:proofErr w:type="spellStart"/>
      <w:r w:rsidRPr="008245A7">
        <w:rPr>
          <w:rFonts w:asciiTheme="minorHAnsi" w:hAnsiTheme="minorHAnsi" w:cstheme="minorHAnsi"/>
          <w:color w:val="000000"/>
          <w:sz w:val="22"/>
          <w:szCs w:val="22"/>
        </w:rPr>
        <w:t>uptrend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downtrend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Average </w:t>
      </w:r>
      <w:proofErr w:type="spellStart"/>
      <w:r w:rsidRPr="008245A7">
        <w:rPr>
          <w:rFonts w:asciiTheme="minorHAnsi" w:hAnsiTheme="minorHAnsi" w:cstheme="minorHAnsi"/>
          <w:color w:val="000000"/>
          <w:sz w:val="22"/>
          <w:szCs w:val="22"/>
        </w:rPr>
        <w:t>Directional</w:t>
      </w:r>
      <w:proofErr w:type="spellEnd"/>
      <w:r w:rsidRPr="008245A7">
        <w:rPr>
          <w:rFonts w:asciiTheme="minorHAnsi" w:hAnsiTheme="minorHAnsi" w:cstheme="minorHAnsi"/>
          <w:color w:val="000000"/>
          <w:sz w:val="22"/>
          <w:szCs w:val="22"/>
        </w:rPr>
        <w:t xml:space="preserve"> Index </w:t>
      </w:r>
      <w:proofErr w:type="spellStart"/>
      <w:r w:rsidRPr="008245A7">
        <w:rPr>
          <w:rFonts w:asciiTheme="minorHAnsi" w:hAnsiTheme="minorHAnsi" w:cstheme="minorHAnsi"/>
          <w:color w:val="000000"/>
          <w:sz w:val="22"/>
          <w:szCs w:val="22"/>
        </w:rPr>
        <w:t>confirms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start</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by</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showing</w:t>
      </w:r>
      <w:proofErr w:type="spellEnd"/>
      <w:r w:rsidRPr="008245A7">
        <w:rPr>
          <w:rFonts w:asciiTheme="minorHAnsi" w:hAnsiTheme="minorHAnsi" w:cstheme="minorHAnsi"/>
          <w:color w:val="000000"/>
          <w:sz w:val="22"/>
          <w:szCs w:val="22"/>
        </w:rPr>
        <w:t xml:space="preserve"> a </w:t>
      </w:r>
      <w:proofErr w:type="spellStart"/>
      <w:r w:rsidRPr="008245A7">
        <w:rPr>
          <w:rFonts w:asciiTheme="minorHAnsi" w:hAnsiTheme="minorHAnsi" w:cstheme="minorHAnsi"/>
          <w:color w:val="000000"/>
          <w:sz w:val="22"/>
          <w:szCs w:val="22"/>
        </w:rPr>
        <w:t>reading</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25</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 </w:t>
      </w:r>
      <w:proofErr w:type="spellStart"/>
      <w:r>
        <w:rPr>
          <w:rFonts w:asciiTheme="minorHAnsi" w:hAnsiTheme="minorHAnsi" w:cstheme="minorHAnsi"/>
          <w:color w:val="000000"/>
          <w:sz w:val="22"/>
          <w:szCs w:val="22"/>
        </w:rPr>
        <w:t>d</w:t>
      </w:r>
      <w:r w:rsidRPr="008245A7">
        <w:rPr>
          <w:rFonts w:asciiTheme="minorHAnsi" w:hAnsiTheme="minorHAnsi" w:cstheme="minorHAnsi"/>
          <w:color w:val="000000"/>
          <w:sz w:val="22"/>
          <w:szCs w:val="22"/>
        </w:rPr>
        <w:t>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retraces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higher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shows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overbought</w:t>
      </w:r>
      <w:proofErr w:type="spellEnd"/>
    </w:p>
    <w:p w14:paraId="7292F2B7" w14:textId="6275F70A" w:rsidR="00EA4610" w:rsidRPr="00D23029" w:rsidRDefault="00EA4610" w:rsidP="00D23029">
      <w:pPr>
        <w:rPr>
          <w:rFonts w:eastAsia="Times New Roman" w:cstheme="minorHAnsi"/>
          <w:color w:val="000000"/>
          <w:lang w:eastAsia="de-DE"/>
        </w:rPr>
      </w:pPr>
      <w:proofErr w:type="spellStart"/>
      <w:r w:rsidRPr="00A37EFD">
        <w:rPr>
          <w:rFonts w:cstheme="minorHAnsi"/>
          <w:color w:val="000000"/>
          <w:sz w:val="28"/>
          <w:szCs w:val="28"/>
        </w:rPr>
        <w:t>Donchian</w:t>
      </w:r>
      <w:proofErr w:type="spellEnd"/>
      <w:r w:rsidRPr="00A37EFD">
        <w:rPr>
          <w:rFonts w:cstheme="minorHAnsi"/>
          <w:color w:val="000000"/>
          <w:sz w:val="28"/>
          <w:szCs w:val="28"/>
        </w:rPr>
        <w:t xml:space="preserve"> Channel</w:t>
      </w:r>
      <w:r w:rsidR="00D23029">
        <w:rPr>
          <w:rFonts w:cstheme="minorHAnsi"/>
          <w:color w:val="000000"/>
          <w:sz w:val="28"/>
          <w:szCs w:val="28"/>
        </w:rPr>
        <w:br/>
      </w:r>
      <w:r w:rsidR="00D23029" w:rsidRPr="00D23029">
        <w:rPr>
          <w:rFonts w:cstheme="minorHAnsi"/>
          <w:color w:val="000000"/>
        </w:rPr>
        <w:t>https://www.netpicks.com/donchian-channel/</w:t>
      </w:r>
      <w:r w:rsidR="00D23029">
        <w:rPr>
          <w:rFonts w:cstheme="minorHAnsi"/>
          <w:color w:val="000000"/>
        </w:rPr>
        <w:br/>
      </w:r>
      <w:proofErr w:type="spellStart"/>
      <w:r w:rsidR="00D23029" w:rsidRPr="00D23029">
        <w:rPr>
          <w:rFonts w:cstheme="minorHAnsi"/>
          <w:color w:val="000000"/>
        </w:rPr>
        <w:t>Is</w:t>
      </w:r>
      <w:proofErr w:type="spellEnd"/>
      <w:r w:rsidR="00D23029" w:rsidRPr="00D23029">
        <w:rPr>
          <w:rFonts w:cstheme="minorHAnsi"/>
          <w:color w:val="000000"/>
        </w:rPr>
        <w:t xml:space="preserve"> </w:t>
      </w:r>
      <w:proofErr w:type="spellStart"/>
      <w:r w:rsidR="00D23029" w:rsidRPr="00D23029">
        <w:rPr>
          <w:rFonts w:cstheme="minorHAnsi"/>
          <w:color w:val="000000"/>
        </w:rPr>
        <w:t>the</w:t>
      </w:r>
      <w:proofErr w:type="spellEnd"/>
      <w:r w:rsidR="00D23029" w:rsidRPr="00D23029">
        <w:rPr>
          <w:rFonts w:cstheme="minorHAnsi"/>
          <w:color w:val="000000"/>
        </w:rPr>
        <w:t xml:space="preserve"> ADX </w:t>
      </w:r>
      <w:proofErr w:type="spellStart"/>
      <w:r w:rsidR="00D23029" w:rsidRPr="00D23029">
        <w:rPr>
          <w:rFonts w:cstheme="minorHAnsi"/>
          <w:color w:val="000000"/>
        </w:rPr>
        <w:t>above</w:t>
      </w:r>
      <w:proofErr w:type="spellEnd"/>
      <w:r w:rsidR="00D23029" w:rsidRPr="00D23029">
        <w:rPr>
          <w:rFonts w:cstheme="minorHAnsi"/>
          <w:color w:val="000000"/>
        </w:rPr>
        <w:t xml:space="preserve"> 25? Yes – </w:t>
      </w:r>
      <w:proofErr w:type="spellStart"/>
      <w:r w:rsidR="00D23029" w:rsidRPr="00D23029">
        <w:rPr>
          <w:rFonts w:cstheme="minorHAnsi"/>
          <w:color w:val="000000"/>
        </w:rPr>
        <w:t>continue</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sidRPr="00D23029">
        <w:rPr>
          <w:rFonts w:cstheme="minorHAnsi"/>
          <w:color w:val="000000"/>
        </w:rPr>
        <w:t xml:space="preserve">Price </w:t>
      </w:r>
      <w:proofErr w:type="spellStart"/>
      <w:r w:rsidR="00D23029" w:rsidRPr="00D23029">
        <w:rPr>
          <w:rFonts w:cstheme="minorHAnsi"/>
          <w:color w:val="000000"/>
        </w:rPr>
        <w:t>above</w:t>
      </w:r>
      <w:proofErr w:type="spellEnd"/>
      <w:r w:rsidR="00D23029" w:rsidRPr="00D23029">
        <w:rPr>
          <w:rFonts w:cstheme="minorHAnsi"/>
          <w:color w:val="000000"/>
        </w:rPr>
        <w:t xml:space="preserve"> 100 SMA? Yes – </w:t>
      </w:r>
      <w:proofErr w:type="spellStart"/>
      <w:r w:rsidR="00D23029" w:rsidRPr="00D23029">
        <w:rPr>
          <w:rFonts w:cstheme="minorHAnsi"/>
          <w:color w:val="000000"/>
        </w:rPr>
        <w:t>longs</w:t>
      </w:r>
      <w:proofErr w:type="spellEnd"/>
      <w:r w:rsidR="00D23029" w:rsidRPr="00D23029">
        <w:rPr>
          <w:rFonts w:cstheme="minorHAnsi"/>
          <w:color w:val="000000"/>
        </w:rPr>
        <w:t xml:space="preserve"> – </w:t>
      </w:r>
      <w:proofErr w:type="spellStart"/>
      <w:r w:rsidR="00D23029" w:rsidRPr="00D23029">
        <w:rPr>
          <w:rFonts w:cstheme="minorHAnsi"/>
          <w:color w:val="000000"/>
        </w:rPr>
        <w:t>No</w:t>
      </w:r>
      <w:proofErr w:type="spellEnd"/>
      <w:r w:rsidR="00D23029" w:rsidRPr="00D23029">
        <w:rPr>
          <w:rFonts w:cstheme="minorHAnsi"/>
          <w:color w:val="000000"/>
        </w:rPr>
        <w:t xml:space="preserve"> – </w:t>
      </w:r>
      <w:proofErr w:type="spellStart"/>
      <w:r w:rsidR="00D23029" w:rsidRPr="00D23029">
        <w:rPr>
          <w:rFonts w:cstheme="minorHAnsi"/>
          <w:color w:val="000000"/>
        </w:rPr>
        <w:t>shorts</w:t>
      </w:r>
      <w:proofErr w:type="spellEnd"/>
      <w:r w:rsidR="00D23029">
        <w:rPr>
          <w:rFonts w:cstheme="minorHAnsi"/>
          <w:color w:val="000000"/>
        </w:rPr>
        <w:br/>
      </w:r>
      <w:proofErr w:type="spellStart"/>
      <w:r w:rsidR="00D23029" w:rsidRPr="00D23029">
        <w:rPr>
          <w:rFonts w:cstheme="minorHAnsi"/>
          <w:color w:val="000000"/>
        </w:rPr>
        <w:t>Breakout</w:t>
      </w:r>
      <w:proofErr w:type="spellEnd"/>
      <w:r w:rsidR="00D23029" w:rsidRPr="00D23029">
        <w:rPr>
          <w:rFonts w:cstheme="minorHAnsi"/>
          <w:color w:val="000000"/>
        </w:rPr>
        <w:t xml:space="preserve"> in </w:t>
      </w:r>
      <w:proofErr w:type="spellStart"/>
      <w:r w:rsidR="00D23029" w:rsidRPr="00D23029">
        <w:rPr>
          <w:rFonts w:cstheme="minorHAnsi"/>
          <w:color w:val="000000"/>
        </w:rPr>
        <w:t>direction</w:t>
      </w:r>
      <w:proofErr w:type="spellEnd"/>
      <w:r w:rsidR="00D23029" w:rsidRPr="00D23029">
        <w:rPr>
          <w:rFonts w:cstheme="minorHAnsi"/>
          <w:color w:val="000000"/>
        </w:rPr>
        <w:t xml:space="preserve"> </w:t>
      </w:r>
      <w:proofErr w:type="spellStart"/>
      <w:r w:rsidR="00D23029" w:rsidRPr="00D23029">
        <w:rPr>
          <w:rFonts w:cstheme="minorHAnsi"/>
          <w:color w:val="000000"/>
        </w:rPr>
        <w:t>of</w:t>
      </w:r>
      <w:proofErr w:type="spellEnd"/>
      <w:r w:rsidR="00D23029" w:rsidRPr="00D23029">
        <w:rPr>
          <w:rFonts w:cstheme="minorHAnsi"/>
          <w:color w:val="000000"/>
        </w:rPr>
        <w:t xml:space="preserve"> 100 SMA? – Yes – trade </w:t>
      </w:r>
      <w:proofErr w:type="spellStart"/>
      <w:r w:rsidR="00D23029" w:rsidRPr="00D23029">
        <w:rPr>
          <w:rFonts w:cstheme="minorHAnsi"/>
          <w:color w:val="000000"/>
        </w:rPr>
        <w:t>signal</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w:t>
      </w:r>
      <w:proofErr w:type="spellStart"/>
      <w:r w:rsidR="00D23029" w:rsidRPr="00D23029">
        <w:rPr>
          <w:rFonts w:cstheme="minorHAnsi"/>
          <w:color w:val="000000"/>
        </w:rPr>
        <w:t>stand</w:t>
      </w:r>
      <w:proofErr w:type="spellEnd"/>
      <w:r w:rsidR="00D23029" w:rsidRPr="00D23029">
        <w:rPr>
          <w:rFonts w:cstheme="minorHAnsi"/>
          <w:color w:val="000000"/>
        </w:rPr>
        <w:t xml:space="preserve"> </w:t>
      </w:r>
      <w:proofErr w:type="spellStart"/>
      <w:r w:rsidR="00D23029" w:rsidRPr="00D23029">
        <w:rPr>
          <w:rFonts w:cstheme="minorHAnsi"/>
          <w:color w:val="000000"/>
        </w:rPr>
        <w:t>aside</w:t>
      </w:r>
      <w:proofErr w:type="spellEnd"/>
      <w:r w:rsidR="00D23029">
        <w:rPr>
          <w:rFonts w:cstheme="minorHAnsi"/>
          <w:color w:val="000000"/>
        </w:rPr>
        <w:br/>
      </w:r>
      <w:r w:rsidR="00D23029">
        <w:rPr>
          <w:rFonts w:cstheme="minorHAnsi"/>
          <w:color w:val="000000"/>
        </w:rPr>
        <w:br/>
        <w:t xml:space="preserve">Buy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 after </w:t>
      </w:r>
      <w:proofErr w:type="spellStart"/>
      <w:r w:rsidR="00D23029">
        <w:rPr>
          <w:rFonts w:cstheme="minorHAnsi"/>
          <w:color w:val="000000"/>
        </w:rPr>
        <w:t>lower</w:t>
      </w:r>
      <w:proofErr w:type="spellEnd"/>
      <w:r w:rsidR="00D23029">
        <w:rPr>
          <w:rFonts w:cstheme="minorHAnsi"/>
          <w:color w:val="000000"/>
        </w:rPr>
        <w:t xml:space="preserve"> </w:t>
      </w:r>
      <w:proofErr w:type="spellStart"/>
      <w:r w:rsidR="00D23029">
        <w:rPr>
          <w:rFonts w:cstheme="minorHAnsi"/>
          <w:color w:val="000000"/>
        </w:rPr>
        <w:t>lows</w:t>
      </w:r>
      <w:proofErr w:type="spellEnd"/>
      <w:r w:rsidR="00D23029">
        <w:rPr>
          <w:rFonts w:cstheme="minorHAnsi"/>
          <w:color w:val="000000"/>
        </w:rPr>
        <w:br/>
        <w:t xml:space="preserve">and </w:t>
      </w:r>
      <w:proofErr w:type="spellStart"/>
      <w:r w:rsidR="00D23029">
        <w:rPr>
          <w:rFonts w:cstheme="minorHAnsi"/>
          <w:color w:val="000000"/>
        </w:rPr>
        <w:t>price</w:t>
      </w:r>
      <w:proofErr w:type="spellEnd"/>
      <w:r w:rsidR="00D23029">
        <w:rPr>
          <w:rFonts w:cstheme="minorHAnsi"/>
          <w:color w:val="000000"/>
        </w:rPr>
        <w:t xml:space="preserve"> </w:t>
      </w:r>
      <w:proofErr w:type="spellStart"/>
      <w:r w:rsidR="00D23029">
        <w:rPr>
          <w:rFonts w:cstheme="minorHAnsi"/>
          <w:color w:val="000000"/>
        </w:rPr>
        <w:t>above</w:t>
      </w:r>
      <w:proofErr w:type="spellEnd"/>
      <w:r w:rsidR="00D23029">
        <w:rPr>
          <w:rFonts w:cstheme="minorHAnsi"/>
          <w:color w:val="000000"/>
        </w:rPr>
        <w:t xml:space="preserve"> 200EMA</w:t>
      </w:r>
      <w:r w:rsidR="00D23029">
        <w:rPr>
          <w:rFonts w:cstheme="minorHAnsi"/>
          <w:color w:val="000000"/>
        </w:rPr>
        <w:br/>
      </w:r>
      <w:r w:rsidR="00D23029">
        <w:rPr>
          <w:rFonts w:cstheme="minorHAnsi"/>
          <w:color w:val="000000"/>
        </w:rPr>
        <w:br/>
      </w:r>
      <w:proofErr w:type="spellStart"/>
      <w:r w:rsidR="00D23029">
        <w:rPr>
          <w:rFonts w:cstheme="minorHAnsi"/>
          <w:color w:val="000000"/>
        </w:rPr>
        <w:t>buy</w:t>
      </w:r>
      <w:proofErr w:type="spellEnd"/>
      <w:r w:rsidR="00D23029">
        <w:rPr>
          <w:rFonts w:cstheme="minorHAnsi"/>
          <w:color w:val="000000"/>
        </w:rPr>
        <w:t xml:space="preserve">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MACD.blue</w:t>
      </w:r>
      <w:proofErr w:type="spellEnd"/>
      <w:r w:rsidR="00D23029">
        <w:rPr>
          <w:rFonts w:cstheme="minorHAnsi"/>
          <w:color w:val="000000"/>
        </w:rPr>
        <w:t xml:space="preserve"> </w:t>
      </w:r>
      <w:proofErr w:type="spellStart"/>
      <w:r w:rsidR="00D23029">
        <w:rPr>
          <w:rFonts w:cstheme="minorHAnsi"/>
          <w:color w:val="000000"/>
        </w:rPr>
        <w:t>crosses</w:t>
      </w:r>
      <w:proofErr w:type="spellEnd"/>
      <w:r w:rsidR="00D23029">
        <w:rPr>
          <w:rFonts w:cstheme="minorHAnsi"/>
          <w:color w:val="000000"/>
        </w:rPr>
        <w:t xml:space="preserve"> </w:t>
      </w:r>
      <w:proofErr w:type="spellStart"/>
      <w:r w:rsidR="00D23029">
        <w:rPr>
          <w:rFonts w:cstheme="minorHAnsi"/>
          <w:color w:val="000000"/>
        </w:rPr>
        <w:t>red</w:t>
      </w:r>
      <w:proofErr w:type="spellEnd"/>
      <w:r w:rsidR="00D23029">
        <w:rPr>
          <w:rFonts w:cstheme="minorHAnsi"/>
          <w:color w:val="000000"/>
        </w:rPr>
        <w:t xml:space="preserve"> </w:t>
      </w:r>
      <w:proofErr w:type="spellStart"/>
      <w:r w:rsidR="00D23029">
        <w:rPr>
          <w:rFonts w:cstheme="minorHAnsi"/>
          <w:color w:val="000000"/>
        </w:rPr>
        <w:t>upwards</w:t>
      </w:r>
      <w:proofErr w:type="spellEnd"/>
      <w:r w:rsidR="00D23029">
        <w:rPr>
          <w:rFonts w:cstheme="minorHAnsi"/>
          <w:color w:val="000000"/>
        </w:rPr>
        <w:t xml:space="preserve"> at </w:t>
      </w:r>
      <w:proofErr w:type="spellStart"/>
      <w:r w:rsidR="00D23029">
        <w:rPr>
          <w:rFonts w:cstheme="minorHAnsi"/>
          <w:color w:val="000000"/>
        </w:rPr>
        <w:t>the</w:t>
      </w:r>
      <w:proofErr w:type="spellEnd"/>
      <w:r w:rsidR="00D23029">
        <w:rPr>
          <w:rFonts w:cstheme="minorHAnsi"/>
          <w:color w:val="000000"/>
        </w:rPr>
        <w:t xml:space="preserve"> same time </w:t>
      </w:r>
      <w:proofErr w:type="spellStart"/>
      <w:r w:rsidR="00D23029">
        <w:rPr>
          <w:rFonts w:cstheme="minorHAnsi"/>
          <w:color w:val="000000"/>
        </w:rPr>
        <w:t>as</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w:t>
      </w:r>
      <w:r w:rsidR="00D23029">
        <w:rPr>
          <w:rFonts w:cstheme="minorHAnsi"/>
          <w:color w:val="000000"/>
        </w:rPr>
        <w:br/>
      </w:r>
      <w:r w:rsidR="00D23029">
        <w:rPr>
          <w:rFonts w:cstheme="minorHAnsi"/>
          <w:color w:val="000000"/>
        </w:rPr>
        <w:br/>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rises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above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you</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long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 xml:space="preserve">. On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contrary</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is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trading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below</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a </w:t>
      </w:r>
      <w:proofErr w:type="spellStart"/>
      <w:r w:rsidR="00D23029" w:rsidRPr="00D23029">
        <w:rPr>
          <w:rFonts w:eastAsia="Times New Roman" w:cstheme="minorHAnsi"/>
          <w:color w:val="000000"/>
          <w:lang w:eastAsia="de-DE"/>
        </w:rPr>
        <w:t>trader</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short</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w:t>
      </w:r>
    </w:p>
    <w:p w14:paraId="0A76426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ATR (Average True Range)</w:t>
      </w:r>
    </w:p>
    <w:p w14:paraId="75DD4C4A"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Breadth</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5C4B6E8"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Percent</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Number</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Stocks </w:t>
      </w:r>
      <w:proofErr w:type="spellStart"/>
      <w:r w:rsidRPr="00A37EFD">
        <w:rPr>
          <w:rFonts w:asciiTheme="minorHAnsi" w:hAnsiTheme="minorHAnsi" w:cstheme="minorHAnsi"/>
          <w:color w:val="000000"/>
          <w:sz w:val="28"/>
          <w:szCs w:val="28"/>
        </w:rPr>
        <w:t>above</w:t>
      </w:r>
      <w:proofErr w:type="spellEnd"/>
      <w:r w:rsidRPr="00A37EFD">
        <w:rPr>
          <w:rFonts w:asciiTheme="minorHAnsi" w:hAnsiTheme="minorHAnsi" w:cstheme="minorHAnsi"/>
          <w:color w:val="000000"/>
          <w:sz w:val="28"/>
          <w:szCs w:val="28"/>
        </w:rPr>
        <w:t xml:space="preserve"> Moving Average</w:t>
      </w:r>
    </w:p>
    <w:p w14:paraId="26A9BE38"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Periodic</w:t>
      </w:r>
      <w:proofErr w:type="spellEnd"/>
      <w:r w:rsidRPr="00A37EFD">
        <w:rPr>
          <w:rFonts w:asciiTheme="minorHAnsi" w:hAnsiTheme="minorHAnsi" w:cstheme="minorHAnsi"/>
          <w:color w:val="000000"/>
          <w:sz w:val="28"/>
          <w:szCs w:val="28"/>
        </w:rPr>
        <w:t xml:space="preserve"> High and Lows</w:t>
      </w:r>
    </w:p>
    <w:p w14:paraId="58F33F50"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Advance/</w:t>
      </w:r>
      <w:proofErr w:type="spellStart"/>
      <w:r w:rsidRPr="00A37EFD">
        <w:rPr>
          <w:rFonts w:asciiTheme="minorHAnsi" w:hAnsiTheme="minorHAnsi" w:cstheme="minorHAnsi"/>
          <w:color w:val="000000"/>
          <w:sz w:val="28"/>
          <w:szCs w:val="28"/>
        </w:rPr>
        <w:t>Decline</w:t>
      </w:r>
      <w:proofErr w:type="spellEnd"/>
    </w:p>
    <w:p w14:paraId="06D0B928"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Nicht zuordenbare Indikatoren</w:t>
      </w:r>
    </w:p>
    <w:p w14:paraId="105BE5E3"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Fibonacci </w:t>
      </w:r>
      <w:proofErr w:type="spellStart"/>
      <w:r w:rsidRPr="00A37EFD">
        <w:rPr>
          <w:rFonts w:asciiTheme="minorHAnsi" w:hAnsiTheme="minorHAnsi" w:cstheme="minorHAnsi"/>
          <w:color w:val="000000"/>
          <w:sz w:val="28"/>
          <w:szCs w:val="28"/>
        </w:rPr>
        <w:t>Retracements</w:t>
      </w:r>
      <w:proofErr w:type="spellEnd"/>
    </w:p>
    <w:p w14:paraId="308EEB57" w14:textId="77777777" w:rsidR="00EA4610" w:rsidRPr="00A37EFD" w:rsidRDefault="00EA4610" w:rsidP="00EA4610">
      <w:pPr>
        <w:rPr>
          <w:rFonts w:cstheme="minorHAnsi"/>
        </w:rPr>
      </w:pPr>
    </w:p>
    <w:p w14:paraId="75E73315" w14:textId="77777777" w:rsidR="00EA4610" w:rsidRDefault="00EA4610" w:rsidP="00EA4610"/>
    <w:p w14:paraId="53780688" w14:textId="77777777" w:rsidR="00EA28D8" w:rsidRPr="00EA4610" w:rsidRDefault="007C298E" w:rsidP="00EA4610"/>
    <w:sectPr w:rsidR="00EA28D8" w:rsidRPr="00EA4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D30CB"/>
    <w:rsid w:val="009F07CE"/>
    <w:rsid w:val="00A37EFD"/>
    <w:rsid w:val="00A626D6"/>
    <w:rsid w:val="00AB3860"/>
    <w:rsid w:val="00BF1A48"/>
    <w:rsid w:val="00C7351E"/>
    <w:rsid w:val="00D23029"/>
    <w:rsid w:val="00EA4610"/>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6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361785612">
      <w:bodyDiv w:val="1"/>
      <w:marLeft w:val="0"/>
      <w:marRight w:val="0"/>
      <w:marTop w:val="0"/>
      <w:marBottom w:val="0"/>
      <w:divBdr>
        <w:top w:val="none" w:sz="0" w:space="0" w:color="auto"/>
        <w:left w:val="none" w:sz="0" w:space="0" w:color="auto"/>
        <w:bottom w:val="none" w:sz="0" w:space="0" w:color="auto"/>
        <w:right w:val="none" w:sz="0" w:space="0" w:color="auto"/>
      </w:divBdr>
    </w:div>
    <w:div w:id="646398501">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4798</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9</cp:revision>
  <dcterms:created xsi:type="dcterms:W3CDTF">2023-02-01T19:12:00Z</dcterms:created>
  <dcterms:modified xsi:type="dcterms:W3CDTF">2023-02-09T16:35:00Z</dcterms:modified>
</cp:coreProperties>
</file>