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E191F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F80047">
        <w:rPr>
          <w:rFonts w:asciiTheme="majorHAnsi" w:hAnsiTheme="majorHAnsi"/>
          <w:b/>
          <w:bCs/>
          <w:sz w:val="48"/>
          <w:szCs w:val="48"/>
        </w:rPr>
        <w:t>SOUTH AFRICA: ANALYZING THE RELATIONSHIP BETWEEN CARBON EMISSIONS</w:t>
      </w:r>
    </w:p>
    <w:p w14:paraId="54268F87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F80047">
        <w:rPr>
          <w:rFonts w:asciiTheme="majorHAnsi" w:hAnsiTheme="majorHAnsi"/>
          <w:b/>
          <w:bCs/>
          <w:sz w:val="48"/>
          <w:szCs w:val="48"/>
        </w:rPr>
        <w:t>AND FOOD AFFORDABILITY (2017-2023)</w:t>
      </w:r>
    </w:p>
    <w:p w14:paraId="665D2301" w14:textId="77777777" w:rsidR="00CF0753" w:rsidRDefault="00CF0753" w:rsidP="00CF0753"/>
    <w:p w14:paraId="1E14CBF6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F80047">
        <w:rPr>
          <w:rFonts w:asciiTheme="majorHAnsi" w:hAnsiTheme="majorHAnsi"/>
          <w:b/>
          <w:bCs/>
          <w:sz w:val="36"/>
          <w:szCs w:val="36"/>
        </w:rPr>
        <w:t>NDTA631 - Data Analysis and Visualization</w:t>
      </w:r>
    </w:p>
    <w:p w14:paraId="1EE153BE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F80047">
        <w:rPr>
          <w:rFonts w:asciiTheme="majorHAnsi" w:hAnsiTheme="majorHAnsi"/>
          <w:b/>
          <w:bCs/>
          <w:sz w:val="36"/>
          <w:szCs w:val="36"/>
        </w:rPr>
        <w:t>Group Assignment Report</w:t>
      </w:r>
    </w:p>
    <w:p w14:paraId="45565C6A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F80047">
        <w:rPr>
          <w:rFonts w:asciiTheme="majorHAnsi" w:hAnsiTheme="majorHAnsi"/>
          <w:b/>
          <w:bCs/>
          <w:sz w:val="36"/>
          <w:szCs w:val="36"/>
        </w:rPr>
        <w:t>Programme: Diploma in ICT</w:t>
      </w:r>
    </w:p>
    <w:p w14:paraId="1D2437C9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F80047">
        <w:rPr>
          <w:rFonts w:asciiTheme="majorHAnsi" w:hAnsiTheme="majorHAnsi"/>
          <w:b/>
          <w:bCs/>
          <w:sz w:val="36"/>
          <w:szCs w:val="36"/>
        </w:rPr>
        <w:t>Module Code: NDTA631</w:t>
      </w:r>
    </w:p>
    <w:p w14:paraId="117CD55E" w14:textId="77777777" w:rsidR="00CF0753" w:rsidRDefault="00CF0753" w:rsidP="00CF0753"/>
    <w:p w14:paraId="7D12253A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F80047">
        <w:rPr>
          <w:rFonts w:asciiTheme="majorHAnsi" w:hAnsiTheme="majorHAnsi"/>
          <w:b/>
          <w:bCs/>
          <w:sz w:val="28"/>
          <w:szCs w:val="28"/>
        </w:rPr>
        <w:t>Group Members:</w:t>
      </w:r>
    </w:p>
    <w:p w14:paraId="3C2B171C" w14:textId="77777777" w:rsidR="00CF0753" w:rsidRDefault="00CF0753" w:rsidP="00CF0753">
      <w:pPr>
        <w:jc w:val="center"/>
      </w:pPr>
      <w:r>
        <w:t>Kamogelo Bantsheng - 202311455</w:t>
      </w:r>
    </w:p>
    <w:p w14:paraId="5C225C85" w14:textId="77777777" w:rsidR="00CF0753" w:rsidRDefault="00CF0753" w:rsidP="00CF0753">
      <w:pPr>
        <w:jc w:val="center"/>
      </w:pPr>
      <w:r>
        <w:t xml:space="preserve">Lebajoa Ramakatane - </w:t>
      </w:r>
      <w:r w:rsidRPr="005F2D6A">
        <w:t>202219950</w:t>
      </w:r>
    </w:p>
    <w:p w14:paraId="2D4441DE" w14:textId="77777777" w:rsidR="00CF0753" w:rsidRDefault="00CF0753" w:rsidP="00CF0753">
      <w:pPr>
        <w:jc w:val="center"/>
      </w:pPr>
      <w:r>
        <w:t xml:space="preserve">Moepeng Bokang Khakhau - </w:t>
      </w:r>
      <w:r w:rsidRPr="00F80047">
        <w:t>202324860</w:t>
      </w:r>
    </w:p>
    <w:p w14:paraId="2E9FBC8A" w14:textId="77777777" w:rsidR="00CF0753" w:rsidRDefault="00CF0753" w:rsidP="00CF0753">
      <w:pPr>
        <w:jc w:val="center"/>
      </w:pPr>
      <w:r w:rsidRPr="00F80047">
        <w:t>Luyanda Nhlapho</w:t>
      </w:r>
      <w:r>
        <w:t xml:space="preserve"> - </w:t>
      </w:r>
      <w:r w:rsidRPr="00F80047">
        <w:t>202213238</w:t>
      </w:r>
    </w:p>
    <w:p w14:paraId="4110BA46" w14:textId="77777777" w:rsidR="00CF0753" w:rsidRDefault="00CF0753" w:rsidP="00CF0753">
      <w:pPr>
        <w:jc w:val="center"/>
      </w:pPr>
      <w:r w:rsidRPr="00F80047">
        <w:t>Ofentse Batlang</w:t>
      </w:r>
      <w:r>
        <w:t xml:space="preserve"> – </w:t>
      </w:r>
      <w:r w:rsidRPr="00F80047">
        <w:t>202300977</w:t>
      </w:r>
    </w:p>
    <w:p w14:paraId="39C6D57D" w14:textId="77777777" w:rsidR="00CF0753" w:rsidRDefault="00CF0753" w:rsidP="00CF0753">
      <w:pPr>
        <w:jc w:val="center"/>
      </w:pPr>
    </w:p>
    <w:p w14:paraId="1BF8EFE2" w14:textId="50A6BB48" w:rsidR="00CF0753" w:rsidRDefault="00CF0753" w:rsidP="00CF0753">
      <w:pPr>
        <w:jc w:val="center"/>
      </w:pPr>
      <w:r>
        <w:t>Submission Date: 4 September 2025</w:t>
      </w:r>
    </w:p>
    <w:p w14:paraId="2D19C4FC" w14:textId="661E04DB" w:rsidR="00CF0753" w:rsidRDefault="00CF0753" w:rsidP="00CF075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-174662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BA4F3A" w14:textId="1FDA62FB" w:rsidR="00213B6F" w:rsidRDefault="00213B6F">
          <w:pPr>
            <w:pStyle w:val="TOCHeading"/>
          </w:pPr>
          <w:r>
            <w:t>Contents</w:t>
          </w:r>
        </w:p>
        <w:p w14:paraId="5C2649C4" w14:textId="4E33CE60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805302" w:history="1">
            <w:r w:rsidRPr="00CC019E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DD96" w14:textId="62954BF2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805303" w:history="1">
            <w:r w:rsidRPr="00CC019E">
              <w:rPr>
                <w:rStyle w:val="Hyperlink"/>
                <w:noProof/>
              </w:rPr>
              <w:t>1. DATA PREPARATION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A738" w14:textId="5C47B9E0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04" w:history="1">
            <w:r w:rsidRPr="00CC019E">
              <w:rPr>
                <w:rStyle w:val="Hyperlink"/>
                <w:noProof/>
              </w:rPr>
              <w:t>1.1 Dataset Sources and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067B" w14:textId="522E5C4F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05" w:history="1">
            <w:r w:rsidRPr="00CC019E">
              <w:rPr>
                <w:rStyle w:val="Hyperlink"/>
                <w:noProof/>
              </w:rPr>
              <w:t>1.2 Data Cleaning and Transformation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26F2F" w14:textId="0382B52D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805306" w:history="1">
            <w:r w:rsidRPr="00CC019E">
              <w:rPr>
                <w:rStyle w:val="Hyperlink"/>
                <w:noProof/>
              </w:rPr>
              <w:t>2. NUMERICAL ANALYSIS AND 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1106" w14:textId="215A6DC8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07" w:history="1">
            <w:r w:rsidRPr="00CC019E">
              <w:rPr>
                <w:rStyle w:val="Hyperlink"/>
                <w:noProof/>
              </w:rPr>
              <w:t>2.1 Statistical Analysis Using 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00CD" w14:textId="17D77564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08" w:history="1">
            <w:r w:rsidRPr="00CC019E">
              <w:rPr>
                <w:rStyle w:val="Hyperlink"/>
                <w:noProof/>
              </w:rPr>
              <w:t>2.2 Correlation and Trend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886C" w14:textId="28F05045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805309" w:history="1">
            <w:r w:rsidRPr="00CC019E">
              <w:rPr>
                <w:rStyle w:val="Hyperlink"/>
                <w:noProof/>
              </w:rPr>
              <w:t>3. VISUALIZATION STRATEGY AND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69CD" w14:textId="2304FB42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10" w:history="1">
            <w:r w:rsidRPr="00CC019E">
              <w:rPr>
                <w:rStyle w:val="Hyperlink"/>
                <w:noProof/>
              </w:rPr>
              <w:t>3.1 Time Series Analysis 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E41E" w14:textId="4036E7D1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11" w:history="1">
            <w:r w:rsidRPr="00CC019E">
              <w:rPr>
                <w:rStyle w:val="Hyperlink"/>
                <w:noProof/>
              </w:rPr>
              <w:t>3.2 Food Affordability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3C79" w14:textId="5785B49F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12" w:history="1">
            <w:r w:rsidRPr="00CC019E">
              <w:rPr>
                <w:rStyle w:val="Hyperlink"/>
                <w:noProof/>
              </w:rPr>
              <w:t>3.3 Visualization 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AC52C" w14:textId="240E6698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805313" w:history="1">
            <w:r w:rsidRPr="00CC019E">
              <w:rPr>
                <w:rStyle w:val="Hyperlink"/>
                <w:noProof/>
              </w:rPr>
              <w:t>4. DATABASE INTEGRATION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134E" w14:textId="45C00677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14" w:history="1">
            <w:r w:rsidRPr="00CC019E">
              <w:rPr>
                <w:rStyle w:val="Hyperlink"/>
                <w:noProof/>
              </w:rPr>
              <w:t>4.1 CRUD Operations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8DDF" w14:textId="05EEA6E1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15" w:history="1">
            <w:r w:rsidRPr="00CC019E">
              <w:rPr>
                <w:rStyle w:val="Hyperlink"/>
                <w:noProof/>
              </w:rPr>
              <w:t>4.2 Advanced Query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F8BA3" w14:textId="102FD6C3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805316" w:history="1">
            <w:r w:rsidRPr="00CC019E">
              <w:rPr>
                <w:rStyle w:val="Hyperlink"/>
                <w:noProof/>
              </w:rPr>
              <w:t>5. PYTHON/EXCEL INTEGRATION AND FINAL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CE11" w14:textId="6310F549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17" w:history="1">
            <w:r w:rsidRPr="00CC019E">
              <w:rPr>
                <w:rStyle w:val="Hyperlink"/>
                <w:noProof/>
              </w:rPr>
              <w:t>5.1 Data Enhancement and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6AEB" w14:textId="15B53A06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18" w:history="1">
            <w:r w:rsidRPr="00CC019E">
              <w:rPr>
                <w:rStyle w:val="Hyperlink"/>
                <w:noProof/>
              </w:rPr>
              <w:t>5.2 Key Insights from Final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A63E" w14:textId="12E8C6B0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805319" w:history="1">
            <w:r w:rsidRPr="00CC019E">
              <w:rPr>
                <w:rStyle w:val="Hyperlink"/>
                <w:noProof/>
              </w:rPr>
              <w:t>6. TECHNICAL 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6F70" w14:textId="314E99FA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20" w:history="1">
            <w:r w:rsidRPr="00CC019E">
              <w:rPr>
                <w:rStyle w:val="Hyperlink"/>
                <w:noProof/>
              </w:rPr>
              <w:t>6.1 Data Alignment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1080" w14:textId="54E7C4E2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21" w:history="1">
            <w:r w:rsidRPr="00CC019E">
              <w:rPr>
                <w:rStyle w:val="Hyperlink"/>
                <w:noProof/>
              </w:rPr>
              <w:t>6.2 Scale Integration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FDF3C" w14:textId="6B48567F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22" w:history="1">
            <w:r w:rsidRPr="00CC019E">
              <w:rPr>
                <w:rStyle w:val="Hyperlink"/>
                <w:noProof/>
              </w:rPr>
              <w:t>6.3 Database Performance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3C761" w14:textId="036D1269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805323" w:history="1">
            <w:r w:rsidRPr="00CC019E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B221" w14:textId="50170EFF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24" w:history="1">
            <w:r w:rsidRPr="00CC019E">
              <w:rPr>
                <w:rStyle w:val="Hyperlink"/>
                <w:noProof/>
              </w:rPr>
              <w:t>7.1 Primary Research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23FF5" w14:textId="6AE08377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805325" w:history="1">
            <w:r w:rsidRPr="00CC019E">
              <w:rPr>
                <w:rStyle w:val="Hyperlink"/>
                <w:noProof/>
              </w:rPr>
              <w:t>8.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56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6AB7" w14:textId="73E12877" w:rsidR="00213B6F" w:rsidRDefault="00213B6F">
          <w:r>
            <w:rPr>
              <w:b/>
              <w:bCs/>
              <w:noProof/>
            </w:rPr>
            <w:fldChar w:fldCharType="end"/>
          </w:r>
        </w:p>
      </w:sdtContent>
    </w:sdt>
    <w:p w14:paraId="38CFB7DB" w14:textId="77777777" w:rsidR="00213B6F" w:rsidRDefault="00213B6F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</w:rPr>
      </w:pPr>
      <w:bookmarkStart w:id="0" w:name="_Toc207805302"/>
      <w:r>
        <w:br w:type="page"/>
      </w:r>
    </w:p>
    <w:p w14:paraId="4320CF9C" w14:textId="323866E2" w:rsidR="007D338D" w:rsidRPr="007D338D" w:rsidRDefault="007D338D" w:rsidP="00CF0753">
      <w:pPr>
        <w:pStyle w:val="Heading1"/>
      </w:pPr>
      <w:r w:rsidRPr="007D338D">
        <w:lastRenderedPageBreak/>
        <w:t>EXECUTIVE SUMMARY</w:t>
      </w:r>
      <w:bookmarkEnd w:id="0"/>
    </w:p>
    <w:p w14:paraId="5CC95A41" w14:textId="77777777" w:rsidR="007D338D" w:rsidRPr="007D338D" w:rsidRDefault="007D338D" w:rsidP="007D338D">
      <w:r w:rsidRPr="007D338D">
        <w:t xml:space="preserve">Our group undertook this comprehensive research project to examine the complex relationship between environmental impact and social welfare in South Africa. We </w:t>
      </w:r>
      <w:proofErr w:type="spellStart"/>
      <w:r w:rsidRPr="007D338D">
        <w:t>analyzed</w:t>
      </w:r>
      <w:proofErr w:type="spellEnd"/>
      <w:r w:rsidRPr="007D338D">
        <w:t xml:space="preserve"> the correlation between carbon dioxide emissions and food affordability from 2017 to 2023 using robust data analysis methodologies and advanced visualization techniques with World Bank Open Data (FAO_CAHD and OWID_CB datasets).</w:t>
      </w:r>
    </w:p>
    <w:p w14:paraId="33984D80" w14:textId="77777777" w:rsidR="007D338D" w:rsidRPr="007D338D" w:rsidRDefault="007D338D" w:rsidP="007D338D">
      <w:r w:rsidRPr="007D338D">
        <w:rPr>
          <w:b/>
          <w:bCs/>
        </w:rPr>
        <w:t>Our Methodological Approach:</w:t>
      </w:r>
      <w:r w:rsidRPr="007D338D">
        <w:t xml:space="preserve"> As a team, we developed a systematic five-stage pipeline: data preparation and filtering, numerical analysis using NumPy operations, comprehensive visualizations, database integration with SQLite, and Python/Excel data analysis. We emphasized reproducibility and professional coding standards throughout our implementation.</w:t>
      </w:r>
    </w:p>
    <w:p w14:paraId="74E1F1D3" w14:textId="77777777" w:rsidR="007D338D" w:rsidRPr="007D338D" w:rsidRDefault="007D338D" w:rsidP="007D338D">
      <w:r w:rsidRPr="007D338D">
        <w:rPr>
          <w:b/>
          <w:bCs/>
        </w:rPr>
        <w:t>Key Findings:</w:t>
      </w:r>
      <w:r w:rsidRPr="007D338D">
        <w:t xml:space="preserve"> Our research revealed several important insights. The percentage of South Africans unable to afford a healthy diet remained consistently high (60.2%-61.8%) with a peak in 2020 (61.8%) likely due to COVID-19 impacts. However, the absolute number increased from 35.0 million to 39.0 million people, showing the growing societal burden despite stable percentages. CO2 emissions showed a declining trend from 440 Mt in 2017 to 402 Mt in 2023, primarily driven by reductions in coal usage (370 Mt to 330 Mt), while gas emissions showed volatility.</w:t>
      </w:r>
    </w:p>
    <w:p w14:paraId="1B07330D" w14:textId="77777777" w:rsidR="007D338D" w:rsidRPr="007D338D" w:rsidRDefault="007D338D" w:rsidP="007D338D">
      <w:r w:rsidRPr="007D338D">
        <w:rPr>
          <w:b/>
          <w:bCs/>
        </w:rPr>
        <w:t>Technical Achievements:</w:t>
      </w:r>
      <w:r w:rsidRPr="007D338D">
        <w:t xml:space="preserve"> Our group successfully implemented a complete data science pipeline including advanced NumPy operations for statistical analysis, multi-axis visualizations, comprehensive database operations (CREATE, INSERT, SELECT, UPDATE, DELETE), and automated Excel export functionality.</w:t>
      </w:r>
    </w:p>
    <w:p w14:paraId="7E3E35E3" w14:textId="10036843" w:rsidR="00CF0753" w:rsidRDefault="007D338D" w:rsidP="007D338D">
      <w:r w:rsidRPr="007D338D">
        <w:rPr>
          <w:b/>
          <w:bCs/>
        </w:rPr>
        <w:t>Policy Implications:</w:t>
      </w:r>
      <w:r w:rsidRPr="007D338D">
        <w:t xml:space="preserve"> Our findings suggest that environmental improvements (emissions reduction) and persistent socio-economic challenges (diet affordability) coexist independently, indicating that economic activity reductions do not directly improve food security outcomes.</w:t>
      </w:r>
    </w:p>
    <w:p w14:paraId="6DC37D59" w14:textId="77777777" w:rsidR="00CF0753" w:rsidRDefault="00CF0753">
      <w:r>
        <w:br w:type="page"/>
      </w:r>
    </w:p>
    <w:p w14:paraId="0BF9AC63" w14:textId="77777777" w:rsidR="007D338D" w:rsidRPr="007D338D" w:rsidRDefault="007D338D" w:rsidP="00CF0753">
      <w:pPr>
        <w:pStyle w:val="Heading1"/>
      </w:pPr>
      <w:bookmarkStart w:id="1" w:name="_Toc207805303"/>
      <w:r w:rsidRPr="007D338D">
        <w:lastRenderedPageBreak/>
        <w:t>1. DATA PREPARATION AND METHODOLOGY</w:t>
      </w:r>
      <w:bookmarkEnd w:id="1"/>
    </w:p>
    <w:p w14:paraId="04570CDD" w14:textId="77777777" w:rsidR="007D338D" w:rsidRPr="007D338D" w:rsidRDefault="007D338D" w:rsidP="00CF0753">
      <w:pPr>
        <w:pStyle w:val="Heading2"/>
      </w:pPr>
      <w:bookmarkStart w:id="2" w:name="_Toc207805304"/>
      <w:r w:rsidRPr="007D338D">
        <w:t>1.1 Dataset Sources and Selection</w:t>
      </w:r>
      <w:bookmarkEnd w:id="2"/>
    </w:p>
    <w:p w14:paraId="1A9524EC" w14:textId="77777777" w:rsidR="007D338D" w:rsidRPr="007D338D" w:rsidRDefault="007D338D" w:rsidP="007D338D">
      <w:r w:rsidRPr="007D338D">
        <w:t>Our group worked with two primary datasets from the World Bank:</w:t>
      </w:r>
    </w:p>
    <w:p w14:paraId="66B632C5" w14:textId="77777777" w:rsidR="007D338D" w:rsidRPr="007D338D" w:rsidRDefault="007D338D" w:rsidP="007D338D">
      <w:r w:rsidRPr="007D338D">
        <w:rPr>
          <w:b/>
          <w:bCs/>
        </w:rPr>
        <w:t>FAO_CAHD Dataset (Food Affordability):</w:t>
      </w:r>
    </w:p>
    <w:p w14:paraId="76C6A2E1" w14:textId="77777777" w:rsidR="007D338D" w:rsidRPr="007D338D" w:rsidRDefault="007D338D" w:rsidP="007D338D">
      <w:pPr>
        <w:numPr>
          <w:ilvl w:val="0"/>
          <w:numId w:val="2"/>
        </w:numPr>
      </w:pPr>
      <w:r w:rsidRPr="007D338D">
        <w:rPr>
          <w:b/>
          <w:bCs/>
        </w:rPr>
        <w:t>Percentage of population unable to afford a healthy diet:</w:t>
      </w:r>
      <w:r w:rsidRPr="007D338D">
        <w:t xml:space="preserve"> Direct measure of household-level food security</w:t>
      </w:r>
    </w:p>
    <w:p w14:paraId="3D63807C" w14:textId="77777777" w:rsidR="007D338D" w:rsidRPr="007D338D" w:rsidRDefault="007D338D" w:rsidP="007D338D">
      <w:pPr>
        <w:numPr>
          <w:ilvl w:val="0"/>
          <w:numId w:val="2"/>
        </w:numPr>
      </w:pPr>
      <w:r w:rsidRPr="007D338D">
        <w:rPr>
          <w:b/>
          <w:bCs/>
        </w:rPr>
        <w:t>Number of people unable to afford healthy diet (millions):</w:t>
      </w:r>
      <w:r w:rsidRPr="007D338D">
        <w:t xml:space="preserve"> Absolute impact measure</w:t>
      </w:r>
    </w:p>
    <w:p w14:paraId="2D44DA82" w14:textId="77777777" w:rsidR="007D338D" w:rsidRPr="007D338D" w:rsidRDefault="007D338D" w:rsidP="007D338D">
      <w:pPr>
        <w:numPr>
          <w:ilvl w:val="0"/>
          <w:numId w:val="2"/>
        </w:numPr>
      </w:pPr>
      <w:r w:rsidRPr="007D338D">
        <w:rPr>
          <w:b/>
          <w:bCs/>
        </w:rPr>
        <w:t>Coverage:</w:t>
      </w:r>
      <w:r w:rsidRPr="007D338D">
        <w:t xml:space="preserve"> South Africa, 2017-2023</w:t>
      </w:r>
    </w:p>
    <w:p w14:paraId="457F6F50" w14:textId="77777777" w:rsidR="007D338D" w:rsidRPr="007D338D" w:rsidRDefault="007D338D" w:rsidP="007D338D">
      <w:r w:rsidRPr="007D338D">
        <w:rPr>
          <w:b/>
          <w:bCs/>
        </w:rPr>
        <w:t>OWID_CB Dataset (CO2 Emissions):</w:t>
      </w:r>
    </w:p>
    <w:p w14:paraId="44DE31D8" w14:textId="77777777" w:rsidR="007D338D" w:rsidRPr="007D338D" w:rsidRDefault="007D338D" w:rsidP="007D338D">
      <w:pPr>
        <w:numPr>
          <w:ilvl w:val="0"/>
          <w:numId w:val="3"/>
        </w:numPr>
      </w:pPr>
      <w:r w:rsidRPr="007D338D">
        <w:rPr>
          <w:b/>
          <w:bCs/>
        </w:rPr>
        <w:t>Total CO2 emissions:</w:t>
      </w:r>
      <w:r w:rsidRPr="007D338D">
        <w:t xml:space="preserve"> Annual total emissions excluding land-use change (Mt)</w:t>
      </w:r>
    </w:p>
    <w:p w14:paraId="1B2B06E2" w14:textId="77777777" w:rsidR="007D338D" w:rsidRPr="007D338D" w:rsidRDefault="007D338D" w:rsidP="007D338D">
      <w:pPr>
        <w:numPr>
          <w:ilvl w:val="0"/>
          <w:numId w:val="3"/>
        </w:numPr>
      </w:pPr>
      <w:r w:rsidRPr="007D338D">
        <w:rPr>
          <w:b/>
          <w:bCs/>
        </w:rPr>
        <w:t>CO2 per capita:</w:t>
      </w:r>
      <w:r w:rsidRPr="007D338D">
        <w:t xml:space="preserve"> Emissions per person (tonnes)</w:t>
      </w:r>
    </w:p>
    <w:p w14:paraId="5CB3D6A7" w14:textId="77777777" w:rsidR="007D338D" w:rsidRPr="007D338D" w:rsidRDefault="007D338D" w:rsidP="007D338D">
      <w:pPr>
        <w:numPr>
          <w:ilvl w:val="0"/>
          <w:numId w:val="3"/>
        </w:numPr>
      </w:pPr>
      <w:r w:rsidRPr="007D338D">
        <w:rPr>
          <w:b/>
          <w:bCs/>
        </w:rPr>
        <w:t>Sectoral breakdown:</w:t>
      </w:r>
      <w:r w:rsidRPr="007D338D">
        <w:t xml:space="preserve"> Coal, oil, and gas emissions separately (Mt)</w:t>
      </w:r>
    </w:p>
    <w:p w14:paraId="7A3EBA9A" w14:textId="77777777" w:rsidR="007D338D" w:rsidRPr="007D338D" w:rsidRDefault="007D338D" w:rsidP="007D338D">
      <w:pPr>
        <w:numPr>
          <w:ilvl w:val="0"/>
          <w:numId w:val="3"/>
        </w:numPr>
      </w:pPr>
      <w:r w:rsidRPr="007D338D">
        <w:rPr>
          <w:b/>
          <w:bCs/>
        </w:rPr>
        <w:t>Coverage:</w:t>
      </w:r>
      <w:r w:rsidRPr="007D338D">
        <w:t xml:space="preserve"> South Africa, 2017-2023</w:t>
      </w:r>
    </w:p>
    <w:p w14:paraId="5389A266" w14:textId="77777777" w:rsidR="007D338D" w:rsidRPr="007D338D" w:rsidRDefault="007D338D" w:rsidP="00CF0753">
      <w:pPr>
        <w:pStyle w:val="Heading2"/>
      </w:pPr>
      <w:bookmarkStart w:id="3" w:name="_Toc207805305"/>
      <w:r w:rsidRPr="007D338D">
        <w:t>1.2 Data Cleaning and Transformation Process</w:t>
      </w:r>
      <w:bookmarkEnd w:id="3"/>
    </w:p>
    <w:p w14:paraId="62281804" w14:textId="77777777" w:rsidR="007D338D" w:rsidRPr="007D338D" w:rsidRDefault="007D338D" w:rsidP="007D338D">
      <w:r w:rsidRPr="007D338D">
        <w:t>Our team implemented systematic data preparation:</w:t>
      </w:r>
    </w:p>
    <w:p w14:paraId="21C00D36" w14:textId="5E2099B7" w:rsidR="00CF0753" w:rsidRDefault="007D338D" w:rsidP="007D338D">
      <w:r w:rsidRPr="007D338D">
        <w:t>We filtered data for South Africa only and focused on the 2017-2023 period to ensure temporal alignment between datasets. Our group created pivot tables for easier analysis and applied consistent naming conventions.</w:t>
      </w:r>
    </w:p>
    <w:p w14:paraId="23B5DE65" w14:textId="77777777" w:rsidR="00CF0753" w:rsidRDefault="00CF0753">
      <w:r>
        <w:br w:type="page"/>
      </w:r>
    </w:p>
    <w:p w14:paraId="07483A2F" w14:textId="77777777" w:rsidR="007D338D" w:rsidRPr="007D338D" w:rsidRDefault="007D338D" w:rsidP="00CF0753">
      <w:pPr>
        <w:pStyle w:val="Heading1"/>
      </w:pPr>
      <w:bookmarkStart w:id="4" w:name="_Toc207805306"/>
      <w:r w:rsidRPr="007D338D">
        <w:lastRenderedPageBreak/>
        <w:t>2. NUMERICAL ANALYSIS AND KEY FINDINGS</w:t>
      </w:r>
      <w:bookmarkEnd w:id="4"/>
    </w:p>
    <w:p w14:paraId="78ECCD1A" w14:textId="77777777" w:rsidR="007D338D" w:rsidRPr="007D338D" w:rsidRDefault="007D338D" w:rsidP="00CF0753">
      <w:pPr>
        <w:pStyle w:val="Heading2"/>
      </w:pPr>
      <w:bookmarkStart w:id="5" w:name="_Toc207805307"/>
      <w:r w:rsidRPr="007D338D">
        <w:t>2.1 Statistical Analysis Using NumPy</w:t>
      </w:r>
      <w:bookmarkEnd w:id="5"/>
    </w:p>
    <w:p w14:paraId="2F8548D8" w14:textId="77777777" w:rsidR="007D338D" w:rsidRPr="007D338D" w:rsidRDefault="007D338D" w:rsidP="007D338D">
      <w:r w:rsidRPr="007D338D">
        <w:t xml:space="preserve">Our group performed comprehensive numerical analysis using native NumPy operations rather than built-in </w:t>
      </w:r>
      <w:proofErr w:type="gramStart"/>
      <w:r w:rsidRPr="007D338D">
        <w:t>pandas</w:t>
      </w:r>
      <w:proofErr w:type="gramEnd"/>
      <w:r w:rsidRPr="007D338D">
        <w:t xml:space="preserve"> functions to demonstrate programming proficiency:</w:t>
      </w:r>
    </w:p>
    <w:p w14:paraId="27485D9D" w14:textId="77777777" w:rsidR="007D338D" w:rsidRPr="007D338D" w:rsidRDefault="007D338D" w:rsidP="007D338D">
      <w:r w:rsidRPr="007D338D">
        <w:rPr>
          <w:b/>
          <w:bCs/>
        </w:rPr>
        <w:t>Diet Affordability Patterns:</w:t>
      </w:r>
    </w:p>
    <w:p w14:paraId="1E3C0D07" w14:textId="77777777" w:rsidR="007D338D" w:rsidRPr="007D338D" w:rsidRDefault="007D338D" w:rsidP="007D338D">
      <w:pPr>
        <w:numPr>
          <w:ilvl w:val="0"/>
          <w:numId w:val="4"/>
        </w:numPr>
      </w:pPr>
      <w:r w:rsidRPr="007D338D">
        <w:rPr>
          <w:b/>
          <w:bCs/>
        </w:rPr>
        <w:t>Mean percentage unable to afford healthy diet:</w:t>
      </w:r>
      <w:r w:rsidRPr="007D338D">
        <w:t xml:space="preserve"> 60.97% (±0.64 std dev)</w:t>
      </w:r>
    </w:p>
    <w:p w14:paraId="00CC99D7" w14:textId="77777777" w:rsidR="007D338D" w:rsidRPr="007D338D" w:rsidRDefault="007D338D" w:rsidP="007D338D">
      <w:pPr>
        <w:numPr>
          <w:ilvl w:val="0"/>
          <w:numId w:val="4"/>
        </w:numPr>
      </w:pPr>
      <w:r w:rsidRPr="007D338D">
        <w:rPr>
          <w:b/>
          <w:bCs/>
        </w:rPr>
        <w:t>Range:</w:t>
      </w:r>
      <w:r w:rsidRPr="007D338D">
        <w:t xml:space="preserve"> 60.2% - 61.8% showing high but stable food insecurity</w:t>
      </w:r>
    </w:p>
    <w:p w14:paraId="44368DD8" w14:textId="77777777" w:rsidR="007D338D" w:rsidRPr="007D338D" w:rsidRDefault="007D338D" w:rsidP="007D338D">
      <w:pPr>
        <w:numPr>
          <w:ilvl w:val="0"/>
          <w:numId w:val="4"/>
        </w:numPr>
      </w:pPr>
      <w:r w:rsidRPr="007D338D">
        <w:rPr>
          <w:b/>
          <w:bCs/>
        </w:rPr>
        <w:t>Absolute numbers:</w:t>
      </w:r>
      <w:r w:rsidRPr="007D338D">
        <w:t xml:space="preserve"> Steady increase from 35.0M → 39.0M people</w:t>
      </w:r>
    </w:p>
    <w:p w14:paraId="7BEC6EE8" w14:textId="77777777" w:rsidR="007D338D" w:rsidRPr="007D338D" w:rsidRDefault="007D338D" w:rsidP="007D338D">
      <w:pPr>
        <w:numPr>
          <w:ilvl w:val="0"/>
          <w:numId w:val="4"/>
        </w:numPr>
      </w:pPr>
      <w:r w:rsidRPr="007D338D">
        <w:rPr>
          <w:b/>
          <w:bCs/>
        </w:rPr>
        <w:t>Largest year-over-year change:</w:t>
      </w:r>
      <w:r w:rsidRPr="007D338D">
        <w:t xml:space="preserve"> 2019-2020 spike coinciding with COVID-19</w:t>
      </w:r>
    </w:p>
    <w:p w14:paraId="3867C4F9" w14:textId="77777777" w:rsidR="007D338D" w:rsidRPr="007D338D" w:rsidRDefault="007D338D" w:rsidP="007D338D">
      <w:r w:rsidRPr="007D338D">
        <w:rPr>
          <w:b/>
          <w:bCs/>
        </w:rPr>
        <w:t>CO2 Emissions Patterns:</w:t>
      </w:r>
    </w:p>
    <w:p w14:paraId="7FFC66AF" w14:textId="77777777" w:rsidR="007D338D" w:rsidRPr="007D338D" w:rsidRDefault="007D338D" w:rsidP="007D338D">
      <w:pPr>
        <w:numPr>
          <w:ilvl w:val="0"/>
          <w:numId w:val="5"/>
        </w:numPr>
      </w:pPr>
      <w:r w:rsidRPr="007D338D">
        <w:rPr>
          <w:b/>
          <w:bCs/>
        </w:rPr>
        <w:t>Total CO2 mean:</w:t>
      </w:r>
      <w:r w:rsidRPr="007D338D">
        <w:t xml:space="preserve"> 429.41 Mt (±21.27 std dev)</w:t>
      </w:r>
    </w:p>
    <w:p w14:paraId="10FC4CCD" w14:textId="77777777" w:rsidR="007D338D" w:rsidRPr="007D338D" w:rsidRDefault="007D338D" w:rsidP="007D338D">
      <w:pPr>
        <w:numPr>
          <w:ilvl w:val="0"/>
          <w:numId w:val="5"/>
        </w:numPr>
      </w:pPr>
      <w:r w:rsidRPr="007D338D">
        <w:rPr>
          <w:b/>
          <w:bCs/>
        </w:rPr>
        <w:t>Overall trend:</w:t>
      </w:r>
      <w:r w:rsidRPr="007D338D">
        <w:t xml:space="preserve"> 8.7% decrease from 2017-2023</w:t>
      </w:r>
    </w:p>
    <w:p w14:paraId="3A1B0673" w14:textId="77777777" w:rsidR="007D338D" w:rsidRPr="007D338D" w:rsidRDefault="007D338D" w:rsidP="007D338D">
      <w:pPr>
        <w:numPr>
          <w:ilvl w:val="0"/>
          <w:numId w:val="5"/>
        </w:numPr>
      </w:pPr>
      <w:r w:rsidRPr="007D338D">
        <w:rPr>
          <w:b/>
          <w:bCs/>
        </w:rPr>
        <w:t>Peak emissions:</w:t>
      </w:r>
      <w:r w:rsidRPr="007D338D">
        <w:t xml:space="preserve"> 464.11 Mt in 2019</w:t>
      </w:r>
    </w:p>
    <w:p w14:paraId="39D34989" w14:textId="77777777" w:rsidR="007D338D" w:rsidRPr="007D338D" w:rsidRDefault="007D338D" w:rsidP="007D338D">
      <w:pPr>
        <w:numPr>
          <w:ilvl w:val="0"/>
          <w:numId w:val="5"/>
        </w:numPr>
      </w:pPr>
      <w:r w:rsidRPr="007D338D">
        <w:rPr>
          <w:b/>
          <w:bCs/>
        </w:rPr>
        <w:t>Largest reduction:</w:t>
      </w:r>
      <w:r w:rsidRPr="007D338D">
        <w:t xml:space="preserve"> Coal emissions (370 Mt → 330 Mt)</w:t>
      </w:r>
    </w:p>
    <w:p w14:paraId="79B8EBDA" w14:textId="77777777" w:rsidR="007D338D" w:rsidRPr="007D338D" w:rsidRDefault="007D338D" w:rsidP="007D338D">
      <w:pPr>
        <w:numPr>
          <w:ilvl w:val="0"/>
          <w:numId w:val="5"/>
        </w:numPr>
      </w:pPr>
      <w:r w:rsidRPr="007D338D">
        <w:rPr>
          <w:b/>
          <w:bCs/>
        </w:rPr>
        <w:t>Per capita decline:</w:t>
      </w:r>
      <w:r w:rsidRPr="007D338D">
        <w:t xml:space="preserve"> 7.63 → 6.36 tonnes per person</w:t>
      </w:r>
    </w:p>
    <w:p w14:paraId="463CF74A" w14:textId="77777777" w:rsidR="007D338D" w:rsidRPr="007D338D" w:rsidRDefault="007D338D" w:rsidP="00CF0753">
      <w:pPr>
        <w:pStyle w:val="Heading2"/>
      </w:pPr>
      <w:bookmarkStart w:id="6" w:name="_Toc207805308"/>
      <w:r w:rsidRPr="007D338D">
        <w:t>2.2 Correlation and Trend Analysis</w:t>
      </w:r>
      <w:bookmarkEnd w:id="6"/>
    </w:p>
    <w:p w14:paraId="2BE7BDB5" w14:textId="77777777" w:rsidR="007D338D" w:rsidRPr="007D338D" w:rsidRDefault="007D338D" w:rsidP="007D338D">
      <w:r w:rsidRPr="007D338D">
        <w:t xml:space="preserve">Using NumPy's </w:t>
      </w:r>
      <w:proofErr w:type="spellStart"/>
      <w:r w:rsidRPr="007D338D">
        <w:t>corrcoef</w:t>
      </w:r>
      <w:proofErr w:type="spellEnd"/>
      <w:r w:rsidRPr="007D338D">
        <w:t xml:space="preserve"> function, we calculated:</w:t>
      </w:r>
    </w:p>
    <w:p w14:paraId="74658AD6" w14:textId="77777777" w:rsidR="007D338D" w:rsidRPr="007D338D" w:rsidRDefault="007D338D" w:rsidP="007D338D">
      <w:r w:rsidRPr="007D338D">
        <w:t xml:space="preserve">correlation = </w:t>
      </w:r>
      <w:proofErr w:type="spellStart"/>
      <w:proofErr w:type="gramStart"/>
      <w:r w:rsidRPr="007D338D">
        <w:t>np.corrcoef</w:t>
      </w:r>
      <w:proofErr w:type="spellEnd"/>
      <w:proofErr w:type="gramEnd"/>
      <w:r w:rsidRPr="007D338D">
        <w:t>(</w:t>
      </w:r>
      <w:proofErr w:type="spellStart"/>
      <w:r w:rsidRPr="007D338D">
        <w:t>diet_percent</w:t>
      </w:r>
      <w:proofErr w:type="spellEnd"/>
      <w:r w:rsidRPr="007D338D">
        <w:t>, total_co</w:t>
      </w:r>
      <w:proofErr w:type="gramStart"/>
      <w:r w:rsidRPr="007D338D">
        <w:t>2)[</w:t>
      </w:r>
      <w:proofErr w:type="gramEnd"/>
      <w:r w:rsidRPr="007D338D">
        <w:t>0, 1]</w:t>
      </w:r>
    </w:p>
    <w:p w14:paraId="768C3BE2" w14:textId="77777777" w:rsidR="007D338D" w:rsidRPr="007D338D" w:rsidRDefault="007D338D" w:rsidP="007D338D">
      <w:r w:rsidRPr="007D338D">
        <w:t>Our correlation analysis revealed a weak negative relationship (r = -0.28), suggesting that higher CO2 emissions slightly associate with better diet affordability, though this relationship lacks statistical significance.</w:t>
      </w:r>
    </w:p>
    <w:p w14:paraId="7CE24EF3" w14:textId="77777777" w:rsidR="007D338D" w:rsidRPr="007D338D" w:rsidRDefault="007D338D" w:rsidP="007D338D">
      <w:r w:rsidRPr="007D338D">
        <w:rPr>
          <w:b/>
          <w:bCs/>
        </w:rPr>
        <w:t>Year-over-Year Analysis:</w:t>
      </w:r>
    </w:p>
    <w:p w14:paraId="10FBB83E" w14:textId="77777777" w:rsidR="007D338D" w:rsidRPr="007D338D" w:rsidRDefault="007D338D" w:rsidP="007D338D">
      <w:pPr>
        <w:numPr>
          <w:ilvl w:val="0"/>
          <w:numId w:val="6"/>
        </w:numPr>
      </w:pPr>
      <w:r w:rsidRPr="007D338D">
        <w:rPr>
          <w:b/>
          <w:bCs/>
        </w:rPr>
        <w:t>Diet indicators:</w:t>
      </w:r>
      <w:r w:rsidRPr="007D338D">
        <w:t xml:space="preserve"> Modest fluctuations with COVID-19 impact clearly visible in 2020</w:t>
      </w:r>
    </w:p>
    <w:p w14:paraId="23D7CEA9" w14:textId="77777777" w:rsidR="007D338D" w:rsidRPr="007D338D" w:rsidRDefault="007D338D" w:rsidP="007D338D">
      <w:pPr>
        <w:numPr>
          <w:ilvl w:val="0"/>
          <w:numId w:val="6"/>
        </w:numPr>
      </w:pPr>
      <w:r w:rsidRPr="007D338D">
        <w:rPr>
          <w:b/>
          <w:bCs/>
        </w:rPr>
        <w:t>CO2 indicators:</w:t>
      </w:r>
      <w:r w:rsidRPr="007D338D">
        <w:t xml:space="preserve"> High volatility, particularly in gas emissions</w:t>
      </w:r>
    </w:p>
    <w:p w14:paraId="291FDC59" w14:textId="77777777" w:rsidR="007D338D" w:rsidRPr="007D338D" w:rsidRDefault="007D338D" w:rsidP="007D338D">
      <w:pPr>
        <w:numPr>
          <w:ilvl w:val="0"/>
          <w:numId w:val="6"/>
        </w:numPr>
      </w:pPr>
      <w:r w:rsidRPr="007D338D">
        <w:rPr>
          <w:b/>
          <w:bCs/>
        </w:rPr>
        <w:t>Divergent trends:</w:t>
      </w:r>
      <w:r w:rsidRPr="007D338D">
        <w:t xml:space="preserve"> Environmental indicators improving while social indicators remain stable or worsen</w:t>
      </w:r>
    </w:p>
    <w:p w14:paraId="460CD8C6" w14:textId="77777777" w:rsidR="00CF0753" w:rsidRDefault="00CF0753">
      <w:r>
        <w:br w:type="page"/>
      </w:r>
    </w:p>
    <w:p w14:paraId="27C8623D" w14:textId="77777777" w:rsidR="007D338D" w:rsidRPr="007D338D" w:rsidRDefault="007D338D" w:rsidP="00CF0753">
      <w:pPr>
        <w:pStyle w:val="Heading1"/>
      </w:pPr>
      <w:bookmarkStart w:id="7" w:name="_Toc207805309"/>
      <w:r w:rsidRPr="007D338D">
        <w:lastRenderedPageBreak/>
        <w:t>3. VISUALIZATION STRATEGY AND INSIGHTS</w:t>
      </w:r>
      <w:bookmarkEnd w:id="7"/>
    </w:p>
    <w:p w14:paraId="4D6D8C16" w14:textId="77777777" w:rsidR="007D338D" w:rsidRDefault="007D338D" w:rsidP="00CF0753">
      <w:pPr>
        <w:pStyle w:val="Heading2"/>
      </w:pPr>
      <w:bookmarkStart w:id="8" w:name="_Toc207805310"/>
      <w:r w:rsidRPr="007D338D">
        <w:t>3.1 Time Series Analysis Visualizations</w:t>
      </w:r>
      <w:bookmarkEnd w:id="8"/>
    </w:p>
    <w:p w14:paraId="7AE5EA88" w14:textId="5417C202" w:rsidR="00CF0753" w:rsidRPr="007D338D" w:rsidRDefault="00CF0753" w:rsidP="007D33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7A9BD9" wp14:editId="3A16BBD5">
            <wp:extent cx="5731510" cy="3419475"/>
            <wp:effectExtent l="0" t="0" r="2540" b="9525"/>
            <wp:docPr id="115004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49588" name="Picture 11500495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FE3B" w14:textId="77777777" w:rsidR="007D338D" w:rsidRPr="007D338D" w:rsidRDefault="007D338D" w:rsidP="007D338D">
      <w:r w:rsidRPr="007D338D">
        <w:rPr>
          <w:b/>
          <w:bCs/>
        </w:rPr>
        <w:t>Figure 1: CO2 Emissions Trajectory (2017-2023)</w:t>
      </w:r>
      <w:r w:rsidRPr="007D338D">
        <w:t xml:space="preserve"> Our single-axis line plot revealed:</w:t>
      </w:r>
    </w:p>
    <w:p w14:paraId="745D2041" w14:textId="77777777" w:rsidR="007D338D" w:rsidRPr="007D338D" w:rsidRDefault="007D338D" w:rsidP="007D338D">
      <w:pPr>
        <w:numPr>
          <w:ilvl w:val="0"/>
          <w:numId w:val="7"/>
        </w:numPr>
      </w:pPr>
      <w:r w:rsidRPr="007D338D">
        <w:t>2017-2018: Slight decline (440→435 Mt)</w:t>
      </w:r>
    </w:p>
    <w:p w14:paraId="33AB6383" w14:textId="77777777" w:rsidR="007D338D" w:rsidRPr="007D338D" w:rsidRDefault="007D338D" w:rsidP="007D338D">
      <w:pPr>
        <w:numPr>
          <w:ilvl w:val="0"/>
          <w:numId w:val="7"/>
        </w:numPr>
      </w:pPr>
      <w:r w:rsidRPr="007D338D">
        <w:t>2019: Peak emissions (464 Mt) indicating strong industrial activity</w:t>
      </w:r>
    </w:p>
    <w:p w14:paraId="511562D8" w14:textId="77777777" w:rsidR="007D338D" w:rsidRPr="007D338D" w:rsidRDefault="007D338D" w:rsidP="007D338D">
      <w:pPr>
        <w:numPr>
          <w:ilvl w:val="0"/>
          <w:numId w:val="7"/>
        </w:numPr>
      </w:pPr>
      <w:r w:rsidRPr="007D338D">
        <w:t>2020: Sharp COVID-related drop (434 Mt)</w:t>
      </w:r>
    </w:p>
    <w:p w14:paraId="3C7DD288" w14:textId="77777777" w:rsidR="007D338D" w:rsidRDefault="007D338D" w:rsidP="007D338D">
      <w:pPr>
        <w:numPr>
          <w:ilvl w:val="0"/>
          <w:numId w:val="7"/>
        </w:numPr>
      </w:pPr>
      <w:r w:rsidRPr="007D338D">
        <w:t>2021-2023: Continued decline (426→402 Mt) suggesting structural changes</w:t>
      </w:r>
    </w:p>
    <w:p w14:paraId="057C3CAE" w14:textId="03308A5B" w:rsidR="00CF0753" w:rsidRPr="007D338D" w:rsidRDefault="00CF0753" w:rsidP="00CF0753">
      <w:r>
        <w:rPr>
          <w:noProof/>
        </w:rPr>
        <w:lastRenderedPageBreak/>
        <w:drawing>
          <wp:inline distT="0" distB="0" distL="0" distR="0" wp14:anchorId="78388186" wp14:editId="74AA3025">
            <wp:extent cx="5731510" cy="3686810"/>
            <wp:effectExtent l="0" t="0" r="2540" b="8890"/>
            <wp:docPr id="1817363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63145" name="Picture 18173631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91FC" w14:textId="77777777" w:rsidR="007D338D" w:rsidRPr="007D338D" w:rsidRDefault="007D338D" w:rsidP="007D338D">
      <w:r w:rsidRPr="007D338D">
        <w:rPr>
          <w:b/>
          <w:bCs/>
        </w:rPr>
        <w:t>Figure 2: Dual-Variable CO2 Analysis</w:t>
      </w:r>
      <w:r w:rsidRPr="007D338D">
        <w:t xml:space="preserve"> Comparing per capita CO2 and gas emissions showed:</w:t>
      </w:r>
    </w:p>
    <w:p w14:paraId="77A73D92" w14:textId="77777777" w:rsidR="007D338D" w:rsidRPr="007D338D" w:rsidRDefault="007D338D" w:rsidP="007D338D">
      <w:pPr>
        <w:numPr>
          <w:ilvl w:val="0"/>
          <w:numId w:val="8"/>
        </w:numPr>
      </w:pPr>
      <w:r w:rsidRPr="007D338D">
        <w:t>Per capita emissions declining consistently (7.63→6.36 t/person)</w:t>
      </w:r>
    </w:p>
    <w:p w14:paraId="65F1FFC0" w14:textId="77777777" w:rsidR="007D338D" w:rsidRPr="007D338D" w:rsidRDefault="007D338D" w:rsidP="007D338D">
      <w:pPr>
        <w:numPr>
          <w:ilvl w:val="0"/>
          <w:numId w:val="8"/>
        </w:numPr>
      </w:pPr>
      <w:r w:rsidRPr="007D338D">
        <w:t>Gas CO2 showing volatility but recent increases (9.43 Mt in 2023)</w:t>
      </w:r>
    </w:p>
    <w:p w14:paraId="0FED5061" w14:textId="77777777" w:rsidR="007D338D" w:rsidRPr="007D338D" w:rsidRDefault="007D338D" w:rsidP="007D338D">
      <w:pPr>
        <w:numPr>
          <w:ilvl w:val="0"/>
          <w:numId w:val="8"/>
        </w:numPr>
      </w:pPr>
      <w:r w:rsidRPr="007D338D">
        <w:t>Indicates energy mix transition away from coal toward gas</w:t>
      </w:r>
    </w:p>
    <w:p w14:paraId="1E3154BC" w14:textId="5E1F5D27" w:rsidR="007D338D" w:rsidRDefault="007D338D" w:rsidP="00CF0753">
      <w:pPr>
        <w:pStyle w:val="Heading2"/>
      </w:pPr>
      <w:bookmarkStart w:id="9" w:name="_Toc207805311"/>
      <w:r w:rsidRPr="007D338D">
        <w:lastRenderedPageBreak/>
        <w:t>3.2 Food Affordability Visualization</w:t>
      </w:r>
      <w:bookmarkEnd w:id="9"/>
    </w:p>
    <w:p w14:paraId="41B04DF6" w14:textId="0AF2E5AE" w:rsidR="00CF0753" w:rsidRPr="007D338D" w:rsidRDefault="00CF0753" w:rsidP="007D33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620D58" wp14:editId="378A7707">
            <wp:extent cx="5731510" cy="3475990"/>
            <wp:effectExtent l="0" t="0" r="2540" b="0"/>
            <wp:docPr id="1114683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83146" name="Picture 11146831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6C50" w14:textId="77777777" w:rsidR="007D338D" w:rsidRPr="007D338D" w:rsidRDefault="007D338D" w:rsidP="007D338D">
      <w:r w:rsidRPr="007D338D">
        <w:rPr>
          <w:b/>
          <w:bCs/>
        </w:rPr>
        <w:t>Figure 3: Dual-Axis Diet Affordability Analysis</w:t>
      </w:r>
      <w:r w:rsidRPr="007D338D">
        <w:t xml:space="preserve"> Our combination bar chart and line plot demonstrated:</w:t>
      </w:r>
    </w:p>
    <w:p w14:paraId="572425DB" w14:textId="77777777" w:rsidR="007D338D" w:rsidRPr="007D338D" w:rsidRDefault="007D338D" w:rsidP="007D338D">
      <w:pPr>
        <w:numPr>
          <w:ilvl w:val="0"/>
          <w:numId w:val="9"/>
        </w:numPr>
      </w:pPr>
      <w:r w:rsidRPr="007D338D">
        <w:rPr>
          <w:b/>
          <w:bCs/>
        </w:rPr>
        <w:t>Percentage trend:</w:t>
      </w:r>
      <w:r w:rsidRPr="007D338D">
        <w:t xml:space="preserve"> Stable around 60-62% with COVID spike</w:t>
      </w:r>
    </w:p>
    <w:p w14:paraId="20CD38DF" w14:textId="77777777" w:rsidR="007D338D" w:rsidRPr="007D338D" w:rsidRDefault="007D338D" w:rsidP="007D338D">
      <w:pPr>
        <w:numPr>
          <w:ilvl w:val="0"/>
          <w:numId w:val="9"/>
        </w:numPr>
      </w:pPr>
      <w:r w:rsidRPr="007D338D">
        <w:rPr>
          <w:b/>
          <w:bCs/>
        </w:rPr>
        <w:t>Absolute numbers:</w:t>
      </w:r>
      <w:r w:rsidRPr="007D338D">
        <w:t xml:space="preserve"> Steady increase despite stable percentages</w:t>
      </w:r>
    </w:p>
    <w:p w14:paraId="7C0B9594" w14:textId="77777777" w:rsidR="007D338D" w:rsidRPr="007D338D" w:rsidRDefault="007D338D" w:rsidP="007D338D">
      <w:pPr>
        <w:numPr>
          <w:ilvl w:val="0"/>
          <w:numId w:val="9"/>
        </w:numPr>
      </w:pPr>
      <w:r w:rsidRPr="007D338D">
        <w:rPr>
          <w:b/>
          <w:bCs/>
        </w:rPr>
        <w:t>Policy implication:</w:t>
      </w:r>
      <w:r w:rsidRPr="007D338D">
        <w:t xml:space="preserve"> Population growth amplifies the absolute burden</w:t>
      </w:r>
    </w:p>
    <w:p w14:paraId="63765569" w14:textId="77777777" w:rsidR="007D338D" w:rsidRPr="007D338D" w:rsidRDefault="007D338D" w:rsidP="00CF0753">
      <w:pPr>
        <w:pStyle w:val="Heading2"/>
      </w:pPr>
      <w:bookmarkStart w:id="10" w:name="_Toc207805312"/>
      <w:r w:rsidRPr="007D338D">
        <w:t>3.3 Visualization Design Decisions</w:t>
      </w:r>
      <w:bookmarkEnd w:id="10"/>
    </w:p>
    <w:p w14:paraId="4DB786B8" w14:textId="77777777" w:rsidR="007D338D" w:rsidRPr="007D338D" w:rsidRDefault="007D338D" w:rsidP="007D338D">
      <w:r w:rsidRPr="007D338D">
        <w:t>Our group chose specific chart types for clear communication:</w:t>
      </w:r>
    </w:p>
    <w:p w14:paraId="14B81810" w14:textId="77777777" w:rsidR="007D338D" w:rsidRPr="007D338D" w:rsidRDefault="007D338D" w:rsidP="007D338D">
      <w:pPr>
        <w:numPr>
          <w:ilvl w:val="0"/>
          <w:numId w:val="10"/>
        </w:numPr>
      </w:pPr>
      <w:r w:rsidRPr="007D338D">
        <w:rPr>
          <w:b/>
          <w:bCs/>
        </w:rPr>
        <w:t>Line plots:</w:t>
      </w:r>
      <w:r w:rsidRPr="007D338D">
        <w:t xml:space="preserve"> For temporal trends and change over time</w:t>
      </w:r>
    </w:p>
    <w:p w14:paraId="757FE1C5" w14:textId="77777777" w:rsidR="007D338D" w:rsidRPr="007D338D" w:rsidRDefault="007D338D" w:rsidP="007D338D">
      <w:pPr>
        <w:numPr>
          <w:ilvl w:val="0"/>
          <w:numId w:val="10"/>
        </w:numPr>
      </w:pPr>
      <w:r w:rsidRPr="007D338D">
        <w:rPr>
          <w:b/>
          <w:bCs/>
        </w:rPr>
        <w:t>Dual-axis plots:</w:t>
      </w:r>
      <w:r w:rsidRPr="007D338D">
        <w:t xml:space="preserve"> For comparing variables with different scales</w:t>
      </w:r>
    </w:p>
    <w:p w14:paraId="4605391A" w14:textId="77777777" w:rsidR="007D338D" w:rsidRPr="007D338D" w:rsidRDefault="007D338D" w:rsidP="007D338D">
      <w:pPr>
        <w:numPr>
          <w:ilvl w:val="0"/>
          <w:numId w:val="10"/>
        </w:numPr>
      </w:pPr>
      <w:r w:rsidRPr="007D338D">
        <w:rPr>
          <w:b/>
          <w:bCs/>
        </w:rPr>
        <w:t>Bar charts:</w:t>
      </w:r>
      <w:r w:rsidRPr="007D338D">
        <w:t xml:space="preserve"> For absolute values requiring emphasis</w:t>
      </w:r>
    </w:p>
    <w:p w14:paraId="516C8212" w14:textId="370C2B21" w:rsidR="00CF0753" w:rsidRDefault="007D338D" w:rsidP="007D338D">
      <w:pPr>
        <w:numPr>
          <w:ilvl w:val="0"/>
          <w:numId w:val="10"/>
        </w:numPr>
      </w:pPr>
      <w:proofErr w:type="spellStart"/>
      <w:r w:rsidRPr="007D338D">
        <w:rPr>
          <w:b/>
          <w:bCs/>
        </w:rPr>
        <w:t>Color</w:t>
      </w:r>
      <w:proofErr w:type="spellEnd"/>
      <w:r w:rsidRPr="007D338D">
        <w:rPr>
          <w:b/>
          <w:bCs/>
        </w:rPr>
        <w:t xml:space="preserve"> coding:</w:t>
      </w:r>
      <w:r w:rsidRPr="007D338D">
        <w:t xml:space="preserve"> Consistent scheme across all visualizations</w:t>
      </w:r>
    </w:p>
    <w:p w14:paraId="68DF7072" w14:textId="77777777" w:rsidR="00CF0753" w:rsidRDefault="00CF0753">
      <w:r>
        <w:br w:type="page"/>
      </w:r>
    </w:p>
    <w:p w14:paraId="47E8DB12" w14:textId="77777777" w:rsidR="007D338D" w:rsidRPr="007D338D" w:rsidRDefault="007D338D" w:rsidP="00CF0753">
      <w:pPr>
        <w:pStyle w:val="Heading1"/>
      </w:pPr>
      <w:bookmarkStart w:id="11" w:name="_Toc207805313"/>
      <w:r w:rsidRPr="007D338D">
        <w:lastRenderedPageBreak/>
        <w:t>4. DATABASE INTEGRATION AND MANAGEMENT</w:t>
      </w:r>
      <w:bookmarkEnd w:id="11"/>
    </w:p>
    <w:p w14:paraId="0D1B81C6" w14:textId="0E1588C0" w:rsidR="007D338D" w:rsidRPr="007D338D" w:rsidRDefault="007D338D" w:rsidP="00CF0753">
      <w:pPr>
        <w:pStyle w:val="Heading2"/>
      </w:pPr>
      <w:bookmarkStart w:id="12" w:name="_Toc207805314"/>
      <w:r w:rsidRPr="007D338D">
        <w:t>4.</w:t>
      </w:r>
      <w:r w:rsidR="00CF0753">
        <w:t>1</w:t>
      </w:r>
      <w:r w:rsidRPr="007D338D">
        <w:t xml:space="preserve"> CRUD Operations Implementation</w:t>
      </w:r>
      <w:bookmarkEnd w:id="12"/>
    </w:p>
    <w:p w14:paraId="734E331D" w14:textId="77777777" w:rsidR="007D338D" w:rsidRPr="007D338D" w:rsidRDefault="007D338D" w:rsidP="007D338D">
      <w:r w:rsidRPr="007D338D">
        <w:rPr>
          <w:b/>
          <w:bCs/>
        </w:rPr>
        <w:t>Create and Insert:</w:t>
      </w:r>
      <w:r w:rsidRPr="007D338D">
        <w:t xml:space="preserve"> Bulk data insertion using parameterized queries for security </w:t>
      </w:r>
      <w:r w:rsidRPr="007D338D">
        <w:rPr>
          <w:b/>
          <w:bCs/>
        </w:rPr>
        <w:t>Read Operations:</w:t>
      </w:r>
      <w:r w:rsidRPr="007D338D">
        <w:t xml:space="preserve"> Complex queries including:</w:t>
      </w:r>
    </w:p>
    <w:p w14:paraId="1A0BDA7C" w14:textId="77777777" w:rsidR="007D338D" w:rsidRPr="007D338D" w:rsidRDefault="007D338D" w:rsidP="007D338D">
      <w:pPr>
        <w:numPr>
          <w:ilvl w:val="0"/>
          <w:numId w:val="11"/>
        </w:numPr>
      </w:pPr>
      <w:r w:rsidRPr="007D338D">
        <w:t>Filtering: High diet impact years (&gt;37M people)</w:t>
      </w:r>
    </w:p>
    <w:p w14:paraId="53C99472" w14:textId="77777777" w:rsidR="007D338D" w:rsidRPr="007D338D" w:rsidRDefault="007D338D" w:rsidP="007D338D">
      <w:pPr>
        <w:numPr>
          <w:ilvl w:val="0"/>
          <w:numId w:val="11"/>
        </w:numPr>
      </w:pPr>
      <w:r w:rsidRPr="007D338D">
        <w:t>Joins: Year-over-year comparison queries</w:t>
      </w:r>
    </w:p>
    <w:p w14:paraId="7750CB9A" w14:textId="77777777" w:rsidR="007D338D" w:rsidRPr="007D338D" w:rsidRDefault="007D338D" w:rsidP="007D338D">
      <w:pPr>
        <w:numPr>
          <w:ilvl w:val="0"/>
          <w:numId w:val="11"/>
        </w:numPr>
      </w:pPr>
      <w:r w:rsidRPr="007D338D">
        <w:t>Aggregation: Average calculations across indicators</w:t>
      </w:r>
    </w:p>
    <w:p w14:paraId="719FCC40" w14:textId="77777777" w:rsidR="007D338D" w:rsidRPr="007D338D" w:rsidRDefault="007D338D" w:rsidP="007D338D">
      <w:pPr>
        <w:numPr>
          <w:ilvl w:val="0"/>
          <w:numId w:val="11"/>
        </w:numPr>
      </w:pPr>
      <w:r w:rsidRPr="007D338D">
        <w:t>Sorting: Ranking queries for extremes</w:t>
      </w:r>
    </w:p>
    <w:p w14:paraId="1A6BB674" w14:textId="77777777" w:rsidR="007D338D" w:rsidRPr="007D338D" w:rsidRDefault="007D338D" w:rsidP="007D338D">
      <w:r w:rsidRPr="007D338D">
        <w:rPr>
          <w:b/>
          <w:bCs/>
        </w:rPr>
        <w:t>Update Operations:</w:t>
      </w:r>
      <w:r w:rsidRPr="007D338D">
        <w:t xml:space="preserve"> Demonstrated data correction capabilities </w:t>
      </w:r>
      <w:r w:rsidRPr="007D338D">
        <w:rPr>
          <w:b/>
          <w:bCs/>
        </w:rPr>
        <w:t>Delete Operations:</w:t>
      </w:r>
      <w:r w:rsidRPr="007D338D">
        <w:t xml:space="preserve"> Showed data management through selective removal</w:t>
      </w:r>
    </w:p>
    <w:p w14:paraId="314335B7" w14:textId="0E43D60C" w:rsidR="007D338D" w:rsidRPr="007D338D" w:rsidRDefault="007D338D" w:rsidP="00CF0753">
      <w:pPr>
        <w:pStyle w:val="Heading2"/>
      </w:pPr>
      <w:bookmarkStart w:id="13" w:name="_Toc207805315"/>
      <w:r w:rsidRPr="007D338D">
        <w:t>4.</w:t>
      </w:r>
      <w:r w:rsidR="00CF0753">
        <w:t>2</w:t>
      </w:r>
      <w:r w:rsidRPr="007D338D">
        <w:t xml:space="preserve"> Advanced Query Examples</w:t>
      </w:r>
      <w:bookmarkEnd w:id="13"/>
    </w:p>
    <w:p w14:paraId="7A708272" w14:textId="77777777" w:rsidR="007D338D" w:rsidRPr="007D338D" w:rsidRDefault="007D338D" w:rsidP="007D338D">
      <w:r w:rsidRPr="007D338D">
        <w:t>Our group implemented sophisticated SQL operations:</w:t>
      </w:r>
    </w:p>
    <w:p w14:paraId="49494EDE" w14:textId="77777777" w:rsidR="007D338D" w:rsidRPr="007D338D" w:rsidRDefault="007D338D" w:rsidP="007D338D">
      <w:r w:rsidRPr="007D338D">
        <w:t>-- Year-over-year decline analysis</w:t>
      </w:r>
    </w:p>
    <w:p w14:paraId="1C637371" w14:textId="77777777" w:rsidR="007D338D" w:rsidRPr="007D338D" w:rsidRDefault="007D338D" w:rsidP="007D338D">
      <w:r w:rsidRPr="007D338D">
        <w:t xml:space="preserve">SELECT </w:t>
      </w:r>
      <w:proofErr w:type="spellStart"/>
      <w:proofErr w:type="gramStart"/>
      <w:r w:rsidRPr="007D338D">
        <w:t>a.Year</w:t>
      </w:r>
      <w:proofErr w:type="spellEnd"/>
      <w:proofErr w:type="gramEnd"/>
      <w:r w:rsidRPr="007D338D">
        <w:t xml:space="preserve">, </w:t>
      </w:r>
      <w:proofErr w:type="gramStart"/>
      <w:r w:rsidRPr="007D338D">
        <w:t>a.Total</w:t>
      </w:r>
      <w:proofErr w:type="gramEnd"/>
      <w:r w:rsidRPr="007D338D">
        <w:t xml:space="preserve">_CO2, </w:t>
      </w:r>
      <w:proofErr w:type="gramStart"/>
      <w:r w:rsidRPr="007D338D">
        <w:t>b.Total</w:t>
      </w:r>
      <w:proofErr w:type="gramEnd"/>
      <w:r w:rsidRPr="007D338D">
        <w:t>_CO2 as Prev_Total_CO2</w:t>
      </w:r>
    </w:p>
    <w:p w14:paraId="2E5072E5" w14:textId="77777777" w:rsidR="007D338D" w:rsidRPr="007D338D" w:rsidRDefault="007D338D" w:rsidP="007D338D">
      <w:r w:rsidRPr="007D338D">
        <w:t xml:space="preserve">FROM </w:t>
      </w:r>
      <w:proofErr w:type="spellStart"/>
      <w:r w:rsidRPr="007D338D">
        <w:t>sa_data</w:t>
      </w:r>
      <w:proofErr w:type="spellEnd"/>
      <w:r w:rsidRPr="007D338D">
        <w:t xml:space="preserve"> a</w:t>
      </w:r>
    </w:p>
    <w:p w14:paraId="5F54818C" w14:textId="77777777" w:rsidR="007D338D" w:rsidRPr="007D338D" w:rsidRDefault="007D338D" w:rsidP="007D338D">
      <w:r w:rsidRPr="007D338D">
        <w:t xml:space="preserve">JOIN </w:t>
      </w:r>
      <w:proofErr w:type="spellStart"/>
      <w:r w:rsidRPr="007D338D">
        <w:t>sa_data</w:t>
      </w:r>
      <w:proofErr w:type="spellEnd"/>
      <w:r w:rsidRPr="007D338D">
        <w:t xml:space="preserve"> b ON </w:t>
      </w:r>
      <w:proofErr w:type="spellStart"/>
      <w:proofErr w:type="gramStart"/>
      <w:r w:rsidRPr="007D338D">
        <w:t>a.Year</w:t>
      </w:r>
      <w:proofErr w:type="spellEnd"/>
      <w:proofErr w:type="gramEnd"/>
      <w:r w:rsidRPr="007D338D">
        <w:t xml:space="preserve"> = </w:t>
      </w:r>
      <w:proofErr w:type="spellStart"/>
      <w:proofErr w:type="gramStart"/>
      <w:r w:rsidRPr="007D338D">
        <w:t>b.Year</w:t>
      </w:r>
      <w:proofErr w:type="spellEnd"/>
      <w:proofErr w:type="gramEnd"/>
      <w:r w:rsidRPr="007D338D">
        <w:t xml:space="preserve"> + 1</w:t>
      </w:r>
    </w:p>
    <w:p w14:paraId="47FAC734" w14:textId="77777777" w:rsidR="007D338D" w:rsidRPr="007D338D" w:rsidRDefault="007D338D" w:rsidP="007D338D">
      <w:r w:rsidRPr="007D338D">
        <w:t xml:space="preserve">WHERE </w:t>
      </w:r>
      <w:proofErr w:type="gramStart"/>
      <w:r w:rsidRPr="007D338D">
        <w:t>a.Total</w:t>
      </w:r>
      <w:proofErr w:type="gramEnd"/>
      <w:r w:rsidRPr="007D338D">
        <w:t xml:space="preserve">_CO2 &lt; </w:t>
      </w:r>
      <w:proofErr w:type="gramStart"/>
      <w:r w:rsidRPr="007D338D">
        <w:t>b.Total</w:t>
      </w:r>
      <w:proofErr w:type="gramEnd"/>
      <w:r w:rsidRPr="007D338D">
        <w:t>_CO2</w:t>
      </w:r>
    </w:p>
    <w:p w14:paraId="7AB8EC94" w14:textId="621770F2" w:rsidR="00CF0753" w:rsidRDefault="007D338D" w:rsidP="007D338D">
      <w:r w:rsidRPr="007D338D">
        <w:t>This query identified years where emissions declined, supporting our trend analysis.</w:t>
      </w:r>
    </w:p>
    <w:p w14:paraId="3854EA74" w14:textId="77777777" w:rsidR="00CF0753" w:rsidRDefault="00CF0753">
      <w:r>
        <w:br w:type="page"/>
      </w:r>
    </w:p>
    <w:p w14:paraId="25FD764B" w14:textId="77777777" w:rsidR="007D338D" w:rsidRPr="007D338D" w:rsidRDefault="007D338D" w:rsidP="00CF0753">
      <w:pPr>
        <w:pStyle w:val="Heading1"/>
      </w:pPr>
      <w:bookmarkStart w:id="14" w:name="_Toc207805316"/>
      <w:r w:rsidRPr="007D338D">
        <w:lastRenderedPageBreak/>
        <w:t>5. PYTHON/EXCEL INTEGRATION AND FINAL PROCESSING</w:t>
      </w:r>
      <w:bookmarkEnd w:id="14"/>
    </w:p>
    <w:p w14:paraId="07AFD9BD" w14:textId="77777777" w:rsidR="007D338D" w:rsidRPr="007D338D" w:rsidRDefault="007D338D" w:rsidP="00CF0753">
      <w:pPr>
        <w:pStyle w:val="Heading2"/>
      </w:pPr>
      <w:bookmarkStart w:id="15" w:name="_Toc207805317"/>
      <w:r w:rsidRPr="007D338D">
        <w:t>5.1 Data Enhancement and Export</w:t>
      </w:r>
      <w:bookmarkEnd w:id="15"/>
    </w:p>
    <w:p w14:paraId="0040EDDF" w14:textId="77777777" w:rsidR="007D338D" w:rsidRPr="007D338D" w:rsidRDefault="007D338D" w:rsidP="007D338D">
      <w:r w:rsidRPr="007D338D">
        <w:t>Our final processing stage included:</w:t>
      </w:r>
    </w:p>
    <w:p w14:paraId="55F23F0E" w14:textId="77777777" w:rsidR="007D338D" w:rsidRPr="007D338D" w:rsidRDefault="007D338D" w:rsidP="007D338D">
      <w:r w:rsidRPr="007D338D">
        <w:rPr>
          <w:b/>
          <w:bCs/>
        </w:rPr>
        <w:t>Data Quality Checks:</w:t>
      </w:r>
    </w:p>
    <w:p w14:paraId="4969DB05" w14:textId="77777777" w:rsidR="007D338D" w:rsidRPr="007D338D" w:rsidRDefault="007D338D" w:rsidP="007D338D">
      <w:r w:rsidRPr="007D338D">
        <w:t>print(</w:t>
      </w:r>
      <w:proofErr w:type="spellStart"/>
      <w:proofErr w:type="gramStart"/>
      <w:r w:rsidRPr="007D338D">
        <w:t>df.isnull</w:t>
      </w:r>
      <w:proofErr w:type="spellEnd"/>
      <w:proofErr w:type="gramEnd"/>
      <w:r w:rsidRPr="007D338D">
        <w:t>(</w:t>
      </w:r>
      <w:proofErr w:type="gramStart"/>
      <w:r w:rsidRPr="007D338D">
        <w:t>).sum</w:t>
      </w:r>
      <w:proofErr w:type="gramEnd"/>
      <w:r w:rsidRPr="007D338D">
        <w:t>(</w:t>
      </w:r>
      <w:proofErr w:type="gramStart"/>
      <w:r w:rsidRPr="007D338D">
        <w:t>))  #</w:t>
      </w:r>
      <w:proofErr w:type="gramEnd"/>
      <w:r w:rsidRPr="007D338D">
        <w:t xml:space="preserve"> Verified data completeness</w:t>
      </w:r>
    </w:p>
    <w:p w14:paraId="7D043C5C" w14:textId="77777777" w:rsidR="007D338D" w:rsidRPr="007D338D" w:rsidRDefault="007D338D" w:rsidP="007D338D">
      <w:proofErr w:type="spellStart"/>
      <w:proofErr w:type="gramStart"/>
      <w:r w:rsidRPr="007D338D">
        <w:t>df.fillna</w:t>
      </w:r>
      <w:proofErr w:type="spellEnd"/>
      <w:proofErr w:type="gramEnd"/>
      <w:r w:rsidRPr="007D338D">
        <w:t xml:space="preserve">(0, </w:t>
      </w:r>
      <w:proofErr w:type="spellStart"/>
      <w:r w:rsidRPr="007D338D">
        <w:t>inplace</w:t>
      </w:r>
      <w:proofErr w:type="spellEnd"/>
      <w:r w:rsidRPr="007D338D">
        <w:t>=</w:t>
      </w:r>
      <w:proofErr w:type="gramStart"/>
      <w:r w:rsidRPr="007D338D">
        <w:t>True)  #</w:t>
      </w:r>
      <w:proofErr w:type="gramEnd"/>
      <w:r w:rsidRPr="007D338D">
        <w:t xml:space="preserve"> Handled any missing values</w:t>
      </w:r>
    </w:p>
    <w:p w14:paraId="268C84B1" w14:textId="77777777" w:rsidR="007D338D" w:rsidRPr="007D338D" w:rsidRDefault="007D338D" w:rsidP="007D338D">
      <w:r w:rsidRPr="007D338D">
        <w:rPr>
          <w:b/>
          <w:bCs/>
        </w:rPr>
        <w:t>Derived Variable Creation:</w:t>
      </w:r>
    </w:p>
    <w:p w14:paraId="77CB4A19" w14:textId="77777777" w:rsidR="007D338D" w:rsidRPr="007D338D" w:rsidRDefault="007D338D" w:rsidP="007D338D">
      <w:pPr>
        <w:numPr>
          <w:ilvl w:val="0"/>
          <w:numId w:val="12"/>
        </w:numPr>
      </w:pPr>
      <w:r w:rsidRPr="007D338D">
        <w:rPr>
          <w:b/>
          <w:bCs/>
        </w:rPr>
        <w:t>Absolute changes:</w:t>
      </w:r>
      <w:r w:rsidRPr="007D338D">
        <w:t xml:space="preserve"> Year-over-year differences</w:t>
      </w:r>
    </w:p>
    <w:p w14:paraId="4CE68C14" w14:textId="77777777" w:rsidR="007D338D" w:rsidRPr="007D338D" w:rsidRDefault="007D338D" w:rsidP="007D338D">
      <w:pPr>
        <w:numPr>
          <w:ilvl w:val="0"/>
          <w:numId w:val="12"/>
        </w:numPr>
      </w:pPr>
      <w:r w:rsidRPr="007D338D">
        <w:rPr>
          <w:b/>
          <w:bCs/>
        </w:rPr>
        <w:t>Percentage changes:</w:t>
      </w:r>
      <w:r w:rsidRPr="007D338D">
        <w:t xml:space="preserve"> Relative change calculations</w:t>
      </w:r>
    </w:p>
    <w:p w14:paraId="4398C3CA" w14:textId="77777777" w:rsidR="007D338D" w:rsidRPr="007D338D" w:rsidRDefault="007D338D" w:rsidP="007D338D">
      <w:pPr>
        <w:numPr>
          <w:ilvl w:val="0"/>
          <w:numId w:val="12"/>
        </w:numPr>
      </w:pPr>
      <w:r w:rsidRPr="007D338D">
        <w:rPr>
          <w:b/>
          <w:bCs/>
        </w:rPr>
        <w:t>Trend indicators:</w:t>
      </w:r>
      <w:r w:rsidRPr="007D338D">
        <w:t xml:space="preserve"> Direction and magnitude of changes</w:t>
      </w:r>
    </w:p>
    <w:p w14:paraId="569C0522" w14:textId="77777777" w:rsidR="007D338D" w:rsidRPr="007D338D" w:rsidRDefault="007D338D" w:rsidP="007D338D">
      <w:r w:rsidRPr="007D338D">
        <w:rPr>
          <w:b/>
          <w:bCs/>
        </w:rPr>
        <w:t>Professional Output Generation:</w:t>
      </w:r>
    </w:p>
    <w:p w14:paraId="3A7DC0A5" w14:textId="77777777" w:rsidR="007D338D" w:rsidRPr="007D338D" w:rsidRDefault="007D338D" w:rsidP="007D338D">
      <w:proofErr w:type="spellStart"/>
      <w:r w:rsidRPr="007D338D">
        <w:t>df.to_</w:t>
      </w:r>
      <w:proofErr w:type="gramStart"/>
      <w:r w:rsidRPr="007D338D">
        <w:t>excel</w:t>
      </w:r>
      <w:proofErr w:type="spellEnd"/>
      <w:r w:rsidRPr="007D338D">
        <w:t>(</w:t>
      </w:r>
      <w:proofErr w:type="gramEnd"/>
      <w:r w:rsidRPr="007D338D">
        <w:t>"sa_data_clean.xlsx", index=False)</w:t>
      </w:r>
    </w:p>
    <w:p w14:paraId="055444E0" w14:textId="77777777" w:rsidR="007D338D" w:rsidRPr="007D338D" w:rsidRDefault="007D338D" w:rsidP="00CF0753">
      <w:pPr>
        <w:pStyle w:val="Heading2"/>
      </w:pPr>
      <w:bookmarkStart w:id="16" w:name="_Toc207805318"/>
      <w:r w:rsidRPr="007D338D">
        <w:t>5.2 Key Insights from Final Analysis</w:t>
      </w:r>
      <w:bookmarkEnd w:id="16"/>
    </w:p>
    <w:p w14:paraId="0CE2EB11" w14:textId="77777777" w:rsidR="007D338D" w:rsidRPr="007D338D" w:rsidRDefault="007D338D" w:rsidP="007D338D">
      <w:r w:rsidRPr="007D338D">
        <w:rPr>
          <w:b/>
          <w:bCs/>
        </w:rPr>
        <w:t>CO2 Emissions Evolution:</w:t>
      </w:r>
    </w:p>
    <w:p w14:paraId="7860ACA9" w14:textId="77777777" w:rsidR="007D338D" w:rsidRPr="007D338D" w:rsidRDefault="007D338D" w:rsidP="007D338D">
      <w:pPr>
        <w:numPr>
          <w:ilvl w:val="0"/>
          <w:numId w:val="13"/>
        </w:numPr>
      </w:pPr>
      <w:r w:rsidRPr="007D338D">
        <w:rPr>
          <w:b/>
          <w:bCs/>
        </w:rPr>
        <w:t>2017-2019:</w:t>
      </w:r>
      <w:r w:rsidRPr="007D338D">
        <w:t xml:space="preserve"> Volatility with peak industrial activity</w:t>
      </w:r>
    </w:p>
    <w:p w14:paraId="2FCCC628" w14:textId="77777777" w:rsidR="007D338D" w:rsidRPr="007D338D" w:rsidRDefault="007D338D" w:rsidP="007D338D">
      <w:pPr>
        <w:numPr>
          <w:ilvl w:val="0"/>
          <w:numId w:val="13"/>
        </w:numPr>
      </w:pPr>
      <w:r w:rsidRPr="007D338D">
        <w:rPr>
          <w:b/>
          <w:bCs/>
        </w:rPr>
        <w:t>2020:</w:t>
      </w:r>
      <w:r w:rsidRPr="007D338D">
        <w:t xml:space="preserve"> Pandemic-driven reduction</w:t>
      </w:r>
    </w:p>
    <w:p w14:paraId="5DDAC29F" w14:textId="77777777" w:rsidR="007D338D" w:rsidRPr="007D338D" w:rsidRDefault="007D338D" w:rsidP="007D338D">
      <w:pPr>
        <w:numPr>
          <w:ilvl w:val="0"/>
          <w:numId w:val="13"/>
        </w:numPr>
      </w:pPr>
      <w:r w:rsidRPr="007D338D">
        <w:rPr>
          <w:b/>
          <w:bCs/>
        </w:rPr>
        <w:t>2021-2023:</w:t>
      </w:r>
      <w:r w:rsidRPr="007D338D">
        <w:t xml:space="preserve"> Sustained decline suggesting structural shifts</w:t>
      </w:r>
    </w:p>
    <w:p w14:paraId="2C6942A7" w14:textId="77777777" w:rsidR="007D338D" w:rsidRPr="007D338D" w:rsidRDefault="007D338D" w:rsidP="007D338D">
      <w:r w:rsidRPr="007D338D">
        <w:rPr>
          <w:b/>
          <w:bCs/>
        </w:rPr>
        <w:t>Diet Affordability Persistence:</w:t>
      </w:r>
    </w:p>
    <w:p w14:paraId="5D2EC1EE" w14:textId="77777777" w:rsidR="007D338D" w:rsidRPr="007D338D" w:rsidRDefault="007D338D" w:rsidP="007D338D">
      <w:pPr>
        <w:numPr>
          <w:ilvl w:val="0"/>
          <w:numId w:val="14"/>
        </w:numPr>
      </w:pPr>
      <w:r w:rsidRPr="007D338D">
        <w:rPr>
          <w:b/>
          <w:bCs/>
        </w:rPr>
        <w:t>Percentage stability:</w:t>
      </w:r>
      <w:r w:rsidRPr="007D338D">
        <w:t xml:space="preserve"> Indicates systemic rather than cyclical challenges</w:t>
      </w:r>
    </w:p>
    <w:p w14:paraId="65D2A951" w14:textId="77777777" w:rsidR="007D338D" w:rsidRPr="007D338D" w:rsidRDefault="007D338D" w:rsidP="007D338D">
      <w:pPr>
        <w:numPr>
          <w:ilvl w:val="0"/>
          <w:numId w:val="14"/>
        </w:numPr>
      </w:pPr>
      <w:r w:rsidRPr="007D338D">
        <w:rPr>
          <w:b/>
          <w:bCs/>
        </w:rPr>
        <w:t>Absolute growth:</w:t>
      </w:r>
      <w:r w:rsidRPr="007D338D">
        <w:t xml:space="preserve"> Population dynamics amplify societal impact</w:t>
      </w:r>
    </w:p>
    <w:p w14:paraId="5DB66ACE" w14:textId="41D30608" w:rsidR="00CF0753" w:rsidRDefault="007D338D" w:rsidP="007D338D">
      <w:pPr>
        <w:numPr>
          <w:ilvl w:val="0"/>
          <w:numId w:val="14"/>
        </w:numPr>
      </w:pPr>
      <w:r w:rsidRPr="007D338D">
        <w:rPr>
          <w:b/>
          <w:bCs/>
        </w:rPr>
        <w:t>Limited responsiveness:</w:t>
      </w:r>
      <w:r w:rsidRPr="007D338D">
        <w:t xml:space="preserve"> Minimal correlation with economic indicators</w:t>
      </w:r>
    </w:p>
    <w:p w14:paraId="6FA90288" w14:textId="762725B7" w:rsidR="007D338D" w:rsidRPr="007D338D" w:rsidRDefault="00CF0753" w:rsidP="00CF0753">
      <w:r>
        <w:br w:type="page"/>
      </w:r>
    </w:p>
    <w:p w14:paraId="50AB0FCD" w14:textId="77777777" w:rsidR="007D338D" w:rsidRPr="007D338D" w:rsidRDefault="007D338D" w:rsidP="00CF0753">
      <w:pPr>
        <w:pStyle w:val="Heading1"/>
      </w:pPr>
      <w:bookmarkStart w:id="17" w:name="_Toc207805319"/>
      <w:r w:rsidRPr="007D338D">
        <w:lastRenderedPageBreak/>
        <w:t>6. TECHNICAL CHALLENGES AND SOLUTIONS</w:t>
      </w:r>
      <w:bookmarkEnd w:id="17"/>
    </w:p>
    <w:p w14:paraId="4D89FE0B" w14:textId="77777777" w:rsidR="007D338D" w:rsidRPr="007D338D" w:rsidRDefault="007D338D" w:rsidP="00CF0753">
      <w:pPr>
        <w:pStyle w:val="Heading2"/>
      </w:pPr>
      <w:bookmarkStart w:id="18" w:name="_Toc207805320"/>
      <w:r w:rsidRPr="007D338D">
        <w:t>6.1 Data Alignment Challenges</w:t>
      </w:r>
      <w:bookmarkEnd w:id="18"/>
    </w:p>
    <w:p w14:paraId="41E3CC47" w14:textId="19FBE297" w:rsidR="007D338D" w:rsidRPr="007D338D" w:rsidRDefault="007D338D" w:rsidP="007D338D">
      <w:r w:rsidRPr="007D338D">
        <w:rPr>
          <w:b/>
          <w:bCs/>
        </w:rPr>
        <w:t>Challenge:</w:t>
      </w:r>
      <w:r w:rsidRPr="007D338D">
        <w:t xml:space="preserve"> Different dataset structures and temporal coverage </w:t>
      </w:r>
      <w:r w:rsidR="00CF0753">
        <w:br/>
      </w:r>
      <w:r w:rsidRPr="007D338D">
        <w:rPr>
          <w:b/>
          <w:bCs/>
        </w:rPr>
        <w:t>Solution:</w:t>
      </w:r>
      <w:r w:rsidRPr="007D338D">
        <w:t xml:space="preserve"> Implemented intersection-based alignment ensuring only overlapping periods were </w:t>
      </w:r>
      <w:proofErr w:type="spellStart"/>
      <w:r w:rsidRPr="007D338D">
        <w:t>analyzed</w:t>
      </w:r>
      <w:proofErr w:type="spellEnd"/>
    </w:p>
    <w:p w14:paraId="5B20A94A" w14:textId="77777777" w:rsidR="007D338D" w:rsidRPr="007D338D" w:rsidRDefault="007D338D" w:rsidP="00CF0753">
      <w:pPr>
        <w:pStyle w:val="Heading2"/>
      </w:pPr>
      <w:bookmarkStart w:id="19" w:name="_Toc207805321"/>
      <w:r w:rsidRPr="007D338D">
        <w:t>6.2 Scale Integration Issues</w:t>
      </w:r>
      <w:bookmarkEnd w:id="19"/>
    </w:p>
    <w:p w14:paraId="0F0B727F" w14:textId="77777777" w:rsidR="007D338D" w:rsidRPr="007D338D" w:rsidRDefault="007D338D" w:rsidP="007D338D">
      <w:r w:rsidRPr="007D338D">
        <w:rPr>
          <w:b/>
          <w:bCs/>
        </w:rPr>
        <w:t>Challenge:</w:t>
      </w:r>
      <w:r w:rsidRPr="007D338D">
        <w:t xml:space="preserve"> Vastly different measurement scales (percentages vs millions of tonnes) </w:t>
      </w:r>
      <w:r w:rsidRPr="007D338D">
        <w:rPr>
          <w:b/>
          <w:bCs/>
        </w:rPr>
        <w:t>Solution:</w:t>
      </w:r>
      <w:r w:rsidRPr="007D338D">
        <w:t xml:space="preserve"> Applied normalization techniques and dual-axis visualizations</w:t>
      </w:r>
    </w:p>
    <w:p w14:paraId="45343A38" w14:textId="77777777" w:rsidR="007D338D" w:rsidRPr="007D338D" w:rsidRDefault="007D338D" w:rsidP="00CF0753">
      <w:pPr>
        <w:pStyle w:val="Heading2"/>
      </w:pPr>
      <w:bookmarkStart w:id="20" w:name="_Toc207805322"/>
      <w:r w:rsidRPr="007D338D">
        <w:t>6.3 Database Performance Optimization</w:t>
      </w:r>
      <w:bookmarkEnd w:id="20"/>
    </w:p>
    <w:p w14:paraId="7FAA4624" w14:textId="0F49B6F1" w:rsidR="00CF0753" w:rsidRDefault="007D338D" w:rsidP="007D338D">
      <w:r w:rsidRPr="007D338D">
        <w:rPr>
          <w:b/>
          <w:bCs/>
        </w:rPr>
        <w:t>Challenge:</w:t>
      </w:r>
      <w:r w:rsidRPr="007D338D">
        <w:t xml:space="preserve"> Ensuring efficient query performance </w:t>
      </w:r>
      <w:r w:rsidR="00CF0753">
        <w:br/>
      </w:r>
      <w:r w:rsidRPr="007D338D">
        <w:rPr>
          <w:b/>
          <w:bCs/>
        </w:rPr>
        <w:t>Solution:</w:t>
      </w:r>
      <w:r w:rsidRPr="007D338D">
        <w:t xml:space="preserve"> Proper indexing through primary key designation and parameterized queries</w:t>
      </w:r>
    </w:p>
    <w:p w14:paraId="54F5C76D" w14:textId="4DD152BA" w:rsidR="007D338D" w:rsidRPr="007D338D" w:rsidRDefault="007D338D" w:rsidP="00CF0753">
      <w:pPr>
        <w:pStyle w:val="Heading1"/>
      </w:pPr>
      <w:bookmarkStart w:id="21" w:name="_Toc207805323"/>
      <w:r w:rsidRPr="007D338D">
        <w:t>7. CONCLUSION</w:t>
      </w:r>
      <w:bookmarkEnd w:id="21"/>
    </w:p>
    <w:p w14:paraId="73F08958" w14:textId="77777777" w:rsidR="007D338D" w:rsidRPr="007D338D" w:rsidRDefault="007D338D" w:rsidP="00CF0753">
      <w:pPr>
        <w:pStyle w:val="Heading2"/>
      </w:pPr>
      <w:bookmarkStart w:id="22" w:name="_Toc207805324"/>
      <w:r w:rsidRPr="007D338D">
        <w:t>7.1 Primary Research Findings</w:t>
      </w:r>
      <w:bookmarkEnd w:id="22"/>
    </w:p>
    <w:p w14:paraId="6DD1F29F" w14:textId="77777777" w:rsidR="007D338D" w:rsidRPr="007D338D" w:rsidRDefault="007D338D" w:rsidP="007D338D">
      <w:r w:rsidRPr="007D338D">
        <w:t>Our analysis revealed several critical insights:</w:t>
      </w:r>
    </w:p>
    <w:p w14:paraId="2A55AF21" w14:textId="77777777" w:rsidR="007D338D" w:rsidRPr="007D338D" w:rsidRDefault="007D338D" w:rsidP="007D338D">
      <w:pPr>
        <w:numPr>
          <w:ilvl w:val="0"/>
          <w:numId w:val="15"/>
        </w:numPr>
      </w:pPr>
      <w:r w:rsidRPr="007D338D">
        <w:rPr>
          <w:b/>
          <w:bCs/>
        </w:rPr>
        <w:t>Independent Trajectories:</w:t>
      </w:r>
      <w:r w:rsidRPr="007D338D">
        <w:t xml:space="preserve"> Environmental indicators (CO2 emissions) and social indicators (diet affordability) follow largely independent paths</w:t>
      </w:r>
    </w:p>
    <w:p w14:paraId="342C5816" w14:textId="77777777" w:rsidR="007D338D" w:rsidRPr="007D338D" w:rsidRDefault="007D338D" w:rsidP="007D338D">
      <w:pPr>
        <w:numPr>
          <w:ilvl w:val="0"/>
          <w:numId w:val="15"/>
        </w:numPr>
      </w:pPr>
      <w:r w:rsidRPr="007D338D">
        <w:rPr>
          <w:b/>
          <w:bCs/>
        </w:rPr>
        <w:t>Persistent Social Challenges:</w:t>
      </w:r>
      <w:r w:rsidRPr="007D338D">
        <w:t xml:space="preserve"> Food affordability remains consistently problematic for ~61% of the population</w:t>
      </w:r>
    </w:p>
    <w:p w14:paraId="243C0854" w14:textId="77777777" w:rsidR="007D338D" w:rsidRPr="007D338D" w:rsidRDefault="007D338D" w:rsidP="007D338D">
      <w:pPr>
        <w:numPr>
          <w:ilvl w:val="0"/>
          <w:numId w:val="15"/>
        </w:numPr>
      </w:pPr>
      <w:r w:rsidRPr="007D338D">
        <w:rPr>
          <w:b/>
          <w:bCs/>
        </w:rPr>
        <w:t>Environmental Progress:</w:t>
      </w:r>
      <w:r w:rsidRPr="007D338D">
        <w:t xml:space="preserve"> CO2 emissions declining, primarily through coal reduction</w:t>
      </w:r>
    </w:p>
    <w:p w14:paraId="2E184B2B" w14:textId="77777777" w:rsidR="007D338D" w:rsidRPr="007D338D" w:rsidRDefault="007D338D" w:rsidP="007D338D">
      <w:pPr>
        <w:numPr>
          <w:ilvl w:val="0"/>
          <w:numId w:val="15"/>
        </w:numPr>
      </w:pPr>
      <w:r w:rsidRPr="007D338D">
        <w:rPr>
          <w:b/>
          <w:bCs/>
        </w:rPr>
        <w:t>Population Impact:</w:t>
      </w:r>
      <w:r w:rsidRPr="007D338D">
        <w:t xml:space="preserve"> Stable percentages mask growing absolute numbers affected</w:t>
      </w:r>
    </w:p>
    <w:p w14:paraId="5984C00D" w14:textId="77777777" w:rsidR="00CF0753" w:rsidRDefault="00CF0753">
      <w:r>
        <w:br w:type="page"/>
      </w:r>
    </w:p>
    <w:p w14:paraId="3ABEF0C0" w14:textId="3C851BB5" w:rsidR="007D338D" w:rsidRPr="007D338D" w:rsidRDefault="007D338D" w:rsidP="00CF0753">
      <w:pPr>
        <w:pStyle w:val="Heading1"/>
      </w:pPr>
      <w:bookmarkStart w:id="23" w:name="_Toc207805325"/>
      <w:r w:rsidRPr="007D338D">
        <w:lastRenderedPageBreak/>
        <w:t>8. REFERENCES</w:t>
      </w:r>
      <w:bookmarkEnd w:id="23"/>
    </w:p>
    <w:p w14:paraId="4A26B92F" w14:textId="77777777" w:rsidR="007D338D" w:rsidRPr="007D338D" w:rsidRDefault="007D338D" w:rsidP="007D338D">
      <w:r w:rsidRPr="007D338D">
        <w:t>World Bank. (2025). World Development Indicators. Washington, DC: World Bank. https://data.worldbank.org/</w:t>
      </w:r>
    </w:p>
    <w:p w14:paraId="4A9B2C32" w14:textId="77777777" w:rsidR="007D338D" w:rsidRPr="007D338D" w:rsidRDefault="007D338D" w:rsidP="007D338D">
      <w:r w:rsidRPr="007D338D">
        <w:t>FAO. (2024). Food and Agriculture Organization Corporate Statistical Database. Rome: FAO.</w:t>
      </w:r>
    </w:p>
    <w:p w14:paraId="3DFB5820" w14:textId="77777777" w:rsidR="007D338D" w:rsidRPr="007D338D" w:rsidRDefault="007D338D" w:rsidP="007D338D">
      <w:r w:rsidRPr="007D338D">
        <w:t>Our World in Data. (2024). CO2 and Greenhouse Gas Emissions Database. Oxford: OWID.</w:t>
      </w:r>
    </w:p>
    <w:p w14:paraId="6E7094EB" w14:textId="77777777" w:rsidR="007D338D" w:rsidRPr="007D338D" w:rsidRDefault="007D338D" w:rsidP="007D338D">
      <w:r w:rsidRPr="007D338D">
        <w:t>McKinney, W. (2010). Data Structures for Statistical Computing in Python. Proceedings of the 9th Python in Science Conference.</w:t>
      </w:r>
    </w:p>
    <w:p w14:paraId="2D4F5206" w14:textId="54C88FA2" w:rsidR="00E8557F" w:rsidRPr="007D338D" w:rsidRDefault="007D338D" w:rsidP="007D338D">
      <w:r w:rsidRPr="007D338D">
        <w:t>Hunter, J. D. (2007). Matplotlib: A 2D Graphics Environment. Computing in Science &amp; Engineering, 9(3), 90–95.</w:t>
      </w:r>
    </w:p>
    <w:sectPr w:rsidR="00E8557F" w:rsidRPr="007D338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30D92" w14:textId="77777777" w:rsidR="000B2941" w:rsidRDefault="000B2941" w:rsidP="00213B6F">
      <w:pPr>
        <w:spacing w:after="0" w:line="240" w:lineRule="auto"/>
      </w:pPr>
      <w:r>
        <w:separator/>
      </w:r>
    </w:p>
  </w:endnote>
  <w:endnote w:type="continuationSeparator" w:id="0">
    <w:p w14:paraId="10D5A446" w14:textId="77777777" w:rsidR="000B2941" w:rsidRDefault="000B2941" w:rsidP="00213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-897510577"/>
      <w:docPartObj>
        <w:docPartGallery w:val="Page Numbers (Bottom of Page)"/>
        <w:docPartUnique/>
      </w:docPartObj>
    </w:sdtPr>
    <w:sdtContent>
      <w:p w14:paraId="553BE453" w14:textId="3F7E243D" w:rsidR="00213B6F" w:rsidRDefault="00213B6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27901000" w14:textId="77777777" w:rsidR="00213B6F" w:rsidRDefault="00213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CC07F" w14:textId="77777777" w:rsidR="000B2941" w:rsidRDefault="000B2941" w:rsidP="00213B6F">
      <w:pPr>
        <w:spacing w:after="0" w:line="240" w:lineRule="auto"/>
      </w:pPr>
      <w:r>
        <w:separator/>
      </w:r>
    </w:p>
  </w:footnote>
  <w:footnote w:type="continuationSeparator" w:id="0">
    <w:p w14:paraId="6CF8FC83" w14:textId="77777777" w:rsidR="000B2941" w:rsidRDefault="000B2941" w:rsidP="00213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393"/>
    <w:multiLevelType w:val="multilevel"/>
    <w:tmpl w:val="3D90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81E60"/>
    <w:multiLevelType w:val="multilevel"/>
    <w:tmpl w:val="F7A2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39E8"/>
    <w:multiLevelType w:val="multilevel"/>
    <w:tmpl w:val="6E48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E1173"/>
    <w:multiLevelType w:val="multilevel"/>
    <w:tmpl w:val="43AC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51A16"/>
    <w:multiLevelType w:val="multilevel"/>
    <w:tmpl w:val="0402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F38E6"/>
    <w:multiLevelType w:val="multilevel"/>
    <w:tmpl w:val="3D50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1107F"/>
    <w:multiLevelType w:val="multilevel"/>
    <w:tmpl w:val="1E38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C4E3F"/>
    <w:multiLevelType w:val="multilevel"/>
    <w:tmpl w:val="FBDC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C2B86"/>
    <w:multiLevelType w:val="multilevel"/>
    <w:tmpl w:val="F4B0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C01B1"/>
    <w:multiLevelType w:val="multilevel"/>
    <w:tmpl w:val="2C4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975BD"/>
    <w:multiLevelType w:val="multilevel"/>
    <w:tmpl w:val="6DC0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A1205"/>
    <w:multiLevelType w:val="multilevel"/>
    <w:tmpl w:val="D492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52F1B"/>
    <w:multiLevelType w:val="multilevel"/>
    <w:tmpl w:val="C92C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D7C5D"/>
    <w:multiLevelType w:val="multilevel"/>
    <w:tmpl w:val="C196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2B3EE6"/>
    <w:multiLevelType w:val="multilevel"/>
    <w:tmpl w:val="65E4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E359C"/>
    <w:multiLevelType w:val="multilevel"/>
    <w:tmpl w:val="C4F4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9F01E3"/>
    <w:multiLevelType w:val="multilevel"/>
    <w:tmpl w:val="32A4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46FCE"/>
    <w:multiLevelType w:val="multilevel"/>
    <w:tmpl w:val="F74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829C9"/>
    <w:multiLevelType w:val="multilevel"/>
    <w:tmpl w:val="6C5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94336">
    <w:abstractNumId w:val="16"/>
  </w:num>
  <w:num w:numId="2" w16cid:durableId="1994940900">
    <w:abstractNumId w:val="8"/>
  </w:num>
  <w:num w:numId="3" w16cid:durableId="346909885">
    <w:abstractNumId w:val="9"/>
  </w:num>
  <w:num w:numId="4" w16cid:durableId="1334600674">
    <w:abstractNumId w:val="13"/>
  </w:num>
  <w:num w:numId="5" w16cid:durableId="1725064764">
    <w:abstractNumId w:val="7"/>
  </w:num>
  <w:num w:numId="6" w16cid:durableId="323053978">
    <w:abstractNumId w:val="11"/>
  </w:num>
  <w:num w:numId="7" w16cid:durableId="2033992930">
    <w:abstractNumId w:val="18"/>
  </w:num>
  <w:num w:numId="8" w16cid:durableId="1090662799">
    <w:abstractNumId w:val="12"/>
  </w:num>
  <w:num w:numId="9" w16cid:durableId="678655374">
    <w:abstractNumId w:val="2"/>
  </w:num>
  <w:num w:numId="10" w16cid:durableId="612591809">
    <w:abstractNumId w:val="4"/>
  </w:num>
  <w:num w:numId="11" w16cid:durableId="2055158417">
    <w:abstractNumId w:val="3"/>
  </w:num>
  <w:num w:numId="12" w16cid:durableId="73093392">
    <w:abstractNumId w:val="5"/>
  </w:num>
  <w:num w:numId="13" w16cid:durableId="881752278">
    <w:abstractNumId w:val="6"/>
  </w:num>
  <w:num w:numId="14" w16cid:durableId="1612469349">
    <w:abstractNumId w:val="17"/>
  </w:num>
  <w:num w:numId="15" w16cid:durableId="1526139632">
    <w:abstractNumId w:val="15"/>
  </w:num>
  <w:num w:numId="16" w16cid:durableId="1577780090">
    <w:abstractNumId w:val="10"/>
  </w:num>
  <w:num w:numId="17" w16cid:durableId="2141024043">
    <w:abstractNumId w:val="0"/>
  </w:num>
  <w:num w:numId="18" w16cid:durableId="2011908072">
    <w:abstractNumId w:val="1"/>
  </w:num>
  <w:num w:numId="19" w16cid:durableId="11900975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D"/>
    <w:rsid w:val="000B2941"/>
    <w:rsid w:val="00166275"/>
    <w:rsid w:val="00213B6F"/>
    <w:rsid w:val="00373567"/>
    <w:rsid w:val="00706B55"/>
    <w:rsid w:val="007D338D"/>
    <w:rsid w:val="00A27598"/>
    <w:rsid w:val="00CF0753"/>
    <w:rsid w:val="00E8557F"/>
    <w:rsid w:val="00F2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B4307"/>
  <w15:chartTrackingRefBased/>
  <w15:docId w15:val="{5F547E44-BD5B-4EFF-B5EC-F447E476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753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0753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38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13B6F"/>
    <w:pPr>
      <w:spacing w:before="240" w:after="0" w:line="259" w:lineRule="auto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3B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3B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13B6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B6F"/>
  </w:style>
  <w:style w:type="paragraph" w:styleId="Footer">
    <w:name w:val="footer"/>
    <w:basedOn w:val="Normal"/>
    <w:link w:val="FooterChar"/>
    <w:uiPriority w:val="99"/>
    <w:unhideWhenUsed/>
    <w:rsid w:val="0021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50D94-F6E6-4DCD-9EA0-7C50110AD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Kamogelo Bantsheng</dc:creator>
  <cp:keywords/>
  <dc:description/>
  <cp:lastModifiedBy>Kamogelo Bantsheng</cp:lastModifiedBy>
  <cp:revision>3</cp:revision>
  <cp:lastPrinted>2025-09-04T18:16:00Z</cp:lastPrinted>
  <dcterms:created xsi:type="dcterms:W3CDTF">2025-09-03T12:58:00Z</dcterms:created>
  <dcterms:modified xsi:type="dcterms:W3CDTF">2025-09-04T18:19:00Z</dcterms:modified>
</cp:coreProperties>
</file>