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-level-design-hld"/>
    <w:p>
      <w:pPr>
        <w:pStyle w:val="Heading1"/>
      </w:pPr>
      <w:r>
        <w:t xml:space="preserve">High-Level Design (HLD)</w:t>
      </w:r>
    </w:p>
    <w:bookmarkEnd w:id="20"/>
    <w:bookmarkStart w:id="25" w:name="Xe676fb1dc46744b2212f1e76cfdc9d0910ae12c"/>
    <w:p>
      <w:pPr>
        <w:pStyle w:val="Heading1"/>
      </w:pPr>
      <w:r>
        <w:t xml:space="preserve">Rush Mart – E-Commerce Product Management System</w:t>
      </w:r>
    </w:p>
    <w:bookmarkStart w:id="24" w:name="introduction"/>
    <w:p>
      <w:pPr>
        <w:pStyle w:val="Heading2"/>
      </w:pPr>
      <w:r>
        <w:t xml:space="preserve">1. Introduction</w:t>
      </w:r>
    </w:p>
    <w:bookmarkStart w:id="21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The purpose of this High-Level Design (HLD) document is to define the architecture, core modules, workflows, integrations, and technology stack for the Rush Mart E-Commerce Product Management System.</w:t>
      </w:r>
    </w:p>
    <w:p>
      <w:pPr>
        <w:pStyle w:val="BodyText"/>
      </w:pPr>
      <w:r>
        <w:t xml:space="preserve">The system is designed to manage the complete lifecycle of products in an e-commerce platform using a scalable microservices architecture.</w:t>
      </w:r>
    </w:p>
    <w:bookmarkEnd w:id="21"/>
    <w:bookmarkStart w:id="22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The platform supports:</w:t>
      </w:r>
    </w:p>
    <w:p>
      <w:pPr>
        <w:pStyle w:val="Compact"/>
        <w:numPr>
          <w:ilvl w:val="0"/>
          <w:numId w:val="1001"/>
        </w:numPr>
      </w:pPr>
      <w:r>
        <w:t xml:space="preserve">Product creation and management</w:t>
      </w:r>
    </w:p>
    <w:p>
      <w:pPr>
        <w:pStyle w:val="Compact"/>
        <w:numPr>
          <w:ilvl w:val="0"/>
          <w:numId w:val="1001"/>
        </w:numPr>
      </w:pPr>
      <w:r>
        <w:t xml:space="preserve">Product workflow approvals</w:t>
      </w:r>
    </w:p>
    <w:p>
      <w:pPr>
        <w:pStyle w:val="Compact"/>
        <w:numPr>
          <w:ilvl w:val="0"/>
          <w:numId w:val="1001"/>
        </w:numPr>
      </w:pPr>
      <w:r>
        <w:t xml:space="preserve">Pricing and inventory management</w:t>
      </w:r>
    </w:p>
    <w:p>
      <w:pPr>
        <w:pStyle w:val="Compact"/>
        <w:numPr>
          <w:ilvl w:val="0"/>
          <w:numId w:val="1001"/>
        </w:numPr>
      </w:pPr>
      <w:r>
        <w:t xml:space="preserve">Role-based access control</w:t>
      </w:r>
    </w:p>
    <w:p>
      <w:pPr>
        <w:pStyle w:val="Compact"/>
        <w:numPr>
          <w:ilvl w:val="0"/>
          <w:numId w:val="1001"/>
        </w:numPr>
      </w:pPr>
      <w:r>
        <w:t xml:space="preserve">Product publishing lifecycle</w:t>
      </w:r>
    </w:p>
    <w:p>
      <w:pPr>
        <w:pStyle w:val="Compact"/>
        <w:numPr>
          <w:ilvl w:val="0"/>
          <w:numId w:val="1001"/>
        </w:numPr>
      </w:pPr>
      <w:r>
        <w:t xml:space="preserve">Audit logging and reporting</w:t>
      </w:r>
    </w:p>
    <w:p>
      <w:pPr>
        <w:pStyle w:val="Compact"/>
        <w:numPr>
          <w:ilvl w:val="0"/>
          <w:numId w:val="1001"/>
        </w:numPr>
      </w:pPr>
      <w:r>
        <w:t xml:space="preserve">Secure API-based communication</w:t>
      </w:r>
    </w:p>
    <w:bookmarkEnd w:id="22"/>
    <w:bookmarkStart w:id="23" w:name="objectives"/>
    <w:p>
      <w:pPr>
        <w:pStyle w:val="Heading3"/>
      </w:pPr>
      <w:r>
        <w:t xml:space="preserve">1.3 Objectives</w:t>
      </w:r>
    </w:p>
    <w:p>
      <w:pPr>
        <w:pStyle w:val="Compact"/>
        <w:numPr>
          <w:ilvl w:val="0"/>
          <w:numId w:val="1002"/>
        </w:numPr>
      </w:pPr>
      <w:r>
        <w:t xml:space="preserve">Build a scalable and maintainable backend system</w:t>
      </w:r>
    </w:p>
    <w:p>
      <w:pPr>
        <w:pStyle w:val="Compact"/>
        <w:numPr>
          <w:ilvl w:val="0"/>
          <w:numId w:val="1002"/>
        </w:numPr>
      </w:pPr>
      <w:r>
        <w:t xml:space="preserve">Separate business capabilities into independent services</w:t>
      </w:r>
    </w:p>
    <w:p>
      <w:pPr>
        <w:pStyle w:val="Compact"/>
        <w:numPr>
          <w:ilvl w:val="0"/>
          <w:numId w:val="1002"/>
        </w:numPr>
      </w:pPr>
      <w:r>
        <w:t xml:space="preserve">Enable secure JWT-based authentication</w:t>
      </w:r>
    </w:p>
    <w:p>
      <w:pPr>
        <w:pStyle w:val="Compact"/>
        <w:numPr>
          <w:ilvl w:val="0"/>
          <w:numId w:val="1002"/>
        </w:numPr>
      </w:pPr>
      <w:r>
        <w:t xml:space="preserve">Support asynchronous communication using RabbitMQ</w:t>
      </w:r>
    </w:p>
    <w:p>
      <w:pPr>
        <w:pStyle w:val="Compact"/>
        <w:numPr>
          <w:ilvl w:val="0"/>
          <w:numId w:val="1002"/>
        </w:numPr>
      </w:pPr>
      <w:r>
        <w:t xml:space="preserve">Provide centralized routing using API Gateway</w:t>
      </w:r>
    </w:p>
    <w:p>
      <w:pPr>
        <w:pStyle w:val="Compact"/>
        <w:numPr>
          <w:ilvl w:val="0"/>
          <w:numId w:val="1002"/>
        </w:numPr>
      </w:pPr>
      <w:r>
        <w:t xml:space="preserve">Ensure flexibility for future expansion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system-overview"/>
    <w:p>
      <w:pPr>
        <w:pStyle w:val="Heading1"/>
      </w:pPr>
      <w:r>
        <w:t xml:space="preserve">2. System Overview</w:t>
      </w:r>
    </w:p>
    <w:p>
      <w:pPr>
        <w:pStyle w:val="FirstParagraph"/>
      </w:pPr>
      <w:r>
        <w:t xml:space="preserve">Rush Mart follows a Microservices Architecture where each business domain is implemented as an independent service.</w:t>
      </w:r>
    </w:p>
    <w:p>
      <w:pPr>
        <w:pStyle w:val="BodyText"/>
      </w:pPr>
      <w:r>
        <w:t xml:space="preserve">The frontend application communicates through an Ocelot API Gateway, which routes requests to backend services.</w:t>
      </w:r>
    </w:p>
    <w:p>
      <w:pPr>
        <w:pStyle w:val="BodyText"/>
      </w:pPr>
      <w:r>
        <w:t xml:space="preserve">Each microservice:</w:t>
      </w:r>
    </w:p>
    <w:p>
      <w:pPr>
        <w:pStyle w:val="Compact"/>
        <w:numPr>
          <w:ilvl w:val="0"/>
          <w:numId w:val="1003"/>
        </w:numPr>
      </w:pPr>
      <w:r>
        <w:t xml:space="preserve">Has its own database</w:t>
      </w:r>
    </w:p>
    <w:p>
      <w:pPr>
        <w:pStyle w:val="Compact"/>
        <w:numPr>
          <w:ilvl w:val="0"/>
          <w:numId w:val="1003"/>
        </w:numPr>
      </w:pPr>
      <w:r>
        <w:t xml:space="preserve">Can be deployed independently</w:t>
      </w:r>
    </w:p>
    <w:p>
      <w:pPr>
        <w:pStyle w:val="Compact"/>
        <w:numPr>
          <w:ilvl w:val="0"/>
          <w:numId w:val="1003"/>
        </w:numPr>
      </w:pPr>
      <w:r>
        <w:t xml:space="preserve">Owns its business logic</w:t>
      </w:r>
    </w:p>
    <w:p>
      <w:pPr>
        <w:pStyle w:val="Compact"/>
        <w:numPr>
          <w:ilvl w:val="0"/>
          <w:numId w:val="1003"/>
        </w:numPr>
      </w:pPr>
      <w:r>
        <w:t xml:space="preserve">Communicates through REST APIs and RabbitMQ events</w:t>
      </w:r>
    </w:p>
    <w:p>
      <w:r>
        <w:pict>
          <v:rect style="width:0;height:1.5pt" o:hralign="center" o:hrstd="t" o:hr="t"/>
        </w:pict>
      </w:r>
    </w:p>
    <w:bookmarkEnd w:id="26"/>
    <w:bookmarkStart w:id="38" w:name="architecture-overview"/>
    <w:p>
      <w:pPr>
        <w:pStyle w:val="Heading1"/>
      </w:pPr>
      <w:r>
        <w:t xml:space="preserve">3. Architecture Overview</w:t>
      </w:r>
    </w:p>
    <w:bookmarkStart w:id="27" w:name="architectural-style"/>
    <w:p>
      <w:pPr>
        <w:pStyle w:val="Heading2"/>
      </w:pPr>
      <w:r>
        <w:t xml:space="preserve">3.1 Architectural Style</w:t>
      </w:r>
    </w:p>
    <w:p>
      <w:pPr>
        <w:pStyle w:val="FirstParagraph"/>
      </w:pPr>
      <w:r>
        <w:t xml:space="preserve">The application uses:</w:t>
      </w:r>
    </w:p>
    <w:p>
      <w:pPr>
        <w:pStyle w:val="Compact"/>
        <w:numPr>
          <w:ilvl w:val="0"/>
          <w:numId w:val="1004"/>
        </w:numPr>
      </w:pPr>
      <w:r>
        <w:t xml:space="preserve">Microservices Architecture</w:t>
      </w:r>
    </w:p>
    <w:p>
      <w:pPr>
        <w:pStyle w:val="Compact"/>
        <w:numPr>
          <w:ilvl w:val="0"/>
          <w:numId w:val="1004"/>
        </w:numPr>
      </w:pPr>
      <w:r>
        <w:t xml:space="preserve">Clean Architecture</w:t>
      </w:r>
    </w:p>
    <w:p>
      <w:pPr>
        <w:pStyle w:val="Compact"/>
        <w:numPr>
          <w:ilvl w:val="0"/>
          <w:numId w:val="1004"/>
        </w:numPr>
      </w:pPr>
      <w:r>
        <w:t xml:space="preserve">API Gateway Pattern</w:t>
      </w:r>
    </w:p>
    <w:p>
      <w:pPr>
        <w:pStyle w:val="Compact"/>
        <w:numPr>
          <w:ilvl w:val="0"/>
          <w:numId w:val="1004"/>
        </w:numPr>
      </w:pPr>
      <w:r>
        <w:t xml:space="preserve">Repository Pattern</w:t>
      </w:r>
    </w:p>
    <w:p>
      <w:pPr>
        <w:pStyle w:val="Compact"/>
        <w:numPr>
          <w:ilvl w:val="0"/>
          <w:numId w:val="1004"/>
        </w:numPr>
      </w:pPr>
      <w:r>
        <w:t xml:space="preserve">DTO Pattern</w:t>
      </w:r>
    </w:p>
    <w:p>
      <w:pPr>
        <w:pStyle w:val="Compact"/>
        <w:numPr>
          <w:ilvl w:val="0"/>
          <w:numId w:val="1004"/>
        </w:numPr>
      </w:pPr>
      <w:r>
        <w:t xml:space="preserve">Event-Driven Communication</w:t>
      </w:r>
    </w:p>
    <w:p>
      <w:r>
        <w:pict>
          <v:rect style="width:0;height:1.5pt" o:hralign="center" o:hrstd="t" o:hr="t"/>
        </w:pict>
      </w:r>
    </w:p>
    <w:bookmarkEnd w:id="27"/>
    <w:bookmarkStart w:id="37" w:name="system-components"/>
    <w:p>
      <w:pPr>
        <w:pStyle w:val="Heading2"/>
      </w:pPr>
      <w:r>
        <w:t xml:space="preserve">3.2 System Components</w:t>
      </w:r>
    </w:p>
    <w:bookmarkStart w:id="28" w:name="frontend-layer"/>
    <w:p>
      <w:pPr>
        <w:pStyle w:val="Heading3"/>
      </w:pPr>
      <w:r>
        <w:t xml:space="preserve">Frontend Layer</w:t>
      </w:r>
    </w:p>
    <w:p>
      <w:pPr>
        <w:pStyle w:val="FirstParagraph"/>
      </w:pPr>
      <w:r>
        <w:t xml:space="preserve">Technology: Angular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5"/>
        </w:numPr>
      </w:pPr>
      <w:r>
        <w:t xml:space="preserve">User interface rendering</w:t>
      </w:r>
    </w:p>
    <w:p>
      <w:pPr>
        <w:pStyle w:val="Compact"/>
        <w:numPr>
          <w:ilvl w:val="0"/>
          <w:numId w:val="1005"/>
        </w:numPr>
      </w:pPr>
      <w:r>
        <w:t xml:space="preserve">API consumption</w:t>
      </w:r>
    </w:p>
    <w:p>
      <w:pPr>
        <w:pStyle w:val="Compact"/>
        <w:numPr>
          <w:ilvl w:val="0"/>
          <w:numId w:val="1005"/>
        </w:numPr>
      </w:pPr>
      <w:r>
        <w:t xml:space="preserve">Authentication token handling</w:t>
      </w:r>
    </w:p>
    <w:p>
      <w:pPr>
        <w:pStyle w:val="Compact"/>
        <w:numPr>
          <w:ilvl w:val="0"/>
          <w:numId w:val="1005"/>
        </w:numPr>
      </w:pPr>
      <w:r>
        <w:t xml:space="preserve">Product management screens</w:t>
      </w:r>
    </w:p>
    <w:p>
      <w:pPr>
        <w:pStyle w:val="Compact"/>
        <w:numPr>
          <w:ilvl w:val="0"/>
          <w:numId w:val="1005"/>
        </w:numPr>
      </w:pPr>
      <w:r>
        <w:t xml:space="preserve">Dashboard and reporting UI</w:t>
      </w:r>
    </w:p>
    <w:p>
      <w:r>
        <w:pict>
          <v:rect style="width:0;height:1.5pt" o:hralign="center" o:hrstd="t" o:hr="t"/>
        </w:pict>
      </w:r>
    </w:p>
    <w:bookmarkEnd w:id="28"/>
    <w:bookmarkStart w:id="29" w:name="api-gateway-layer"/>
    <w:p>
      <w:pPr>
        <w:pStyle w:val="Heading3"/>
      </w:pPr>
      <w:r>
        <w:t xml:space="preserve">API Gateway Layer</w:t>
      </w:r>
    </w:p>
    <w:p>
      <w:pPr>
        <w:pStyle w:val="FirstParagraph"/>
      </w:pPr>
      <w:r>
        <w:t xml:space="preserve">Technology: Ocelot API Gateway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6"/>
        </w:numPr>
      </w:pPr>
      <w:r>
        <w:t xml:space="preserve">Single entry point</w:t>
      </w:r>
    </w:p>
    <w:p>
      <w:pPr>
        <w:pStyle w:val="Compact"/>
        <w:numPr>
          <w:ilvl w:val="0"/>
          <w:numId w:val="1006"/>
        </w:numPr>
      </w:pPr>
      <w:r>
        <w:t xml:space="preserve">Request routing</w:t>
      </w:r>
    </w:p>
    <w:p>
      <w:pPr>
        <w:pStyle w:val="Compact"/>
        <w:numPr>
          <w:ilvl w:val="0"/>
          <w:numId w:val="1006"/>
        </w:numPr>
      </w:pPr>
      <w:r>
        <w:t xml:space="preserve">JWT forwarding</w:t>
      </w:r>
    </w:p>
    <w:p>
      <w:pPr>
        <w:pStyle w:val="Compact"/>
        <w:numPr>
          <w:ilvl w:val="0"/>
          <w:numId w:val="1006"/>
        </w:numPr>
      </w:pPr>
      <w:r>
        <w:t xml:space="preserve">Authentication validation</w:t>
      </w:r>
    </w:p>
    <w:p>
      <w:pPr>
        <w:pStyle w:val="Compact"/>
        <w:numPr>
          <w:ilvl w:val="0"/>
          <w:numId w:val="1006"/>
        </w:numPr>
      </w:pPr>
      <w:r>
        <w:t xml:space="preserve">Centralized gateway management</w:t>
      </w:r>
    </w:p>
    <w:p>
      <w:pPr>
        <w:pStyle w:val="FirstParagraph"/>
      </w:pPr>
      <w:r>
        <w:t xml:space="preserve">Gateway Routes:</w:t>
      </w:r>
    </w:p>
    <w:p>
      <w:pPr>
        <w:pStyle w:val="Compact"/>
        <w:numPr>
          <w:ilvl w:val="0"/>
          <w:numId w:val="1007"/>
        </w:numPr>
      </w:pPr>
      <w:r>
        <w:t xml:space="preserve">/gateway/auth/*</w:t>
      </w:r>
    </w:p>
    <w:p>
      <w:pPr>
        <w:pStyle w:val="Compact"/>
        <w:numPr>
          <w:ilvl w:val="0"/>
          <w:numId w:val="1007"/>
        </w:numPr>
      </w:pPr>
      <w:r>
        <w:t xml:space="preserve">/gateway/catalog/*</w:t>
      </w:r>
    </w:p>
    <w:p>
      <w:pPr>
        <w:pStyle w:val="Compact"/>
        <w:numPr>
          <w:ilvl w:val="0"/>
          <w:numId w:val="1007"/>
        </w:numPr>
      </w:pPr>
      <w:r>
        <w:t xml:space="preserve">/gateway/workflow/*</w:t>
      </w:r>
    </w:p>
    <w:p>
      <w:pPr>
        <w:pStyle w:val="Compact"/>
        <w:numPr>
          <w:ilvl w:val="0"/>
          <w:numId w:val="1007"/>
        </w:numPr>
      </w:pPr>
      <w:r>
        <w:t xml:space="preserve">/gateway/admin/*</w:t>
      </w:r>
    </w:p>
    <w:p>
      <w:r>
        <w:pict>
          <v:rect style="width:0;height:1.5pt" o:hralign="center" o:hrstd="t" o:hr="t"/>
        </w:pict>
      </w:r>
    </w:p>
    <w:bookmarkEnd w:id="29"/>
    <w:bookmarkStart w:id="36" w:name="backend-microservices-layer"/>
    <w:p>
      <w:pPr>
        <w:pStyle w:val="Heading3"/>
      </w:pPr>
      <w:r>
        <w:t xml:space="preserve">Backend Microservices Layer</w:t>
      </w:r>
    </w:p>
    <w:p>
      <w:pPr>
        <w:pStyle w:val="FirstParagraph"/>
      </w:pPr>
      <w:r>
        <w:t xml:space="preserve">The backend consists of multiple independent services.</w:t>
      </w:r>
    </w:p>
    <w:bookmarkStart w:id="30" w:name="auth-service"/>
    <w:p>
      <w:pPr>
        <w:pStyle w:val="Heading4"/>
      </w:pPr>
      <w:r>
        <w:t xml:space="preserve">1. Auth 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8"/>
        </w:numPr>
      </w:pPr>
      <w:r>
        <w:t xml:space="preserve">User registration</w:t>
      </w:r>
    </w:p>
    <w:p>
      <w:pPr>
        <w:pStyle w:val="Compact"/>
        <w:numPr>
          <w:ilvl w:val="0"/>
          <w:numId w:val="1008"/>
        </w:numPr>
      </w:pPr>
      <w:r>
        <w:t xml:space="preserve">Login authentication</w:t>
      </w:r>
    </w:p>
    <w:p>
      <w:pPr>
        <w:pStyle w:val="Compact"/>
        <w:numPr>
          <w:ilvl w:val="0"/>
          <w:numId w:val="1008"/>
        </w:numPr>
      </w:pPr>
      <w:r>
        <w:t xml:space="preserve">JWT generation</w:t>
      </w:r>
    </w:p>
    <w:p>
      <w:pPr>
        <w:pStyle w:val="Compact"/>
        <w:numPr>
          <w:ilvl w:val="0"/>
          <w:numId w:val="1008"/>
        </w:numPr>
      </w:pPr>
      <w:r>
        <w:t xml:space="preserve">Role management</w:t>
      </w:r>
    </w:p>
    <w:p>
      <w:pPr>
        <w:pStyle w:val="Compact"/>
        <w:numPr>
          <w:ilvl w:val="0"/>
          <w:numId w:val="1008"/>
        </w:numPr>
      </w:pPr>
      <w:r>
        <w:t xml:space="preserve">Claims-based authorization</w:t>
      </w:r>
    </w:p>
    <w:p>
      <w:pPr>
        <w:pStyle w:val="FirstParagraph"/>
      </w:pPr>
      <w:r>
        <w:t xml:space="preserve">Port: 7001</w:t>
      </w:r>
      <w:r>
        <w:t xml:space="preserve"> </w:t>
      </w:r>
      <w:r>
        <w:t xml:space="preserve">Database: AuthDB</w:t>
      </w:r>
    </w:p>
    <w:p>
      <w:r>
        <w:pict>
          <v:rect style="width:0;height:1.5pt" o:hralign="center" o:hrstd="t" o:hr="t"/>
        </w:pict>
      </w:r>
    </w:p>
    <w:bookmarkEnd w:id="30"/>
    <w:bookmarkStart w:id="31" w:name="catalog-service"/>
    <w:p>
      <w:pPr>
        <w:pStyle w:val="Heading4"/>
      </w:pPr>
      <w:r>
        <w:t xml:space="preserve">2. Catalog 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9"/>
        </w:numPr>
      </w:pPr>
      <w:r>
        <w:t xml:space="preserve">Product CRUD operations</w:t>
      </w:r>
    </w:p>
    <w:p>
      <w:pPr>
        <w:pStyle w:val="Compact"/>
        <w:numPr>
          <w:ilvl w:val="0"/>
          <w:numId w:val="1009"/>
        </w:numPr>
      </w:pPr>
      <w:r>
        <w:t xml:space="preserve">Category management</w:t>
      </w:r>
    </w:p>
    <w:p>
      <w:pPr>
        <w:pStyle w:val="Compact"/>
        <w:numPr>
          <w:ilvl w:val="0"/>
          <w:numId w:val="1009"/>
        </w:numPr>
      </w:pPr>
      <w:r>
        <w:t xml:space="preserve">Media asset management</w:t>
      </w:r>
    </w:p>
    <w:p>
      <w:pPr>
        <w:pStyle w:val="Compact"/>
        <w:numPr>
          <w:ilvl w:val="0"/>
          <w:numId w:val="1009"/>
        </w:numPr>
      </w:pPr>
      <w:r>
        <w:t xml:space="preserve">Product search and retrieval</w:t>
      </w:r>
    </w:p>
    <w:p>
      <w:pPr>
        <w:pStyle w:val="FirstParagraph"/>
      </w:pPr>
      <w:r>
        <w:t xml:space="preserve">Port: 7002</w:t>
      </w:r>
      <w:r>
        <w:t xml:space="preserve"> </w:t>
      </w:r>
      <w:r>
        <w:t xml:space="preserve">Database: CatalogDB</w:t>
      </w:r>
    </w:p>
    <w:p>
      <w:r>
        <w:pict>
          <v:rect style="width:0;height:1.5pt" o:hralign="center" o:hrstd="t" o:hr="t"/>
        </w:pict>
      </w:r>
    </w:p>
    <w:bookmarkEnd w:id="31"/>
    <w:bookmarkStart w:id="32" w:name="workflow-service"/>
    <w:p>
      <w:pPr>
        <w:pStyle w:val="Heading4"/>
      </w:pPr>
      <w:r>
        <w:t xml:space="preserve">3. Workflow 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0"/>
        </w:numPr>
      </w:pPr>
      <w:r>
        <w:t xml:space="preserve">Product lifecycle management</w:t>
      </w:r>
    </w:p>
    <w:p>
      <w:pPr>
        <w:pStyle w:val="Compact"/>
        <w:numPr>
          <w:ilvl w:val="0"/>
          <w:numId w:val="1010"/>
        </w:numPr>
      </w:pPr>
      <w:r>
        <w:t xml:space="preserve">Pricing management</w:t>
      </w:r>
    </w:p>
    <w:p>
      <w:pPr>
        <w:pStyle w:val="Compact"/>
        <w:numPr>
          <w:ilvl w:val="0"/>
          <w:numId w:val="1010"/>
        </w:numPr>
      </w:pPr>
      <w:r>
        <w:t xml:space="preserve">Inventory management</w:t>
      </w:r>
    </w:p>
    <w:p>
      <w:pPr>
        <w:pStyle w:val="Compact"/>
        <w:numPr>
          <w:ilvl w:val="0"/>
          <w:numId w:val="1010"/>
        </w:numPr>
      </w:pPr>
      <w:r>
        <w:t xml:space="preserve">Product approval workflows</w:t>
      </w:r>
    </w:p>
    <w:p>
      <w:pPr>
        <w:pStyle w:val="Compact"/>
        <w:numPr>
          <w:ilvl w:val="0"/>
          <w:numId w:val="1010"/>
        </w:numPr>
      </w:pPr>
      <w:r>
        <w:t xml:space="preserve">Status transitions</w:t>
      </w:r>
    </w:p>
    <w:p>
      <w:pPr>
        <w:pStyle w:val="FirstParagraph"/>
      </w:pPr>
      <w:r>
        <w:t xml:space="preserve">Port: 7003</w:t>
      </w:r>
      <w:r>
        <w:t xml:space="preserve"> </w:t>
      </w:r>
      <w:r>
        <w:t xml:space="preserve">Database: WorkflowDB</w:t>
      </w:r>
    </w:p>
    <w:p>
      <w:r>
        <w:pict>
          <v:rect style="width:0;height:1.5pt" o:hralign="center" o:hrstd="t" o:hr="t"/>
        </w:pict>
      </w:r>
    </w:p>
    <w:bookmarkEnd w:id="32"/>
    <w:bookmarkStart w:id="33" w:name="reporting-admin-service"/>
    <w:p>
      <w:pPr>
        <w:pStyle w:val="Heading4"/>
      </w:pPr>
      <w:r>
        <w:t xml:space="preserve">4. Reporting &amp; Admin 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1"/>
        </w:numPr>
      </w:pPr>
      <w:r>
        <w:t xml:space="preserve">KPI dashboard aggregation</w:t>
      </w:r>
    </w:p>
    <w:p>
      <w:pPr>
        <w:pStyle w:val="Compact"/>
        <w:numPr>
          <w:ilvl w:val="0"/>
          <w:numId w:val="1011"/>
        </w:numPr>
      </w:pPr>
      <w:r>
        <w:t xml:space="preserve">Audit log management</w:t>
      </w:r>
    </w:p>
    <w:p>
      <w:pPr>
        <w:pStyle w:val="Compact"/>
        <w:numPr>
          <w:ilvl w:val="0"/>
          <w:numId w:val="1011"/>
        </w:numPr>
      </w:pPr>
      <w:r>
        <w:t xml:space="preserve">Reporting</w:t>
      </w:r>
    </w:p>
    <w:p>
      <w:pPr>
        <w:pStyle w:val="Compact"/>
        <w:numPr>
          <w:ilvl w:val="0"/>
          <w:numId w:val="1011"/>
        </w:numPr>
      </w:pPr>
      <w:r>
        <w:t xml:space="preserve">Product traceability</w:t>
      </w:r>
    </w:p>
    <w:p>
      <w:pPr>
        <w:pStyle w:val="FirstParagraph"/>
      </w:pPr>
      <w:r>
        <w:t xml:space="preserve">Port: 7004</w:t>
      </w:r>
      <w:r>
        <w:t xml:space="preserve"> </w:t>
      </w:r>
      <w:r>
        <w:t xml:space="preserve">Database: ReportingDB</w:t>
      </w:r>
    </w:p>
    <w:p>
      <w:r>
        <w:pict>
          <v:rect style="width:0;height:1.5pt" o:hralign="center" o:hrstd="t" o:hr="t"/>
        </w:pict>
      </w:r>
    </w:p>
    <w:bookmarkEnd w:id="33"/>
    <w:bookmarkStart w:id="34" w:name="cart-service"/>
    <w:p>
      <w:pPr>
        <w:pStyle w:val="Heading4"/>
      </w:pPr>
      <w:r>
        <w:t xml:space="preserve">5. Cart 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2"/>
        </w:numPr>
      </w:pPr>
      <w:r>
        <w:t xml:space="preserve">Shopping cart operations</w:t>
      </w:r>
    </w:p>
    <w:p>
      <w:pPr>
        <w:pStyle w:val="Compact"/>
        <w:numPr>
          <w:ilvl w:val="0"/>
          <w:numId w:val="1012"/>
        </w:numPr>
      </w:pPr>
      <w:r>
        <w:t xml:space="preserve">Temporary product selections</w:t>
      </w:r>
    </w:p>
    <w:p>
      <w:pPr>
        <w:pStyle w:val="Compact"/>
        <w:numPr>
          <w:ilvl w:val="0"/>
          <w:numId w:val="1012"/>
        </w:numPr>
      </w:pPr>
      <w:r>
        <w:t xml:space="preserve">Cart item management</w:t>
      </w:r>
    </w:p>
    <w:p>
      <w:pPr>
        <w:pStyle w:val="FirstParagraph"/>
      </w:pPr>
      <w:r>
        <w:t xml:space="preserve">Port: 7005</w:t>
      </w:r>
      <w:r>
        <w:t xml:space="preserve"> </w:t>
      </w:r>
      <w:r>
        <w:t xml:space="preserve">Database: CartDB</w:t>
      </w:r>
    </w:p>
    <w:p>
      <w:r>
        <w:pict>
          <v:rect style="width:0;height:1.5pt" o:hralign="center" o:hrstd="t" o:hr="t"/>
        </w:pict>
      </w:r>
    </w:p>
    <w:bookmarkEnd w:id="34"/>
    <w:bookmarkStart w:id="35" w:name="order-service"/>
    <w:p>
      <w:pPr>
        <w:pStyle w:val="Heading4"/>
      </w:pPr>
      <w:r>
        <w:t xml:space="preserve">6. Order 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3"/>
        </w:numPr>
      </w:pPr>
      <w:r>
        <w:t xml:space="preserve">Order placement</w:t>
      </w:r>
    </w:p>
    <w:p>
      <w:pPr>
        <w:pStyle w:val="Compact"/>
        <w:numPr>
          <w:ilvl w:val="0"/>
          <w:numId w:val="1013"/>
        </w:numPr>
      </w:pPr>
      <w:r>
        <w:t xml:space="preserve">Order tracking</w:t>
      </w:r>
    </w:p>
    <w:p>
      <w:pPr>
        <w:pStyle w:val="Compact"/>
        <w:numPr>
          <w:ilvl w:val="0"/>
          <w:numId w:val="1013"/>
        </w:numPr>
      </w:pPr>
      <w:r>
        <w:t xml:space="preserve">Cart checkout processing</w:t>
      </w:r>
    </w:p>
    <w:p>
      <w:pPr>
        <w:pStyle w:val="Compact"/>
        <w:numPr>
          <w:ilvl w:val="0"/>
          <w:numId w:val="1013"/>
        </w:numPr>
      </w:pPr>
      <w:r>
        <w:t xml:space="preserve">Order lifecycle management</w:t>
      </w:r>
    </w:p>
    <w:p>
      <w:pPr>
        <w:pStyle w:val="FirstParagraph"/>
      </w:pPr>
      <w:r>
        <w:t xml:space="preserve">Port: 7006</w:t>
      </w:r>
      <w:r>
        <w:t xml:space="preserve"> </w:t>
      </w:r>
      <w:r>
        <w:t xml:space="preserve">Database: OrderDB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End w:id="38"/>
    <w:bookmarkStart w:id="39" w:name="technology-stack"/>
    <w:p>
      <w:pPr>
        <w:pStyle w:val="Heading1"/>
      </w:pPr>
      <w:r>
        <w:t xml:space="preserve">4.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Angular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ASP.NET Core Web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Ocelot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ORM</w:t>
            </w:r>
          </w:p>
        </w:tc>
        <w:tc>
          <w:tcPr/>
          <w:p>
            <w:pPr>
              <w:pStyle w:val="Compact"/>
            </w:pPr>
            <w:r>
              <w:t xml:space="preserve">Entity Framework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 Broker</w:t>
            </w:r>
          </w:p>
        </w:tc>
        <w:tc>
          <w:tcPr/>
          <w:p>
            <w:pPr>
              <w:pStyle w:val="Compact"/>
            </w:pPr>
            <w:r>
              <w:t xml:space="preserve">RabbitMQ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SQL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NUnit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Swagger/OpenAPI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Testing</w:t>
            </w:r>
          </w:p>
        </w:tc>
        <w:tc>
          <w:tcPr/>
          <w:p>
            <w:pPr>
              <w:pStyle w:val="Compact"/>
            </w:pPr>
            <w:r>
              <w:t xml:space="preserve">Postman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8" w:name="product-lifecycle-workflow"/>
    <w:p>
      <w:pPr>
        <w:pStyle w:val="Heading1"/>
      </w:pPr>
      <w:r>
        <w:t xml:space="preserve">5. Product Lifecycle Workflow</w:t>
      </w:r>
    </w:p>
    <w:p>
      <w:pPr>
        <w:pStyle w:val="FirstParagraph"/>
      </w:pPr>
      <w:r>
        <w:t xml:space="preserve">The platform manages products through multiple lifecycle stages.</w:t>
      </w:r>
    </w:p>
    <w:bookmarkStart w:id="40" w:name="lifecycle-stages"/>
    <w:p>
      <w:pPr>
        <w:pStyle w:val="Heading2"/>
      </w:pPr>
      <w:r>
        <w:t xml:space="preserve">Lifecycle Stages</w:t>
      </w:r>
    </w:p>
    <w:p>
      <w:pPr>
        <w:pStyle w:val="Compact"/>
        <w:numPr>
          <w:ilvl w:val="0"/>
          <w:numId w:val="1014"/>
        </w:numPr>
      </w:pPr>
      <w:r>
        <w:t xml:space="preserve">Draft</w:t>
      </w:r>
    </w:p>
    <w:p>
      <w:pPr>
        <w:pStyle w:val="Compact"/>
        <w:numPr>
          <w:ilvl w:val="0"/>
          <w:numId w:val="1014"/>
        </w:numPr>
      </w:pPr>
      <w:r>
        <w:t xml:space="preserve">Enrichment</w:t>
      </w:r>
    </w:p>
    <w:p>
      <w:pPr>
        <w:pStyle w:val="Compact"/>
        <w:numPr>
          <w:ilvl w:val="0"/>
          <w:numId w:val="1014"/>
        </w:numPr>
      </w:pPr>
      <w:r>
        <w:t xml:space="preserve">Ready for Review</w:t>
      </w:r>
    </w:p>
    <w:p>
      <w:pPr>
        <w:pStyle w:val="Compact"/>
        <w:numPr>
          <w:ilvl w:val="0"/>
          <w:numId w:val="1014"/>
        </w:numPr>
      </w:pPr>
      <w:r>
        <w:t xml:space="preserve">Approved</w:t>
      </w:r>
    </w:p>
    <w:p>
      <w:pPr>
        <w:pStyle w:val="Compact"/>
        <w:numPr>
          <w:ilvl w:val="0"/>
          <w:numId w:val="1014"/>
        </w:numPr>
      </w:pPr>
      <w:r>
        <w:t xml:space="preserve">Published</w:t>
      </w:r>
    </w:p>
    <w:p>
      <w:pPr>
        <w:pStyle w:val="Compact"/>
        <w:numPr>
          <w:ilvl w:val="0"/>
          <w:numId w:val="1014"/>
        </w:numPr>
      </w:pPr>
      <w:r>
        <w:t xml:space="preserve">Archived</w:t>
      </w:r>
    </w:p>
    <w:p>
      <w:pPr>
        <w:pStyle w:val="FirstParagraph"/>
      </w:pPr>
      <w:r>
        <w:t xml:space="preserve">Rejected products are returned for rework.</w:t>
      </w:r>
    </w:p>
    <w:p>
      <w:r>
        <w:pict>
          <v:rect style="width:0;height:1.5pt" o:hralign="center" o:hrstd="t" o:hr="t"/>
        </w:pict>
      </w:r>
    </w:p>
    <w:bookmarkEnd w:id="40"/>
    <w:bookmarkStart w:id="47" w:name="workflow-description"/>
    <w:p>
      <w:pPr>
        <w:pStyle w:val="Heading2"/>
      </w:pPr>
      <w:r>
        <w:t xml:space="preserve">Workflow Description</w:t>
      </w:r>
    </w:p>
    <w:bookmarkStart w:id="41" w:name="step-1-product-creation"/>
    <w:p>
      <w:pPr>
        <w:pStyle w:val="Heading3"/>
      </w:pPr>
      <w:r>
        <w:t xml:space="preserve">Step 1: Product Creation</w:t>
      </w:r>
    </w:p>
    <w:p>
      <w:pPr>
        <w:pStyle w:val="FirstParagraph"/>
      </w:pPr>
      <w:r>
        <w:t xml:space="preserve">Content Executive creates a product.</w:t>
      </w:r>
    </w:p>
    <w:p>
      <w:pPr>
        <w:pStyle w:val="BodyText"/>
      </w:pPr>
      <w:r>
        <w:t xml:space="preserve">Initial State:</w:t>
      </w:r>
    </w:p>
    <w:p>
      <w:pPr>
        <w:pStyle w:val="Compact"/>
        <w:numPr>
          <w:ilvl w:val="0"/>
          <w:numId w:val="1015"/>
        </w:numPr>
      </w:pPr>
      <w:r>
        <w:t xml:space="preserve">Draft</w:t>
      </w:r>
    </w:p>
    <w:p>
      <w:r>
        <w:pict>
          <v:rect style="width:0;height:1.5pt" o:hralign="center" o:hrstd="t" o:hr="t"/>
        </w:pict>
      </w:r>
    </w:p>
    <w:bookmarkEnd w:id="41"/>
    <w:bookmarkStart w:id="42" w:name="step-2-product-enrichment"/>
    <w:p>
      <w:pPr>
        <w:pStyle w:val="Heading3"/>
      </w:pPr>
      <w:r>
        <w:t xml:space="preserve">Step 2: Product Enrichment</w:t>
      </w:r>
    </w:p>
    <w:p>
      <w:pPr>
        <w:pStyle w:val="FirstParagraph"/>
      </w:pPr>
      <w:r>
        <w:t xml:space="preserve">Additional details are added:</w:t>
      </w:r>
    </w:p>
    <w:p>
      <w:pPr>
        <w:pStyle w:val="Compact"/>
        <w:numPr>
          <w:ilvl w:val="0"/>
          <w:numId w:val="1016"/>
        </w:numPr>
      </w:pPr>
      <w:r>
        <w:t xml:space="preserve">Pricing</w:t>
      </w:r>
    </w:p>
    <w:p>
      <w:pPr>
        <w:pStyle w:val="Compact"/>
        <w:numPr>
          <w:ilvl w:val="0"/>
          <w:numId w:val="1016"/>
        </w:numPr>
      </w:pPr>
      <w:r>
        <w:t xml:space="preserve">Inventory</w:t>
      </w:r>
    </w:p>
    <w:p>
      <w:pPr>
        <w:pStyle w:val="Compact"/>
        <w:numPr>
          <w:ilvl w:val="0"/>
          <w:numId w:val="1016"/>
        </w:numPr>
      </w:pPr>
      <w:r>
        <w:t xml:space="preserve">Media assets</w:t>
      </w:r>
    </w:p>
    <w:p>
      <w:pPr>
        <w:pStyle w:val="Compact"/>
        <w:numPr>
          <w:ilvl w:val="0"/>
          <w:numId w:val="1016"/>
        </w:numPr>
      </w:pPr>
      <w:r>
        <w:t xml:space="preserve">Product metadata</w:t>
      </w:r>
    </w:p>
    <w:p>
      <w:r>
        <w:pict>
          <v:rect style="width:0;height:1.5pt" o:hralign="center" o:hrstd="t" o:hr="t"/>
        </w:pict>
      </w:r>
    </w:p>
    <w:bookmarkEnd w:id="42"/>
    <w:bookmarkStart w:id="43" w:name="step-3-review-submission"/>
    <w:p>
      <w:pPr>
        <w:pStyle w:val="Heading3"/>
      </w:pPr>
      <w:r>
        <w:t xml:space="preserve">Step 3: Review Submission</w:t>
      </w:r>
    </w:p>
    <w:p>
      <w:pPr>
        <w:pStyle w:val="FirstParagraph"/>
      </w:pPr>
      <w:r>
        <w:t xml:space="preserve">Product is submitted for review.</w:t>
      </w:r>
    </w:p>
    <w:p>
      <w:pPr>
        <w:pStyle w:val="BodyText"/>
      </w:pPr>
      <w:r>
        <w:t xml:space="preserve">Conditions:</w:t>
      </w:r>
    </w:p>
    <w:p>
      <w:pPr>
        <w:pStyle w:val="Compact"/>
        <w:numPr>
          <w:ilvl w:val="0"/>
          <w:numId w:val="1017"/>
        </w:numPr>
      </w:pPr>
      <w:r>
        <w:t xml:space="preserve">Mandatory fields must be completed</w:t>
      </w:r>
    </w:p>
    <w:p>
      <w:pPr>
        <w:pStyle w:val="Compact"/>
        <w:numPr>
          <w:ilvl w:val="0"/>
          <w:numId w:val="1017"/>
        </w:numPr>
      </w:pPr>
      <w:r>
        <w:t xml:space="preserve">Pricing validation must pass</w:t>
      </w:r>
    </w:p>
    <w:p>
      <w:r>
        <w:pict>
          <v:rect style="width:0;height:1.5pt" o:hralign="center" o:hrstd="t" o:hr="t"/>
        </w:pict>
      </w:r>
    </w:p>
    <w:bookmarkEnd w:id="43"/>
    <w:bookmarkStart w:id="44" w:name="step-4-approval-process"/>
    <w:p>
      <w:pPr>
        <w:pStyle w:val="Heading3"/>
      </w:pPr>
      <w:r>
        <w:t xml:space="preserve">Step 4: Approval Process</w:t>
      </w:r>
    </w:p>
    <w:p>
      <w:pPr>
        <w:pStyle w:val="FirstParagraph"/>
      </w:pPr>
      <w:r>
        <w:t xml:space="preserve">Admin reviews product.</w:t>
      </w:r>
    </w:p>
    <w:p>
      <w:pPr>
        <w:pStyle w:val="BodyText"/>
      </w:pPr>
      <w:r>
        <w:t xml:space="preserve">Possible outcomes:</w:t>
      </w:r>
    </w:p>
    <w:p>
      <w:pPr>
        <w:pStyle w:val="Compact"/>
        <w:numPr>
          <w:ilvl w:val="0"/>
          <w:numId w:val="1018"/>
        </w:numPr>
      </w:pPr>
      <w:r>
        <w:t xml:space="preserve">Approved</w:t>
      </w:r>
    </w:p>
    <w:p>
      <w:pPr>
        <w:pStyle w:val="Compact"/>
        <w:numPr>
          <w:ilvl w:val="0"/>
          <w:numId w:val="1018"/>
        </w:numPr>
      </w:pPr>
      <w:r>
        <w:t xml:space="preserve">Rejected</w:t>
      </w:r>
    </w:p>
    <w:p>
      <w:r>
        <w:pict>
          <v:rect style="width:0;height:1.5pt" o:hralign="center" o:hrstd="t" o:hr="t"/>
        </w:pict>
      </w:r>
    </w:p>
    <w:bookmarkEnd w:id="44"/>
    <w:bookmarkStart w:id="45" w:name="step-5-publishing"/>
    <w:p>
      <w:pPr>
        <w:pStyle w:val="Heading3"/>
      </w:pPr>
      <w:r>
        <w:t xml:space="preserve">Step 5: Publishing</w:t>
      </w:r>
    </w:p>
    <w:p>
      <w:pPr>
        <w:pStyle w:val="FirstParagraph"/>
      </w:pPr>
      <w:r>
        <w:t xml:space="preserve">Approved products are published and become live.</w:t>
      </w:r>
    </w:p>
    <w:p>
      <w:r>
        <w:pict>
          <v:rect style="width:0;height:1.5pt" o:hralign="center" o:hrstd="t" o:hr="t"/>
        </w:pict>
      </w:r>
    </w:p>
    <w:bookmarkEnd w:id="45"/>
    <w:bookmarkStart w:id="46" w:name="step-6-archival"/>
    <w:p>
      <w:pPr>
        <w:pStyle w:val="Heading3"/>
      </w:pPr>
      <w:r>
        <w:t xml:space="preserve">Step 6: Archival</w:t>
      </w:r>
    </w:p>
    <w:p>
      <w:pPr>
        <w:pStyle w:val="FirstParagraph"/>
      </w:pPr>
      <w:r>
        <w:t xml:space="preserve">Old or inactive products are archived.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49" w:name="user-roles-and-permissions"/>
    <w:p>
      <w:pPr>
        <w:pStyle w:val="Heading1"/>
      </w:pPr>
      <w:r>
        <w:t xml:space="preserve">6. User Roles and 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View and search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Executive</w:t>
            </w:r>
          </w:p>
        </w:tc>
        <w:tc>
          <w:tcPr/>
          <w:p>
            <w:pPr>
              <w:pStyle w:val="Compact"/>
            </w:pPr>
            <w:r>
              <w:t xml:space="preserve">Create and update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Manager</w:t>
            </w:r>
          </w:p>
        </w:tc>
        <w:tc>
          <w:tcPr/>
          <w:p>
            <w:pPr>
              <w:pStyle w:val="Compact"/>
            </w:pPr>
            <w:r>
              <w:t xml:space="preserve">Add pricing, inventory, and review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Approve, publish, archive products, and view reports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2" w:name="database-design"/>
    <w:p>
      <w:pPr>
        <w:pStyle w:val="Heading1"/>
      </w:pPr>
      <w:r>
        <w:t xml:space="preserve">7. Database Design</w:t>
      </w:r>
    </w:p>
    <w:p>
      <w:pPr>
        <w:pStyle w:val="FirstParagraph"/>
      </w:pPr>
      <w:r>
        <w:t xml:space="preserve">Each microservice owns an isolated database.</w:t>
      </w:r>
    </w:p>
    <w:bookmarkStart w:id="50" w:name="database-distribution"/>
    <w:p>
      <w:pPr>
        <w:pStyle w:val="Heading2"/>
      </w:pPr>
      <w:r>
        <w:t xml:space="preserve">Database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Service</w:t>
            </w:r>
          </w:p>
        </w:tc>
        <w:tc>
          <w:tcPr/>
          <w:p>
            <w:pPr>
              <w:pStyle w:val="Compact"/>
            </w:pPr>
            <w:r>
              <w:t xml:space="preserve">AuthDB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 Service</w:t>
            </w:r>
          </w:p>
        </w:tc>
        <w:tc>
          <w:tcPr/>
          <w:p>
            <w:pPr>
              <w:pStyle w:val="Compact"/>
            </w:pPr>
            <w:r>
              <w:t xml:space="preserve">CatalogDB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Service</w:t>
            </w:r>
          </w:p>
        </w:tc>
        <w:tc>
          <w:tcPr/>
          <w:p>
            <w:pPr>
              <w:pStyle w:val="Compact"/>
            </w:pPr>
            <w:r>
              <w:t xml:space="preserve">WorkflowDB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Service</w:t>
            </w:r>
          </w:p>
        </w:tc>
        <w:tc>
          <w:tcPr/>
          <w:p>
            <w:pPr>
              <w:pStyle w:val="Compact"/>
            </w:pPr>
            <w:r>
              <w:t xml:space="preserve">ReportingDB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 Service</w:t>
            </w:r>
          </w:p>
        </w:tc>
        <w:tc>
          <w:tcPr/>
          <w:p>
            <w:pPr>
              <w:pStyle w:val="Compact"/>
            </w:pPr>
            <w:r>
              <w:t xml:space="preserve">CartDB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Service</w:t>
            </w:r>
          </w:p>
        </w:tc>
        <w:tc>
          <w:tcPr/>
          <w:p>
            <w:pPr>
              <w:pStyle w:val="Compact"/>
            </w:pPr>
            <w:r>
              <w:t xml:space="preserve">OrderDB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advantages-of-database-isolation"/>
    <w:p>
      <w:pPr>
        <w:pStyle w:val="Heading2"/>
      </w:pPr>
      <w:r>
        <w:t xml:space="preserve">Advantages of Database Isolation</w:t>
      </w:r>
    </w:p>
    <w:p>
      <w:pPr>
        <w:pStyle w:val="Compact"/>
        <w:numPr>
          <w:ilvl w:val="0"/>
          <w:numId w:val="1019"/>
        </w:numPr>
      </w:pPr>
      <w:r>
        <w:t xml:space="preserve">Independent scaling</w:t>
      </w:r>
    </w:p>
    <w:p>
      <w:pPr>
        <w:pStyle w:val="Compact"/>
        <w:numPr>
          <w:ilvl w:val="0"/>
          <w:numId w:val="1019"/>
        </w:numPr>
      </w:pPr>
      <w:r>
        <w:t xml:space="preserve">Better fault isolation</w:t>
      </w:r>
    </w:p>
    <w:p>
      <w:pPr>
        <w:pStyle w:val="Compact"/>
        <w:numPr>
          <w:ilvl w:val="0"/>
          <w:numId w:val="1019"/>
        </w:numPr>
      </w:pPr>
      <w:r>
        <w:t xml:space="preserve">Loose coupling</w:t>
      </w:r>
    </w:p>
    <w:p>
      <w:pPr>
        <w:pStyle w:val="Compact"/>
        <w:numPr>
          <w:ilvl w:val="0"/>
          <w:numId w:val="1019"/>
        </w:numPr>
      </w:pPr>
      <w:r>
        <w:t xml:space="preserve">Easier maintenance</w:t>
      </w:r>
    </w:p>
    <w:p>
      <w:pPr>
        <w:pStyle w:val="Compact"/>
        <w:numPr>
          <w:ilvl w:val="0"/>
          <w:numId w:val="1019"/>
        </w:numPr>
      </w:pPr>
      <w:r>
        <w:t xml:space="preserve">Technology flexibility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inter-service-communication"/>
    <w:p>
      <w:pPr>
        <w:pStyle w:val="Heading1"/>
      </w:pPr>
      <w:r>
        <w:t xml:space="preserve">8. Inter-Service Communication</w:t>
      </w:r>
    </w:p>
    <w:bookmarkStart w:id="53" w:name="rest-communication"/>
    <w:p>
      <w:pPr>
        <w:pStyle w:val="Heading2"/>
      </w:pPr>
      <w:r>
        <w:t xml:space="preserve">8.1 REST Communication</w:t>
      </w:r>
    </w:p>
    <w:p>
      <w:pPr>
        <w:pStyle w:val="FirstParagraph"/>
      </w:pPr>
      <w:r>
        <w:t xml:space="preserve">Used for synchronous communication.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0"/>
        </w:numPr>
      </w:pPr>
      <w:r>
        <w:t xml:space="preserve">Frontend to API Gateway</w:t>
      </w:r>
    </w:p>
    <w:p>
      <w:pPr>
        <w:pStyle w:val="Compact"/>
        <w:numPr>
          <w:ilvl w:val="0"/>
          <w:numId w:val="1020"/>
        </w:numPr>
      </w:pPr>
      <w:r>
        <w:t xml:space="preserve">Gateway to Services</w:t>
      </w:r>
    </w:p>
    <w:p>
      <w:pPr>
        <w:pStyle w:val="Compact"/>
        <w:numPr>
          <w:ilvl w:val="0"/>
          <w:numId w:val="1020"/>
        </w:numPr>
      </w:pPr>
      <w:r>
        <w:t xml:space="preserve">Service-to-service requests</w:t>
      </w:r>
    </w:p>
    <w:p>
      <w:r>
        <w:pict>
          <v:rect style="width:0;height:1.5pt" o:hralign="center" o:hrstd="t" o:hr="t"/>
        </w:pict>
      </w:r>
    </w:p>
    <w:bookmarkEnd w:id="53"/>
    <w:bookmarkStart w:id="54" w:name="rabbitmq-messaging"/>
    <w:p>
      <w:pPr>
        <w:pStyle w:val="Heading2"/>
      </w:pPr>
      <w:r>
        <w:t xml:space="preserve">8.2 RabbitMQ Messaging</w:t>
      </w:r>
    </w:p>
    <w:p>
      <w:pPr>
        <w:pStyle w:val="FirstParagraph"/>
      </w:pPr>
      <w:r>
        <w:t xml:space="preserve">Used for asynchronous communication.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1"/>
        </w:numPr>
      </w:pPr>
      <w:r>
        <w:t xml:space="preserve">Product status updates</w:t>
      </w:r>
    </w:p>
    <w:p>
      <w:pPr>
        <w:pStyle w:val="Compact"/>
        <w:numPr>
          <w:ilvl w:val="0"/>
          <w:numId w:val="1021"/>
        </w:numPr>
      </w:pPr>
      <w:r>
        <w:t xml:space="preserve">KPI updates</w:t>
      </w:r>
    </w:p>
    <w:p>
      <w:pPr>
        <w:pStyle w:val="Compact"/>
        <w:numPr>
          <w:ilvl w:val="0"/>
          <w:numId w:val="1021"/>
        </w:numPr>
      </w:pPr>
      <w:r>
        <w:t xml:space="preserve">Cart and order synchronization</w:t>
      </w:r>
    </w:p>
    <w:p>
      <w:pPr>
        <w:pStyle w:val="Compact"/>
        <w:numPr>
          <w:ilvl w:val="0"/>
          <w:numId w:val="1021"/>
        </w:numPr>
      </w:pPr>
      <w:r>
        <w:t xml:space="preserve">Reporting events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Loose coupling</w:t>
      </w:r>
    </w:p>
    <w:p>
      <w:pPr>
        <w:pStyle w:val="Compact"/>
        <w:numPr>
          <w:ilvl w:val="0"/>
          <w:numId w:val="1022"/>
        </w:numPr>
      </w:pPr>
      <w:r>
        <w:t xml:space="preserve">Scalability</w:t>
      </w:r>
    </w:p>
    <w:p>
      <w:pPr>
        <w:pStyle w:val="Compact"/>
        <w:numPr>
          <w:ilvl w:val="0"/>
          <w:numId w:val="1022"/>
        </w:numPr>
      </w:pPr>
      <w:r>
        <w:t xml:space="preserve">Reliability</w:t>
      </w:r>
    </w:p>
    <w:p>
      <w:pPr>
        <w:pStyle w:val="Compact"/>
        <w:numPr>
          <w:ilvl w:val="0"/>
          <w:numId w:val="1022"/>
        </w:numPr>
      </w:pPr>
      <w:r>
        <w:t xml:space="preserve">Event-driven processing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security-design"/>
    <w:p>
      <w:pPr>
        <w:pStyle w:val="Heading1"/>
      </w:pPr>
      <w:r>
        <w:t xml:space="preserve">9. Security Design</w:t>
      </w:r>
    </w:p>
    <w:bookmarkStart w:id="56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JWT-based authentication is implemented.</w:t>
      </w:r>
    </w:p>
    <w:p>
      <w:pPr>
        <w:pStyle w:val="BodyText"/>
      </w:pPr>
      <w:r>
        <w:t xml:space="preserve">Token contains:</w:t>
      </w:r>
    </w:p>
    <w:p>
      <w:pPr>
        <w:pStyle w:val="Compact"/>
        <w:numPr>
          <w:ilvl w:val="0"/>
          <w:numId w:val="1023"/>
        </w:numPr>
      </w:pPr>
      <w:r>
        <w:t xml:space="preserve">User email</w:t>
      </w:r>
    </w:p>
    <w:p>
      <w:pPr>
        <w:pStyle w:val="Compact"/>
        <w:numPr>
          <w:ilvl w:val="0"/>
          <w:numId w:val="1023"/>
        </w:numPr>
      </w:pPr>
      <w:r>
        <w:t xml:space="preserve">User role</w:t>
      </w:r>
    </w:p>
    <w:p>
      <w:pPr>
        <w:pStyle w:val="Compact"/>
        <w:numPr>
          <w:ilvl w:val="0"/>
          <w:numId w:val="1023"/>
        </w:numPr>
      </w:pPr>
      <w:r>
        <w:t xml:space="preserve">Claims information</w:t>
      </w:r>
    </w:p>
    <w:p>
      <w:r>
        <w:pict>
          <v:rect style="width:0;height:1.5pt" o:hralign="center" o:hrstd="t" o:hr="t"/>
        </w:pict>
      </w:r>
    </w:p>
    <w:bookmarkEnd w:id="56"/>
    <w:bookmarkStart w:id="57" w:name="authorization"/>
    <w:p>
      <w:pPr>
        <w:pStyle w:val="Heading2"/>
      </w:pPr>
      <w:r>
        <w:t xml:space="preserve">Authorization</w:t>
      </w:r>
    </w:p>
    <w:p>
      <w:pPr>
        <w:pStyle w:val="FirstParagraph"/>
      </w:pPr>
      <w:r>
        <w:t xml:space="preserve">Role-Based Access Control (RBAC) is implemented.</w:t>
      </w:r>
    </w:p>
    <w:p>
      <w:pPr>
        <w:pStyle w:val="BodyText"/>
      </w:pPr>
      <w:r>
        <w:t xml:space="preserve">Authorization policies:</w:t>
      </w:r>
    </w:p>
    <w:p>
      <w:pPr>
        <w:pStyle w:val="Compact"/>
        <w:numPr>
          <w:ilvl w:val="0"/>
          <w:numId w:val="1024"/>
        </w:numPr>
      </w:pPr>
      <w:r>
        <w:t xml:space="preserve">Admin-only approval actions</w:t>
      </w:r>
    </w:p>
    <w:p>
      <w:pPr>
        <w:pStyle w:val="Compact"/>
        <w:numPr>
          <w:ilvl w:val="0"/>
          <w:numId w:val="1024"/>
        </w:numPr>
      </w:pPr>
      <w:r>
        <w:t xml:space="preserve">Restricted workflow operations</w:t>
      </w:r>
    </w:p>
    <w:p>
      <w:pPr>
        <w:pStyle w:val="Compact"/>
        <w:numPr>
          <w:ilvl w:val="0"/>
          <w:numId w:val="1024"/>
        </w:numPr>
      </w:pPr>
      <w:r>
        <w:t xml:space="preserve">Secure API endpoints</w:t>
      </w:r>
    </w:p>
    <w:p>
      <w:r>
        <w:pict>
          <v:rect style="width:0;height:1.5pt" o:hralign="center" o:hrstd="t" o:hr="t"/>
        </w:pict>
      </w:r>
    </w:p>
    <w:bookmarkEnd w:id="57"/>
    <w:bookmarkStart w:id="58" w:name="security-features"/>
    <w:p>
      <w:pPr>
        <w:pStyle w:val="Heading2"/>
      </w:pPr>
      <w:r>
        <w:t xml:space="preserve">Security Features</w:t>
      </w:r>
    </w:p>
    <w:p>
      <w:pPr>
        <w:pStyle w:val="Compact"/>
        <w:numPr>
          <w:ilvl w:val="0"/>
          <w:numId w:val="1025"/>
        </w:numPr>
      </w:pPr>
      <w:r>
        <w:t xml:space="preserve">JWT validation</w:t>
      </w:r>
    </w:p>
    <w:p>
      <w:pPr>
        <w:pStyle w:val="Compact"/>
        <w:numPr>
          <w:ilvl w:val="0"/>
          <w:numId w:val="1025"/>
        </w:numPr>
      </w:pPr>
      <w:r>
        <w:t xml:space="preserve">Secure password hashing</w:t>
      </w:r>
    </w:p>
    <w:p>
      <w:pPr>
        <w:pStyle w:val="Compact"/>
        <w:numPr>
          <w:ilvl w:val="0"/>
          <w:numId w:val="1025"/>
        </w:numPr>
      </w:pPr>
      <w:r>
        <w:t xml:space="preserve">Claims-based authorization</w:t>
      </w:r>
    </w:p>
    <w:p>
      <w:pPr>
        <w:pStyle w:val="Compact"/>
        <w:numPr>
          <w:ilvl w:val="0"/>
          <w:numId w:val="1025"/>
        </w:numPr>
      </w:pPr>
      <w:r>
        <w:t xml:space="preserve">Protected API endpoints</w:t>
      </w:r>
    </w:p>
    <w:p>
      <w:pPr>
        <w:pStyle w:val="Compact"/>
        <w:numPr>
          <w:ilvl w:val="0"/>
          <w:numId w:val="1025"/>
        </w:numPr>
      </w:pPr>
      <w:r>
        <w:t xml:space="preserve">Role-specific permissions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api-design"/>
    <w:p>
      <w:pPr>
        <w:pStyle w:val="Heading1"/>
      </w:pPr>
      <w:r>
        <w:t xml:space="preserve">10. API Design</w:t>
      </w:r>
    </w:p>
    <w:bookmarkStart w:id="60" w:name="auth-service-apis"/>
    <w:p>
      <w:pPr>
        <w:pStyle w:val="Heading2"/>
      </w:pPr>
      <w:r>
        <w:t xml:space="preserve">Auth Service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/api/auth/signup</w:t>
            </w:r>
          </w:p>
        </w:tc>
        <w:tc>
          <w:tcPr/>
          <w:p>
            <w:pPr>
              <w:pStyle w:val="Compact"/>
            </w:pPr>
            <w:r>
              <w:t xml:space="preserve">Register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User login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catalog-service-apis"/>
    <w:p>
      <w:pPr>
        <w:pStyle w:val="Heading2"/>
      </w:pPr>
      <w:r>
        <w:t xml:space="preserve">Catalog Service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/api/products</w:t>
            </w:r>
          </w:p>
        </w:tc>
        <w:tc>
          <w:tcPr/>
          <w:p>
            <w:pPr>
              <w:pStyle w:val="Compact"/>
            </w:pPr>
            <w:r>
              <w:t xml:space="preserve">Get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/api/products/{id}</w:t>
            </w:r>
          </w:p>
        </w:tc>
        <w:tc>
          <w:tcPr/>
          <w:p>
            <w:pPr>
              <w:pStyle w:val="Compact"/>
            </w:pPr>
            <w:r>
              <w:t xml:space="preserve">Get product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/api/products</w:t>
            </w:r>
          </w:p>
        </w:tc>
        <w:tc>
          <w:tcPr/>
          <w:p>
            <w:pPr>
              <w:pStyle w:val="Compact"/>
            </w:pPr>
            <w:r>
              <w:t xml:space="preserve">Create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/api/products/{id}</w:t>
            </w:r>
          </w:p>
        </w:tc>
        <w:tc>
          <w:tcPr/>
          <w:p>
            <w:pPr>
              <w:pStyle w:val="Compact"/>
            </w:pPr>
            <w:r>
              <w:t xml:space="preserve">Update product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workflow-service-apis"/>
    <w:p>
      <w:pPr>
        <w:pStyle w:val="Heading2"/>
      </w:pPr>
      <w:r>
        <w:t xml:space="preserve">Workflow Service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/api/workflow/products/{id}/pricing</w:t>
            </w:r>
          </w:p>
        </w:tc>
        <w:tc>
          <w:tcPr/>
          <w:p>
            <w:pPr>
              <w:pStyle w:val="Compact"/>
            </w:pPr>
            <w:r>
              <w:t xml:space="preserve">Update pricing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/api/workflow/products/{id}/inventory</w:t>
            </w:r>
          </w:p>
        </w:tc>
        <w:tc>
          <w:tcPr/>
          <w:p>
            <w:pPr>
              <w:pStyle w:val="Compact"/>
            </w:pPr>
            <w:r>
              <w:t xml:space="preserve">Update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/api/workflow/products/{id}/submit</w:t>
            </w:r>
          </w:p>
        </w:tc>
        <w:tc>
          <w:tcPr/>
          <w:p>
            <w:pPr>
              <w:pStyle w:val="Compact"/>
            </w:pPr>
            <w:r>
              <w:t xml:space="preserve">Submit for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/api/workflow/products/{id}/status</w:t>
            </w:r>
          </w:p>
        </w:tc>
        <w:tc>
          <w:tcPr/>
          <w:p>
            <w:pPr>
              <w:pStyle w:val="Compact"/>
            </w:pPr>
            <w:r>
              <w:t xml:space="preserve">Update product 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reporting-apis"/>
    <w:p>
      <w:pPr>
        <w:pStyle w:val="Heading2"/>
      </w:pPr>
      <w:r>
        <w:t xml:space="preserve">Reporting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/api/reports/dashboard</w:t>
            </w:r>
          </w:p>
        </w:tc>
        <w:tc>
          <w:tcPr/>
          <w:p>
            <w:pPr>
              <w:pStyle w:val="Compact"/>
            </w:pPr>
            <w:r>
              <w:t xml:space="preserve">Get dashboard KPIs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/api/audit/products/{id}</w:t>
            </w:r>
          </w:p>
        </w:tc>
        <w:tc>
          <w:tcPr/>
          <w:p>
            <w:pPr>
              <w:pStyle w:val="Compact"/>
            </w:pPr>
            <w:r>
              <w:t xml:space="preserve">Get audit logs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7" w:name="design-principles"/>
    <w:p>
      <w:pPr>
        <w:pStyle w:val="Heading1"/>
      </w:pPr>
      <w:r>
        <w:t xml:space="preserve">11. Design Principles</w:t>
      </w:r>
    </w:p>
    <w:bookmarkStart w:id="65" w:name="clean-architecture"/>
    <w:p>
      <w:pPr>
        <w:pStyle w:val="Heading2"/>
      </w:pPr>
      <w:r>
        <w:t xml:space="preserve">Clean Architecture</w:t>
      </w:r>
    </w:p>
    <w:p>
      <w:pPr>
        <w:pStyle w:val="FirstParagraph"/>
      </w:pPr>
      <w:r>
        <w:t xml:space="preserve">Each service follows layered architecture:</w:t>
      </w:r>
    </w:p>
    <w:p>
      <w:pPr>
        <w:pStyle w:val="Compact"/>
        <w:numPr>
          <w:ilvl w:val="0"/>
          <w:numId w:val="1026"/>
        </w:numPr>
      </w:pPr>
      <w:r>
        <w:t xml:space="preserve">API Layer</w:t>
      </w:r>
    </w:p>
    <w:p>
      <w:pPr>
        <w:pStyle w:val="Compact"/>
        <w:numPr>
          <w:ilvl w:val="0"/>
          <w:numId w:val="1026"/>
        </w:numPr>
      </w:pPr>
      <w:r>
        <w:t xml:space="preserve">Application Layer</w:t>
      </w:r>
    </w:p>
    <w:p>
      <w:pPr>
        <w:pStyle w:val="Compact"/>
        <w:numPr>
          <w:ilvl w:val="0"/>
          <w:numId w:val="1026"/>
        </w:numPr>
      </w:pPr>
      <w:r>
        <w:t xml:space="preserve">Domain Layer</w:t>
      </w:r>
    </w:p>
    <w:p>
      <w:pPr>
        <w:pStyle w:val="Compact"/>
        <w:numPr>
          <w:ilvl w:val="0"/>
          <w:numId w:val="1026"/>
        </w:numPr>
      </w:pPr>
      <w:r>
        <w:t xml:space="preserve">Infrastructure Layer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27"/>
        </w:numPr>
      </w:pPr>
      <w:r>
        <w:t xml:space="preserve">Better maintainability</w:t>
      </w:r>
    </w:p>
    <w:p>
      <w:pPr>
        <w:pStyle w:val="Compact"/>
        <w:numPr>
          <w:ilvl w:val="0"/>
          <w:numId w:val="1027"/>
        </w:numPr>
      </w:pPr>
      <w:r>
        <w:t xml:space="preserve">Separation of concerns</w:t>
      </w:r>
    </w:p>
    <w:p>
      <w:pPr>
        <w:pStyle w:val="Compact"/>
        <w:numPr>
          <w:ilvl w:val="0"/>
          <w:numId w:val="1027"/>
        </w:numPr>
      </w:pPr>
      <w:r>
        <w:t xml:space="preserve">Improved testability</w:t>
      </w:r>
    </w:p>
    <w:p>
      <w:pPr>
        <w:pStyle w:val="Compact"/>
        <w:numPr>
          <w:ilvl w:val="0"/>
          <w:numId w:val="1027"/>
        </w:numPr>
      </w:pPr>
      <w:r>
        <w:t xml:space="preserve">Easier dependency management</w:t>
      </w:r>
    </w:p>
    <w:p>
      <w:r>
        <w:pict>
          <v:rect style="width:0;height:1.5pt" o:hralign="center" o:hrstd="t" o:hr="t"/>
        </w:pict>
      </w:r>
    </w:p>
    <w:bookmarkEnd w:id="65"/>
    <w:bookmarkStart w:id="66" w:name="solid-principles"/>
    <w:p>
      <w:pPr>
        <w:pStyle w:val="Heading2"/>
      </w:pPr>
      <w:r>
        <w:t xml:space="preserve">SOLID Principles</w:t>
      </w:r>
    </w:p>
    <w:p>
      <w:pPr>
        <w:pStyle w:val="FirstParagraph"/>
      </w:pPr>
      <w:r>
        <w:t xml:space="preserve">The system follows SOLID principles for maintainable and extensible code.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logging-and-monitoring"/>
    <w:p>
      <w:pPr>
        <w:pStyle w:val="Heading1"/>
      </w:pPr>
      <w:r>
        <w:t xml:space="preserve">12. Logging and Monitoring</w:t>
      </w:r>
    </w:p>
    <w:bookmarkStart w:id="68" w:name="logging"/>
    <w:p>
      <w:pPr>
        <w:pStyle w:val="Heading2"/>
      </w:pPr>
      <w:r>
        <w:t xml:space="preserve">Logging</w:t>
      </w:r>
    </w:p>
    <w:p>
      <w:pPr>
        <w:pStyle w:val="FirstParagraph"/>
      </w:pPr>
      <w:r>
        <w:t xml:space="preserve">Centralized logging is implemented using ILogger.</w:t>
      </w:r>
    </w:p>
    <w:p>
      <w:pPr>
        <w:pStyle w:val="BodyText"/>
      </w:pPr>
      <w:r>
        <w:t xml:space="preserve">Tracked Information:</w:t>
      </w:r>
    </w:p>
    <w:p>
      <w:pPr>
        <w:pStyle w:val="Compact"/>
        <w:numPr>
          <w:ilvl w:val="0"/>
          <w:numId w:val="1028"/>
        </w:numPr>
      </w:pPr>
      <w:r>
        <w:t xml:space="preserve">API requests</w:t>
      </w:r>
    </w:p>
    <w:p>
      <w:pPr>
        <w:pStyle w:val="Compact"/>
        <w:numPr>
          <w:ilvl w:val="0"/>
          <w:numId w:val="1028"/>
        </w:numPr>
      </w:pPr>
      <w:r>
        <w:t xml:space="preserve">Errors and exceptions</w:t>
      </w:r>
    </w:p>
    <w:p>
      <w:pPr>
        <w:pStyle w:val="Compact"/>
        <w:numPr>
          <w:ilvl w:val="0"/>
          <w:numId w:val="1028"/>
        </w:numPr>
      </w:pPr>
      <w:r>
        <w:t xml:space="preserve">Workflow transitions</w:t>
      </w:r>
    </w:p>
    <w:p>
      <w:pPr>
        <w:pStyle w:val="Compact"/>
        <w:numPr>
          <w:ilvl w:val="0"/>
          <w:numId w:val="1028"/>
        </w:numPr>
      </w:pPr>
      <w:r>
        <w:t xml:space="preserve">Audit events</w:t>
      </w:r>
    </w:p>
    <w:p>
      <w:r>
        <w:pict>
          <v:rect style="width:0;height:1.5pt" o:hralign="center" o:hrstd="t" o:hr="t"/>
        </w:pict>
      </w:r>
    </w:p>
    <w:bookmarkEnd w:id="68"/>
    <w:bookmarkStart w:id="69" w:name="audit-logging"/>
    <w:p>
      <w:pPr>
        <w:pStyle w:val="Heading2"/>
      </w:pPr>
      <w:r>
        <w:t xml:space="preserve">Audit Logging</w:t>
      </w:r>
    </w:p>
    <w:p>
      <w:pPr>
        <w:pStyle w:val="FirstParagraph"/>
      </w:pPr>
      <w:r>
        <w:t xml:space="preserve">The Reporting Service maintains:</w:t>
      </w:r>
    </w:p>
    <w:p>
      <w:pPr>
        <w:pStyle w:val="Compact"/>
        <w:numPr>
          <w:ilvl w:val="0"/>
          <w:numId w:val="1029"/>
        </w:numPr>
      </w:pPr>
      <w:r>
        <w:t xml:space="preserve">Product changes</w:t>
      </w:r>
    </w:p>
    <w:p>
      <w:pPr>
        <w:pStyle w:val="Compact"/>
        <w:numPr>
          <w:ilvl w:val="0"/>
          <w:numId w:val="1029"/>
        </w:numPr>
      </w:pPr>
      <w:r>
        <w:t xml:space="preserve">Status updates</w:t>
      </w:r>
    </w:p>
    <w:p>
      <w:pPr>
        <w:pStyle w:val="Compact"/>
        <w:numPr>
          <w:ilvl w:val="0"/>
          <w:numId w:val="1029"/>
        </w:numPr>
      </w:pPr>
      <w:r>
        <w:t xml:space="preserve">User actions</w:t>
      </w:r>
    </w:p>
    <w:p>
      <w:pPr>
        <w:pStyle w:val="Compact"/>
        <w:numPr>
          <w:ilvl w:val="0"/>
          <w:numId w:val="1029"/>
        </w:numPr>
      </w:pPr>
      <w:r>
        <w:t xml:space="preserve">Timestamp tracking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scalability-and-performance"/>
    <w:p>
      <w:pPr>
        <w:pStyle w:val="Heading1"/>
      </w:pPr>
      <w:r>
        <w:t xml:space="preserve">13. Scalability and Performance</w:t>
      </w:r>
    </w:p>
    <w:bookmarkStart w:id="71" w:name="scalability-features"/>
    <w:p>
      <w:pPr>
        <w:pStyle w:val="Heading2"/>
      </w:pPr>
      <w:r>
        <w:t xml:space="preserve">Scalability Features</w:t>
      </w:r>
    </w:p>
    <w:p>
      <w:pPr>
        <w:pStyle w:val="Compact"/>
        <w:numPr>
          <w:ilvl w:val="0"/>
          <w:numId w:val="1030"/>
        </w:numPr>
      </w:pPr>
      <w:r>
        <w:t xml:space="preserve">Independent service deployment</w:t>
      </w:r>
    </w:p>
    <w:p>
      <w:pPr>
        <w:pStyle w:val="Compact"/>
        <w:numPr>
          <w:ilvl w:val="0"/>
          <w:numId w:val="1030"/>
        </w:numPr>
      </w:pPr>
      <w:r>
        <w:t xml:space="preserve">Horizontal scaling support</w:t>
      </w:r>
    </w:p>
    <w:p>
      <w:pPr>
        <w:pStyle w:val="Compact"/>
        <w:numPr>
          <w:ilvl w:val="0"/>
          <w:numId w:val="1030"/>
        </w:numPr>
      </w:pPr>
      <w:r>
        <w:t xml:space="preserve">Database isolation</w:t>
      </w:r>
    </w:p>
    <w:p>
      <w:pPr>
        <w:pStyle w:val="Compact"/>
        <w:numPr>
          <w:ilvl w:val="0"/>
          <w:numId w:val="1030"/>
        </w:numPr>
      </w:pPr>
      <w:r>
        <w:t xml:space="preserve">Event-driven communication</w:t>
      </w:r>
    </w:p>
    <w:p>
      <w:r>
        <w:pict>
          <v:rect style="width:0;height:1.5pt" o:hralign="center" o:hrstd="t" o:hr="t"/>
        </w:pict>
      </w:r>
    </w:p>
    <w:bookmarkEnd w:id="71"/>
    <w:bookmarkStart w:id="72" w:name="performance-optimizations"/>
    <w:p>
      <w:pPr>
        <w:pStyle w:val="Heading2"/>
      </w:pPr>
      <w:r>
        <w:t xml:space="preserve">Performance Optimizations</w:t>
      </w:r>
    </w:p>
    <w:p>
      <w:pPr>
        <w:pStyle w:val="FirstParagraph"/>
      </w:pPr>
      <w:r>
        <w:t xml:space="preserve">Future enhancements:</w:t>
      </w:r>
    </w:p>
    <w:p>
      <w:pPr>
        <w:pStyle w:val="Compact"/>
        <w:numPr>
          <w:ilvl w:val="0"/>
          <w:numId w:val="1031"/>
        </w:numPr>
      </w:pPr>
      <w:r>
        <w:t xml:space="preserve">Redis caching</w:t>
      </w:r>
    </w:p>
    <w:p>
      <w:pPr>
        <w:pStyle w:val="Compact"/>
        <w:numPr>
          <w:ilvl w:val="0"/>
          <w:numId w:val="1031"/>
        </w:numPr>
      </w:pPr>
      <w:r>
        <w:t xml:space="preserve">Distributed logging</w:t>
      </w:r>
    </w:p>
    <w:p>
      <w:pPr>
        <w:pStyle w:val="Compact"/>
        <w:numPr>
          <w:ilvl w:val="0"/>
          <w:numId w:val="1031"/>
        </w:numPr>
      </w:pPr>
      <w:r>
        <w:t xml:space="preserve">Message queue optimization</w:t>
      </w:r>
    </w:p>
    <w:p>
      <w:pPr>
        <w:pStyle w:val="Compact"/>
        <w:numPr>
          <w:ilvl w:val="0"/>
          <w:numId w:val="1031"/>
        </w:numPr>
      </w:pPr>
      <w:r>
        <w:t xml:space="preserve">Load balancing</w:t>
      </w:r>
    </w:p>
    <w:p>
      <w:pPr>
        <w:pStyle w:val="Compact"/>
        <w:numPr>
          <w:ilvl w:val="0"/>
          <w:numId w:val="1031"/>
        </w:numPr>
      </w:pPr>
      <w:r>
        <w:t xml:space="preserve">CDN integration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error-handling"/>
    <w:p>
      <w:pPr>
        <w:pStyle w:val="Heading1"/>
      </w:pPr>
      <w:r>
        <w:t xml:space="preserve">14. Error Handling</w:t>
      </w:r>
    </w:p>
    <w:p>
      <w:pPr>
        <w:pStyle w:val="FirstParagraph"/>
      </w:pPr>
      <w:r>
        <w:t xml:space="preserve">The application uses:</w:t>
      </w:r>
    </w:p>
    <w:p>
      <w:pPr>
        <w:pStyle w:val="Compact"/>
        <w:numPr>
          <w:ilvl w:val="0"/>
          <w:numId w:val="1032"/>
        </w:numPr>
      </w:pPr>
      <w:r>
        <w:t xml:space="preserve">Global Exception Handling Middleware</w:t>
      </w:r>
    </w:p>
    <w:p>
      <w:pPr>
        <w:pStyle w:val="Compact"/>
        <w:numPr>
          <w:ilvl w:val="0"/>
          <w:numId w:val="1032"/>
        </w:numPr>
      </w:pPr>
      <w:r>
        <w:t xml:space="preserve">Standardized API responses</w:t>
      </w:r>
    </w:p>
    <w:p>
      <w:pPr>
        <w:pStyle w:val="Compact"/>
        <w:numPr>
          <w:ilvl w:val="0"/>
          <w:numId w:val="1032"/>
        </w:numPr>
      </w:pPr>
      <w:r>
        <w:t xml:space="preserve">Validation middleware</w:t>
      </w:r>
    </w:p>
    <w:p>
      <w:pPr>
        <w:pStyle w:val="Compact"/>
        <w:numPr>
          <w:ilvl w:val="0"/>
          <w:numId w:val="1032"/>
        </w:numPr>
      </w:pPr>
      <w:r>
        <w:t xml:space="preserve">FluentValidation for request validation</w:t>
      </w:r>
    </w:p>
    <w:p>
      <w:r>
        <w:pict>
          <v:rect style="width:0;height:1.5pt" o:hralign="center" o:hrstd="t" o:hr="t"/>
        </w:pict>
      </w:r>
    </w:p>
    <w:bookmarkEnd w:id="74"/>
    <w:bookmarkStart w:id="75" w:name="future-enhancements"/>
    <w:p>
      <w:pPr>
        <w:pStyle w:val="Heading1"/>
      </w:pPr>
      <w:r>
        <w:t xml:space="preserve">15. Future Enhancements</w:t>
      </w:r>
    </w:p>
    <w:p>
      <w:pPr>
        <w:pStyle w:val="FirstParagraph"/>
      </w:pPr>
      <w:r>
        <w:t xml:space="preserve">Potential future improvements include:</w:t>
      </w:r>
    </w:p>
    <w:p>
      <w:pPr>
        <w:pStyle w:val="Compact"/>
        <w:numPr>
          <w:ilvl w:val="0"/>
          <w:numId w:val="1033"/>
        </w:numPr>
      </w:pPr>
      <w:r>
        <w:t xml:space="preserve">Recommendation engine</w:t>
      </w:r>
    </w:p>
    <w:p>
      <w:pPr>
        <w:pStyle w:val="Compact"/>
        <w:numPr>
          <w:ilvl w:val="0"/>
          <w:numId w:val="1033"/>
        </w:numPr>
      </w:pPr>
      <w:r>
        <w:t xml:space="preserve">AI-based analytics</w:t>
      </w:r>
    </w:p>
    <w:p>
      <w:pPr>
        <w:pStyle w:val="Compact"/>
        <w:numPr>
          <w:ilvl w:val="0"/>
          <w:numId w:val="1033"/>
        </w:numPr>
      </w:pPr>
      <w:r>
        <w:t xml:space="preserve">Product recommendation system</w:t>
      </w:r>
    </w:p>
    <w:p>
      <w:pPr>
        <w:pStyle w:val="Compact"/>
        <w:numPr>
          <w:ilvl w:val="0"/>
          <w:numId w:val="1033"/>
        </w:numPr>
      </w:pPr>
      <w:r>
        <w:t xml:space="preserve">Elasticsearch integration</w:t>
      </w:r>
    </w:p>
    <w:p>
      <w:pPr>
        <w:pStyle w:val="Compact"/>
        <w:numPr>
          <w:ilvl w:val="0"/>
          <w:numId w:val="1033"/>
        </w:numPr>
      </w:pPr>
      <w:r>
        <w:t xml:space="preserve">Distributed tracing</w:t>
      </w:r>
    </w:p>
    <w:p>
      <w:pPr>
        <w:pStyle w:val="Compact"/>
        <w:numPr>
          <w:ilvl w:val="0"/>
          <w:numId w:val="1033"/>
        </w:numPr>
      </w:pPr>
      <w:r>
        <w:t xml:space="preserve">Docker and Kubernetes deployment</w:t>
      </w:r>
    </w:p>
    <w:p>
      <w:pPr>
        <w:pStyle w:val="Compact"/>
        <w:numPr>
          <w:ilvl w:val="0"/>
          <w:numId w:val="1033"/>
        </w:numPr>
      </w:pPr>
      <w:r>
        <w:t xml:space="preserve">CI/CD pipeline automation</w:t>
      </w:r>
    </w:p>
    <w:p>
      <w:r>
        <w:pict>
          <v:rect style="width:0;height:1.5pt" o:hralign="center" o:hrstd="t" o:hr="t"/>
        </w:pict>
      </w:r>
    </w:p>
    <w:bookmarkEnd w:id="75"/>
    <w:bookmarkStart w:id="76" w:name="conclusion"/>
    <w:p>
      <w:pPr>
        <w:pStyle w:val="Heading1"/>
      </w:pPr>
      <w:r>
        <w:t xml:space="preserve">16. Conclusion</w:t>
      </w:r>
    </w:p>
    <w:p>
      <w:pPr>
        <w:pStyle w:val="FirstParagraph"/>
      </w:pPr>
      <w:r>
        <w:t xml:space="preserve">Rush Mart is a scalable and modular E-Commerce Product Management platform built using modern microservices architecture.</w:t>
      </w:r>
    </w:p>
    <w:p>
      <w:pPr>
        <w:pStyle w:val="BodyText"/>
      </w:pPr>
      <w:r>
        <w:t xml:space="preserve">The system provides:</w:t>
      </w:r>
    </w:p>
    <w:p>
      <w:pPr>
        <w:pStyle w:val="Compact"/>
        <w:numPr>
          <w:ilvl w:val="0"/>
          <w:numId w:val="1034"/>
        </w:numPr>
      </w:pPr>
      <w:r>
        <w:t xml:space="preserve">Secure authentication</w:t>
      </w:r>
    </w:p>
    <w:p>
      <w:pPr>
        <w:pStyle w:val="Compact"/>
        <w:numPr>
          <w:ilvl w:val="0"/>
          <w:numId w:val="1034"/>
        </w:numPr>
      </w:pPr>
      <w:r>
        <w:t xml:space="preserve">Independent service deployment</w:t>
      </w:r>
    </w:p>
    <w:p>
      <w:pPr>
        <w:pStyle w:val="Compact"/>
        <w:numPr>
          <w:ilvl w:val="0"/>
          <w:numId w:val="1034"/>
        </w:numPr>
      </w:pPr>
      <w:r>
        <w:t xml:space="preserve">Flexible product workflow management</w:t>
      </w:r>
    </w:p>
    <w:p>
      <w:pPr>
        <w:pStyle w:val="Compact"/>
        <w:numPr>
          <w:ilvl w:val="0"/>
          <w:numId w:val="1034"/>
        </w:numPr>
      </w:pPr>
      <w:r>
        <w:t xml:space="preserve">Centralized gateway routing</w:t>
      </w:r>
    </w:p>
    <w:p>
      <w:pPr>
        <w:pStyle w:val="Compact"/>
        <w:numPr>
          <w:ilvl w:val="0"/>
          <w:numId w:val="1034"/>
        </w:numPr>
      </w:pPr>
      <w:r>
        <w:t xml:space="preserve">Event-driven communication</w:t>
      </w:r>
    </w:p>
    <w:p>
      <w:pPr>
        <w:pStyle w:val="Compact"/>
        <w:numPr>
          <w:ilvl w:val="0"/>
          <w:numId w:val="1034"/>
        </w:numPr>
      </w:pPr>
      <w:r>
        <w:t xml:space="preserve">Maintainable Clean Architecture</w:t>
      </w:r>
    </w:p>
    <w:p>
      <w:pPr>
        <w:pStyle w:val="FirstParagraph"/>
      </w:pPr>
      <w:r>
        <w:t xml:space="preserve">The architecture is designed for scalability, reliability, and future extensibility, making it suitable for enterprise-grade e-commerce product management systems.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2026-05-18T03:55:07Z</dcterms:created>
  <dcterms:modified xsi:type="dcterms:W3CDTF">2026-05-18T03:55:07Z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