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Fakultet strojarstva, računarstva i elektrotehnike</w:t>
        <w:br/>
      </w:r>
      <w:r>
        <w:rPr>
          <w:b/>
          <w:sz w:val="26"/>
        </w:rPr>
        <w:t>Projektiranje informacijskih sustava</w:t>
        <w:br/>
      </w:r>
      <w:r>
        <w:rPr>
          <w:b/>
          <w:sz w:val="36"/>
        </w:rPr>
        <w:t>Model događaja</w:t>
        <w:br/>
      </w:r>
      <w:r>
        <w:rPr>
          <w:b/>
          <w:sz w:val="32"/>
        </w:rPr>
        <w:t>Matrica entiteti-događaji</w:t>
        <w:br/>
      </w:r>
      <w:r>
        <w:rPr>
          <w:sz w:val="24"/>
        </w:rPr>
        <w:t>Župni ured – Župa Gradnići</w:t>
        <w:br/>
        <w:t>Verzija: 1.0</w:t>
        <w:br/>
        <w:t>Voditelj projekta: Nikola Pehar</w:t>
        <w:br/>
        <w:t>Mostar, svibanj 2026.</w:t>
      </w:r>
    </w:p>
    <w:p/>
    <w:p>
      <w:pPr>
        <w:jc w:val="both"/>
      </w:pPr>
      <w:r>
        <w:rPr>
          <w:b w:val="0"/>
        </w:rPr>
        <w:t xml:space="preserve">Za ovaj projekt najprikladniji model događaja je </w:t>
      </w:r>
      <w:r>
        <w:rPr>
          <w:b/>
        </w:rPr>
        <w:t>matrica entiteti-događaji</w:t>
      </w:r>
      <w:r>
        <w:t>, jer na pregledan način prikazuje koji vanjski entiteti sudjeluju u pojedinim poslovnim događajima sustava župnog ureda. Takav prikaz je jednostavan za čitanje i dobro se nadovezuje na ranije izrađene modele funkcija i procesa.</w:t>
      </w:r>
    </w:p>
    <w:p>
      <w:pPr>
        <w:jc w:val="left"/>
      </w:pPr>
      <w:r>
        <w:rPr>
          <w:b/>
        </w:rPr>
        <w:t xml:space="preserve">Legenda: </w:t>
      </w:r>
      <w:r>
        <w:t>X – entitet sudjeluje u događaju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0"/>
        <w:gridCol w:w="2300"/>
        <w:gridCol w:w="2300"/>
        <w:gridCol w:w="2300"/>
        <w:gridCol w:w="2300"/>
        <w:gridCol w:w="2300"/>
      </w:tblGrid>
      <w:tr>
        <w:tc>
          <w:tcPr>
            <w:tcW w:type="dxa" w:w="4819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Događaj</w:t>
            </w:r>
          </w:p>
        </w:tc>
        <w:tc>
          <w:tcPr>
            <w:tcW w:type="dxa" w:w="1531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Korisnici</w:t>
            </w:r>
          </w:p>
        </w:tc>
        <w:tc>
          <w:tcPr>
            <w:tcW w:type="dxa" w:w="1531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Djelatnici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Administrator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Održavanje sustava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Baza podataka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sz w:val="21"/>
              </w:rPr>
              <w:t>Pregled obavijesti i novosti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>
              <w:rPr>
                <w:sz w:val="21"/>
              </w:rPr>
              <w:t>X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>
              <w:rPr>
                <w:sz w:val="21"/>
              </w:rPr>
              <w:t>X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21"/>
              </w:rPr>
              <w:t>X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sz w:val="21"/>
              </w:rPr>
              <w:t>Unos nove obavijesti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>
              <w:rPr>
                <w:sz w:val="21"/>
              </w:rPr>
              <w:t>X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21"/>
              </w:rPr>
              <w:t>X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sz w:val="21"/>
              </w:rPr>
              <w:t>Uređivanje ili arhiviranje obavijesti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>
              <w:rPr>
                <w:sz w:val="21"/>
              </w:rPr>
              <w:t>X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21"/>
              </w:rPr>
              <w:t>X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sz w:val="21"/>
              </w:rPr>
              <w:t>Kreiranje hodočašća i aktivnosti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>
              <w:rPr>
                <w:sz w:val="21"/>
              </w:rPr>
              <w:t>X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21"/>
              </w:rPr>
              <w:t>X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sz w:val="21"/>
              </w:rPr>
              <w:t>Evidencija termina i kapaciteta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>
              <w:rPr>
                <w:sz w:val="21"/>
              </w:rPr>
              <w:t>X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21"/>
              </w:rPr>
              <w:t>X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sz w:val="21"/>
              </w:rPr>
              <w:t>Prijava korisnika na hodočašće ili aktivnost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>
              <w:rPr>
                <w:sz w:val="21"/>
              </w:rPr>
              <w:t>X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21"/>
              </w:rPr>
              <w:t>X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sz w:val="21"/>
              </w:rPr>
              <w:t>Provjera i obrada prijave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>
              <w:rPr>
                <w:sz w:val="21"/>
              </w:rPr>
              <w:t>X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21"/>
              </w:rPr>
              <w:t>X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sz w:val="21"/>
              </w:rPr>
              <w:t>Slanje potvrde i pregled prijava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>
              <w:rPr>
                <w:sz w:val="21"/>
              </w:rPr>
              <w:t>X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21"/>
              </w:rPr>
              <w:t>X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sz w:val="21"/>
              </w:rPr>
              <w:t>Kreiranje korisničkog računa i dodjela uloga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21"/>
              </w:rPr>
              <w:t>X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21"/>
              </w:rPr>
              <w:t>X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sz w:val="21"/>
              </w:rPr>
              <w:t>Ažuriranje korisničkih podataka i statusa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>
              <w:rPr>
                <w:sz w:val="21"/>
              </w:rPr>
              <w:t>X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21"/>
              </w:rPr>
              <w:t>X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21"/>
              </w:rPr>
              <w:t>X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sz w:val="21"/>
              </w:rPr>
              <w:t>Upravljanje postavkama sustava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21"/>
              </w:rPr>
              <w:t>X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21"/>
              </w:rPr>
              <w:t>X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sz w:val="21"/>
              </w:rPr>
              <w:t>Izrada sigurnosne kopije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21"/>
              </w:rPr>
              <w:t>X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21"/>
              </w:rPr>
              <w:t>X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sz w:val="21"/>
              </w:rPr>
              <w:t>Ažuriranja, zakrpe i tehnička podrška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sz w:val="21"/>
              </w:rPr>
              <w:t>X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21"/>
              </w:rPr>
              <w:t>X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sz w:val="21"/>
              </w:rPr>
              <w:t>Praćenje rada sustava i prijava grešaka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21"/>
              </w:rPr>
              <w:t>X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sz w:val="21"/>
              </w:rPr>
              <w:t>X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21"/>
              </w:rPr>
              <w:t>X</w:t>
            </w:r>
          </w:p>
        </w:tc>
      </w:tr>
    </w:tbl>
    <w:p>
      <w:pPr>
        <w:jc w:val="both"/>
      </w:pPr>
      <w:r>
        <w:rPr>
          <w:b/>
        </w:rPr>
        <w:t xml:space="preserve">Zaključak: </w:t>
      </w:r>
      <w:r>
        <w:t>Matrica pokazuje da su najaktivniji entiteti u radu sustava djelatnici, korisnici i administrator, dok baza podataka sudjeluje u svim ključnim događajima kao spremište i izvor podataka. Održavanje sustava uključeno je u događaje vezane uz tehničku podršku, nadzor rada i prijavu grešaka.</w:t>
      </w:r>
    </w:p>
    <w:sectPr w:rsidR="00FC693F" w:rsidRPr="0006063C" w:rsidSect="00034616">
      <w:pgSz w:w="15840" w:h="12240" w:orient="landscape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