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Pr="00F85FE1" w:rsidRDefault="008F1BC1" w:rsidP="00ED4E05">
      <w:pPr>
        <w:tabs>
          <w:tab w:val="left" w:pos="3240"/>
        </w:tabs>
        <w:rPr>
          <w:rFonts w:ascii="Cambria" w:hAnsi="Cambria" w:cs="Calibri"/>
          <w:lang w:val="en-U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384A457" w14:textId="65750FBA" w:rsidR="006853CC" w:rsidRPr="00A40BF4" w:rsidRDefault="00F85FE1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  <w:r>
        <w:rPr>
          <w:rFonts w:ascii="Cambria" w:hAnsi="Cambria" w:cs="Calibri"/>
          <w:noProof/>
          <w:sz w:val="44"/>
          <w:szCs w:val="44"/>
          <w:lang w:val="sr-Cyrl-RS"/>
        </w:rPr>
        <w:drawing>
          <wp:inline distT="0" distB="0" distL="0" distR="0" wp14:anchorId="56E94D01" wp14:editId="3818010A">
            <wp:extent cx="4029151" cy="1545862"/>
            <wp:effectExtent l="0" t="0" r="0" b="0"/>
            <wp:docPr id="1133648165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8165" name="Picture 1" descr="A blue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92" cy="15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6A1" w14:textId="77777777" w:rsidR="00EA5778" w:rsidRPr="006C2839" w:rsidRDefault="00EA5778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</w:p>
    <w:p w14:paraId="67909437" w14:textId="77777777" w:rsidR="00050B4F" w:rsidRDefault="00050B4F" w:rsidP="00050B4F">
      <w:pPr>
        <w:tabs>
          <w:tab w:val="left" w:pos="3240"/>
        </w:tabs>
        <w:jc w:val="center"/>
        <w:rPr>
          <w:rFonts w:ascii="Cambria" w:hAnsi="Cambria" w:cs="Calibri"/>
          <w:lang w:val="en-US"/>
        </w:rPr>
      </w:pPr>
    </w:p>
    <w:p w14:paraId="2D5A8678" w14:textId="77777777" w:rsidR="00F85FE1" w:rsidRPr="00F85FE1" w:rsidRDefault="00F85FE1" w:rsidP="00050B4F">
      <w:pPr>
        <w:tabs>
          <w:tab w:val="left" w:pos="3240"/>
        </w:tabs>
        <w:jc w:val="center"/>
        <w:rPr>
          <w:rFonts w:ascii="Cambria" w:hAnsi="Cambria" w:cs="Calibri"/>
          <w:lang w:val="en-US"/>
        </w:rPr>
      </w:pPr>
    </w:p>
    <w:p w14:paraId="3087308A" w14:textId="58D1A0D1" w:rsidR="00E90031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006853CC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3837BC">
        <w:rPr>
          <w:rFonts w:ascii="Cambria" w:hAnsi="Cambria" w:cs="Calibri"/>
          <w:sz w:val="48"/>
          <w:szCs w:val="48"/>
          <w:lang w:val="sr-Cyrl-RS"/>
        </w:rPr>
        <w:t xml:space="preserve">коришћења </w:t>
      </w:r>
      <w:r w:rsidR="003837BC" w:rsidRPr="00BA596B">
        <w:rPr>
          <w:rFonts w:ascii="Cambria" w:hAnsi="Cambria" w:cs="Calibri"/>
          <w:color w:val="000000" w:themeColor="text1"/>
          <w:sz w:val="48"/>
          <w:szCs w:val="48"/>
          <w:lang w:val="sr-Cyrl-RS"/>
        </w:rPr>
        <w:t>виртуелног фармацеута</w:t>
      </w:r>
    </w:p>
    <w:p w14:paraId="01D90BDE" w14:textId="2389137B" w:rsidR="001D1F01" w:rsidRPr="00A306EB" w:rsidRDefault="001D1F01" w:rsidP="006853CC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 w:rsidRPr="00A306EB"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3E02706D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4C80341A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71CD1F95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1EB97C40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7D2E5D23" w14:textId="77777777" w:rsidR="00A53DA2" w:rsidRPr="00F85FE1" w:rsidRDefault="00A53DA2" w:rsidP="001A39D5">
      <w:pPr>
        <w:jc w:val="center"/>
        <w:rPr>
          <w:rFonts w:ascii="Cambria" w:hAnsi="Cambria" w:cs="Calibri"/>
          <w:sz w:val="28"/>
          <w:szCs w:val="28"/>
          <w:lang w:val="en-US"/>
        </w:rPr>
        <w:sectPr w:rsidR="00A53DA2" w:rsidRPr="00F85FE1" w:rsidSect="006100A4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6662079" w14:textId="77777777" w:rsidR="00A53DA2" w:rsidRDefault="00C94367" w:rsidP="00C617CF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001A39D5">
        <w:rPr>
          <w:rFonts w:ascii="Cambria" w:hAnsi="Cambria" w:cs="Calibri"/>
          <w:sz w:val="24"/>
          <w:szCs w:val="24"/>
          <w:lang w:val="sr-Cyrl-RS"/>
        </w:rPr>
        <w:t>Е</w:t>
      </w:r>
      <w:r w:rsidRPr="001A39D5">
        <w:rPr>
          <w:rFonts w:ascii="Cambria" w:hAnsi="Cambria" w:cs="Calibri"/>
          <w:sz w:val="24"/>
          <w:szCs w:val="24"/>
          <w:lang w:val="en-US"/>
        </w:rPr>
        <w:t>xt</w:t>
      </w:r>
      <w:r w:rsidRPr="001A39D5">
        <w:rPr>
          <w:rFonts w:ascii="Cambria" w:hAnsi="Cambria" w:cs="Calibri"/>
          <w:sz w:val="24"/>
          <w:szCs w:val="24"/>
        </w:rPr>
        <w:t>ra Nena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</w:p>
    <w:p w14:paraId="3F8298F9" w14:textId="77777777" w:rsidR="00A53DA2" w:rsidRDefault="00A53DA2" w:rsidP="00A53DA2">
      <w:pPr>
        <w:rPr>
          <w:rFonts w:ascii="Cambria" w:hAnsi="Cambria" w:cs="Calibri"/>
          <w:sz w:val="24"/>
          <w:szCs w:val="24"/>
          <w:lang w:val="sr-Cyrl-RS"/>
        </w:rPr>
      </w:pPr>
    </w:p>
    <w:p w14:paraId="625FEFEA" w14:textId="77777777" w:rsidR="006853CC" w:rsidRDefault="006853CC" w:rsidP="006853CC">
      <w:pPr>
        <w:rPr>
          <w:rFonts w:ascii="Cambria" w:hAnsi="Cambria" w:cs="Calibri"/>
          <w:sz w:val="24"/>
          <w:szCs w:val="24"/>
          <w:lang w:val="sr-Cyrl-RS"/>
        </w:rPr>
      </w:pP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685C61B2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6100A4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1FBE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0C995E5C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10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3CEC16CA" w:rsidR="00FC3456" w:rsidRPr="009E1951" w:rsidRDefault="003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Нина Шишовић</w:t>
            </w:r>
          </w:p>
        </w:tc>
      </w:tr>
      <w:tr w:rsidR="00FC3456" w14:paraId="37ED8C9D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58567087" w14:textId="1D15FF47" w:rsidR="007B66EF" w:rsidRDefault="002036ED" w:rsidP="004E4130">
      <w:pPr>
        <w:rPr>
          <w:rFonts w:ascii="Cambria" w:hAnsi="Cambria" w:cs="Calibri"/>
          <w:b/>
          <w:bCs/>
          <w:sz w:val="40"/>
          <w:szCs w:val="40"/>
          <w:lang w:val="en-US"/>
        </w:rPr>
      </w:pPr>
      <w:r w:rsidRPr="009D7CD5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49B97D4E" w14:textId="68E784DF" w:rsidR="005E3202" w:rsidRDefault="005E3202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</w:rPr>
        <w:instrText xml:space="preserve"> TOC \h \z \t "Moj stil,1,Moj stil 2,2,Moj stil 3,3" </w:instrText>
      </w:r>
      <w:r>
        <w:rPr>
          <w:rFonts w:ascii="Cambria" w:hAnsi="Cambria" w:cs="Calibri"/>
          <w:b/>
          <w:bCs/>
          <w:sz w:val="40"/>
          <w:szCs w:val="40"/>
        </w:rPr>
        <w:fldChar w:fldCharType="separate"/>
      </w:r>
      <w:hyperlink w:anchor="_Toc161331549" w:history="1">
        <w:r w:rsidRPr="008F25C2">
          <w:rPr>
            <w:rStyle w:val="Hyperlink"/>
            <w:noProof/>
          </w:rPr>
          <w:t>1.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0907C7" w14:textId="68CD393C" w:rsidR="005E3202" w:rsidRDefault="005E3202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0" w:history="1">
        <w:r w:rsidRPr="008F25C2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7C5375" w14:textId="6DA016C1" w:rsidR="005E3202" w:rsidRDefault="005E3202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1" w:history="1">
        <w:r w:rsidRPr="008F25C2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9A7438" w14:textId="4E51A0BF" w:rsidR="005E3202" w:rsidRDefault="005E3202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2" w:history="1">
        <w:r w:rsidRPr="008F25C2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noProof/>
          </w:rPr>
          <w:t>Сценарио коришћења виртуелног фармацеута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692B1D" w14:textId="658DBB68" w:rsidR="005E3202" w:rsidRDefault="005E3202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3" w:history="1">
        <w:r w:rsidRPr="008F25C2">
          <w:rPr>
            <w:rStyle w:val="Hyperlink"/>
            <w:noProof/>
          </w:rPr>
          <w:t>2.1  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A7B5CD" w14:textId="7C0AF3AC" w:rsidR="005E3202" w:rsidRDefault="005E3202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4" w:history="1">
        <w:r w:rsidRPr="008F25C2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F65123" w14:textId="12FE0BA7" w:rsidR="005E3202" w:rsidRDefault="005E3202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5" w:history="1">
        <w:r w:rsidRPr="008F25C2">
          <w:rPr>
            <w:rStyle w:val="Hyperlink"/>
            <w:noProof/>
          </w:rPr>
          <w:t>2.2.1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noProof/>
          </w:rPr>
          <w:t>Корисник тражи препоруку лека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93997B" w14:textId="628004B6" w:rsidR="005E3202" w:rsidRDefault="005E3202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6" w:history="1">
        <w:r w:rsidRPr="008F25C2">
          <w:rPr>
            <w:rStyle w:val="Hyperlink"/>
            <w:i/>
            <w:iCs/>
            <w:noProof/>
          </w:rPr>
          <w:t>2.2.2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i/>
            <w:iCs/>
            <w:noProof/>
          </w:rPr>
          <w:t>Корисник тражи препоруку лека пре одабира симптома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407EF" w14:textId="45686CF7" w:rsidR="005E3202" w:rsidRDefault="005E3202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7" w:history="1">
        <w:r w:rsidRPr="008F25C2">
          <w:rPr>
            <w:rStyle w:val="Hyperlink"/>
            <w:i/>
            <w:iCs/>
            <w:noProof/>
          </w:rPr>
          <w:t>2.2.3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i/>
            <w:iCs/>
            <w:noProof/>
          </w:rPr>
          <w:t>Не постоје производи који се поклапају са означеним симптомима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1263B" w14:textId="64EDE00D" w:rsidR="005E3202" w:rsidRDefault="005E3202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8" w:history="1">
        <w:r w:rsidRPr="008F25C2">
          <w:rPr>
            <w:rStyle w:val="Hyperlink"/>
            <w:i/>
            <w:iCs/>
            <w:noProof/>
          </w:rPr>
          <w:t>2.2.4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i/>
            <w:iCs/>
            <w:noProof/>
          </w:rPr>
          <w:t>Корисник одабира неки од препоручених производа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046712" w14:textId="0BDBD0A1" w:rsidR="005E3202" w:rsidRDefault="005E3202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59" w:history="1">
        <w:r w:rsidRPr="008F25C2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F2FBDF" w14:textId="482F1932" w:rsidR="005E3202" w:rsidRDefault="005E3202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60" w:history="1">
        <w:r w:rsidRPr="008F25C2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B58E27" w14:textId="46841090" w:rsidR="005E3202" w:rsidRDefault="005E3202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1561" w:history="1">
        <w:r w:rsidRPr="008F25C2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F25C2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255519" w14:textId="121B367A" w:rsidR="005E3202" w:rsidRPr="005E3202" w:rsidRDefault="005E3202" w:rsidP="004E4130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24F1DFDB" w14:textId="77777777" w:rsidR="007F5C87" w:rsidRPr="007F5C87" w:rsidRDefault="007F5C87" w:rsidP="004E4130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3AB11" w14:textId="046AEF1F" w:rsidR="00F861C7" w:rsidRDefault="007B66EF" w:rsidP="007F5C87">
      <w:pPr>
        <w:pStyle w:val="Mojstil"/>
        <w:spacing w:line="360" w:lineRule="auto"/>
      </w:pPr>
      <w:r w:rsidRPr="007D788A">
        <w:br w:type="page"/>
      </w:r>
      <w:bookmarkStart w:id="0" w:name="_Toc161331549"/>
      <w:r w:rsidR="007219C2" w:rsidRPr="00342954">
        <w:lastRenderedPageBreak/>
        <w:t>Увод</w:t>
      </w:r>
      <w:bookmarkEnd w:id="0"/>
    </w:p>
    <w:p w14:paraId="3DDDAF9E" w14:textId="235C4D72" w:rsidR="00610AEE" w:rsidRPr="00610AEE" w:rsidRDefault="00610AEE" w:rsidP="00F85FE1">
      <w:pPr>
        <w:pStyle w:val="Mojstil2"/>
      </w:pPr>
      <w:bookmarkStart w:id="1" w:name="_Toc161331550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1B327698" w:rsidR="00812D8F" w:rsidRPr="00F85FE1" w:rsidRDefault="00947480" w:rsidP="00F85FE1">
      <w:pPr>
        <w:pStyle w:val="reg"/>
        <w:rPr>
          <w:b/>
          <w:bCs/>
          <w:lang w:val="en-US"/>
        </w:rPr>
      </w:pPr>
      <w:r>
        <w:t>У документу су дефинисан</w:t>
      </w:r>
      <w:r w:rsidR="009B3F15">
        <w:t>и</w:t>
      </w:r>
      <w:r>
        <w:t xml:space="preserve"> </w:t>
      </w:r>
      <w:r w:rsidR="00E022B2">
        <w:t>сценариј</w:t>
      </w:r>
      <w:r w:rsidR="009B3F15">
        <w:t>и</w:t>
      </w:r>
      <w:r w:rsidR="00E022B2">
        <w:t xml:space="preserve"> употребе при </w:t>
      </w:r>
      <w:r w:rsidR="00E022B2" w:rsidRPr="00BA596B">
        <w:t>коришћењу виртуелног фармацеута</w:t>
      </w:r>
      <w:r w:rsidR="001D1F01" w:rsidRPr="00BA596B">
        <w:t>.</w:t>
      </w:r>
    </w:p>
    <w:p w14:paraId="090185AB" w14:textId="6ABC5278" w:rsidR="00812D8F" w:rsidRPr="00812D8F" w:rsidRDefault="00812D8F" w:rsidP="00F85FE1">
      <w:pPr>
        <w:pStyle w:val="Mojstil2"/>
      </w:pPr>
      <w:bookmarkStart w:id="2" w:name="_Toc161331551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70732B66" w14:textId="06CA399C" w:rsidR="00BB3F8E" w:rsidRPr="00F85FE1" w:rsidRDefault="00145CBA" w:rsidP="00F85FE1">
      <w:pPr>
        <w:pStyle w:val="reg"/>
        <w:rPr>
          <w:b/>
          <w:bCs/>
          <w:lang w:val="en-US"/>
        </w:rPr>
      </w:pPr>
      <w:r w:rsidRPr="00BA596B">
        <w:t>Документ ће користити сви чланови пројектног тима у току развоја и тестирања пројекта</w:t>
      </w:r>
      <w:r w:rsidR="001D1F01" w:rsidRPr="00BA596B">
        <w:t>.</w:t>
      </w:r>
    </w:p>
    <w:p w14:paraId="30A278A9" w14:textId="1E2D9889" w:rsidR="00BA596B" w:rsidRPr="00F85FE1" w:rsidRDefault="00BB3F8E" w:rsidP="00F85FE1">
      <w:pPr>
        <w:pStyle w:val="Mojstil"/>
        <w:rPr>
          <w:color w:val="000000" w:themeColor="text1"/>
          <w:sz w:val="24"/>
          <w:szCs w:val="24"/>
        </w:rPr>
      </w:pPr>
      <w:bookmarkStart w:id="3" w:name="_Toc161331552"/>
      <w:r w:rsidRPr="00BA596B">
        <w:rPr>
          <w:color w:val="000000" w:themeColor="text1"/>
        </w:rPr>
        <w:t>Сценарио</w:t>
      </w:r>
      <w:r w:rsidR="00BA596B">
        <w:rPr>
          <w:color w:val="000000" w:themeColor="text1"/>
        </w:rPr>
        <w:t xml:space="preserve"> коришћења виртуелног фармацеута</w:t>
      </w:r>
      <w:bookmarkEnd w:id="3"/>
    </w:p>
    <w:p w14:paraId="1B36ECBE" w14:textId="27E65A1D" w:rsidR="001D1F01" w:rsidRPr="00FE5931" w:rsidRDefault="00610AEE" w:rsidP="00F85FE1">
      <w:pPr>
        <w:pStyle w:val="Mojstil2"/>
      </w:pPr>
      <w:bookmarkStart w:id="4" w:name="_Toc161331553"/>
      <w:r w:rsidRPr="00FE5931">
        <w:t>2.1</w:t>
      </w:r>
      <w:r w:rsidR="001A2F0C" w:rsidRPr="00FE5931">
        <w:t xml:space="preserve">   </w:t>
      </w:r>
      <w:r w:rsidRPr="00FE5931">
        <w:t xml:space="preserve"> Кратак опис</w:t>
      </w:r>
      <w:bookmarkEnd w:id="4"/>
    </w:p>
    <w:p w14:paraId="5A875446" w14:textId="41F5A205" w:rsidR="00634849" w:rsidRPr="00F85FE1" w:rsidRDefault="00C068D2" w:rsidP="00F85FE1">
      <w:pPr>
        <w:pStyle w:val="reg"/>
        <w:jc w:val="both"/>
        <w:rPr>
          <w:b/>
          <w:bCs/>
          <w:lang w:val="en-US"/>
        </w:rPr>
      </w:pPr>
      <w:r w:rsidRPr="00C068D2">
        <w:t xml:space="preserve">Гост или регистровани корисник има могућност да кликом на поље </w:t>
      </w:r>
      <w:r w:rsidRPr="00C068D2">
        <w:rPr>
          <w:lang w:val="en-US"/>
        </w:rPr>
        <w:t>“</w:t>
      </w:r>
      <w:r w:rsidRPr="00C068D2">
        <w:t>Виртуелни</w:t>
      </w:r>
      <w:r w:rsidR="008C0191">
        <w:t xml:space="preserve"> </w:t>
      </w:r>
      <w:r w:rsidRPr="00C068D2">
        <w:t>фармацеут</w:t>
      </w:r>
      <w:r w:rsidRPr="00C068D2">
        <w:rPr>
          <w:lang w:val="en-US"/>
        </w:rPr>
        <w:t>”</w:t>
      </w:r>
      <w:r w:rsidRPr="00C068D2">
        <w:t xml:space="preserve"> у менију</w:t>
      </w:r>
      <w:r w:rsidR="00E4705B">
        <w:t>, приступи страници са овом услугом. На датој страници налази се низ од 10-15 симптома који се могу изабрати кликом на квадратић испред њих.</w:t>
      </w:r>
      <w:r w:rsidR="00A450FF">
        <w:t xml:space="preserve"> Након тога, кликом на дугме </w:t>
      </w:r>
      <w:r w:rsidR="00A450FF" w:rsidRPr="00C068D2">
        <w:rPr>
          <w:lang w:val="en-US"/>
        </w:rPr>
        <w:t>“</w:t>
      </w:r>
      <w:r w:rsidR="00A450FF">
        <w:t>Препорука лека</w:t>
      </w:r>
      <w:r w:rsidR="00A450FF" w:rsidRPr="00C068D2">
        <w:rPr>
          <w:lang w:val="en-US"/>
        </w:rPr>
        <w:t>”</w:t>
      </w:r>
      <w:r w:rsidR="00A450FF">
        <w:t xml:space="preserve"> госту се </w:t>
      </w:r>
      <w:r w:rsidR="00612170">
        <w:t>на страници појављује неколико лекова препоручених за означене симптоме</w:t>
      </w:r>
      <w:r w:rsidR="008D14C9">
        <w:t xml:space="preserve">. </w:t>
      </w:r>
      <w:r w:rsidR="00250727">
        <w:t xml:space="preserve">Уз ово, корисник се обавештава да је препорука апотеке да се увек пре узимања лека консултује са лекаром или фармацеутом. Корисник потом може поручити ове лекове као и из странице за претраживање медицинских производа. </w:t>
      </w:r>
    </w:p>
    <w:p w14:paraId="6C8527BB" w14:textId="43348C8D" w:rsidR="00FA294C" w:rsidRPr="00FE5931" w:rsidRDefault="001D7DC7" w:rsidP="00F85FE1">
      <w:pPr>
        <w:pStyle w:val="Mojstil2"/>
        <w:numPr>
          <w:ilvl w:val="1"/>
          <w:numId w:val="11"/>
        </w:numPr>
        <w:rPr>
          <w:sz w:val="24"/>
          <w:szCs w:val="24"/>
        </w:rPr>
      </w:pPr>
      <w:bookmarkStart w:id="5" w:name="_Toc161331554"/>
      <w:r w:rsidRPr="00FE5931">
        <w:t>Ток догађаја</w:t>
      </w:r>
      <w:bookmarkEnd w:id="5"/>
    </w:p>
    <w:p w14:paraId="7A664DCB" w14:textId="77777777" w:rsidR="003430B9" w:rsidRPr="00F85FE1" w:rsidRDefault="003430B9" w:rsidP="00F85FE1">
      <w:pPr>
        <w:pStyle w:val="Mojstil3"/>
        <w:numPr>
          <w:ilvl w:val="2"/>
          <w:numId w:val="11"/>
        </w:numPr>
        <w:rPr>
          <w:u w:val="single"/>
        </w:rPr>
      </w:pPr>
      <w:bookmarkStart w:id="6" w:name="_Toc161331555"/>
      <w:r w:rsidRPr="00F85FE1">
        <w:rPr>
          <w:u w:val="single"/>
        </w:rPr>
        <w:t>Корисник тражи препоруку лека</w:t>
      </w:r>
      <w:bookmarkEnd w:id="6"/>
      <w:r w:rsidRPr="00F85FE1">
        <w:rPr>
          <w:u w:val="single"/>
        </w:rPr>
        <w:t xml:space="preserve"> </w:t>
      </w:r>
    </w:p>
    <w:p w14:paraId="733F6992" w14:textId="78495872" w:rsidR="00201C9C" w:rsidRPr="003B443E" w:rsidRDefault="00660206" w:rsidP="003B443E">
      <w:pPr>
        <w:pStyle w:val="reg"/>
        <w:numPr>
          <w:ilvl w:val="3"/>
          <w:numId w:val="17"/>
        </w:numPr>
        <w:ind w:left="2160"/>
      </w:pPr>
      <w:r w:rsidRPr="003B443E">
        <w:t>К</w:t>
      </w:r>
      <w:r w:rsidR="005B7AEF" w:rsidRPr="003B443E">
        <w:t>орисник</w:t>
      </w:r>
      <w:r w:rsidRPr="003B443E">
        <w:t xml:space="preserve"> одабира страницу </w:t>
      </w:r>
      <w:r w:rsidRPr="003B443E">
        <w:rPr>
          <w:lang w:val="en-US"/>
        </w:rPr>
        <w:t>“</w:t>
      </w:r>
      <w:r w:rsidRPr="003B443E">
        <w:t>Виртуелни фармацеут</w:t>
      </w:r>
      <w:r w:rsidRPr="003B443E">
        <w:rPr>
          <w:lang w:val="en-US"/>
        </w:rPr>
        <w:t>”</w:t>
      </w:r>
      <w:r w:rsidR="00201C9C" w:rsidRPr="003B443E">
        <w:t xml:space="preserve"> кликом на истоимено поље </w:t>
      </w:r>
      <w:r w:rsidRPr="003B443E">
        <w:t>у менију на врху странице</w:t>
      </w:r>
    </w:p>
    <w:p w14:paraId="31F58C2D" w14:textId="5EEE33A0" w:rsidR="00147562" w:rsidRPr="003B443E" w:rsidRDefault="00147562" w:rsidP="003B443E">
      <w:pPr>
        <w:pStyle w:val="reg"/>
        <w:numPr>
          <w:ilvl w:val="3"/>
          <w:numId w:val="17"/>
        </w:numPr>
        <w:ind w:left="2160"/>
      </w:pPr>
      <w:r w:rsidRPr="003B443E">
        <w:t>Кликом на квадратиће испред одговарајућих симптома, корисник одабира оне релеватне за њега.</w:t>
      </w:r>
    </w:p>
    <w:p w14:paraId="694FCDF6" w14:textId="1DB0086B" w:rsidR="00D2725B" w:rsidRPr="003B443E" w:rsidRDefault="00201C9C" w:rsidP="003B443E">
      <w:pPr>
        <w:pStyle w:val="reg"/>
        <w:numPr>
          <w:ilvl w:val="3"/>
          <w:numId w:val="17"/>
        </w:numPr>
        <w:ind w:left="2160"/>
      </w:pPr>
      <w:r w:rsidRPr="003B443E">
        <w:t xml:space="preserve">Корисник притиска дугме </w:t>
      </w:r>
      <w:r w:rsidRPr="003B443E">
        <w:rPr>
          <w:lang w:val="en-US"/>
        </w:rPr>
        <w:t>“</w:t>
      </w:r>
      <w:r w:rsidRPr="003B443E">
        <w:t>Препорука лека</w:t>
      </w:r>
      <w:r w:rsidRPr="003B443E">
        <w:rPr>
          <w:lang w:val="en-US"/>
        </w:rPr>
        <w:t>”</w:t>
      </w:r>
    </w:p>
    <w:p w14:paraId="1C43B372" w14:textId="26686340" w:rsidR="00D43FB5" w:rsidRPr="003B443E" w:rsidRDefault="00201C9C" w:rsidP="003B443E">
      <w:pPr>
        <w:pStyle w:val="reg"/>
        <w:numPr>
          <w:ilvl w:val="3"/>
          <w:numId w:val="17"/>
        </w:numPr>
        <w:ind w:left="2160"/>
      </w:pPr>
      <w:r w:rsidRPr="003B443E">
        <w:t>Систем у бази проналази производе који одговарају изабраним симптомима.</w:t>
      </w:r>
    </w:p>
    <w:p w14:paraId="739573EF" w14:textId="62F58503" w:rsidR="000F6996" w:rsidRPr="003B443E" w:rsidRDefault="000F6996" w:rsidP="003B443E">
      <w:pPr>
        <w:pStyle w:val="reg"/>
        <w:numPr>
          <w:ilvl w:val="3"/>
          <w:numId w:val="17"/>
        </w:numPr>
        <w:ind w:left="2160"/>
      </w:pPr>
      <w:r w:rsidRPr="003B443E">
        <w:t>Кориснику се испод дугмета приказује неколико производа за које је у бази наведено да третирају симптоме који одговарају означеним. Дати лекови приказују се исто као на страници за прегледање и филтрирање производа.</w:t>
      </w:r>
      <w:r w:rsidR="005B7AEF" w:rsidRPr="003B443E">
        <w:t xml:space="preserve"> Такође, кориснику се приказује и упозорење о узимању датих лекова без консултације са лекаром или фармацеутом.</w:t>
      </w:r>
    </w:p>
    <w:p w14:paraId="178A6682" w14:textId="77777777" w:rsidR="00700C69" w:rsidRPr="003B443E" w:rsidRDefault="00700C69" w:rsidP="003B443E">
      <w:pPr>
        <w:pStyle w:val="reg"/>
        <w:ind w:left="720"/>
        <w:rPr>
          <w:lang w:val="en-US"/>
        </w:rPr>
      </w:pPr>
    </w:p>
    <w:p w14:paraId="001D51A3" w14:textId="559126FC" w:rsidR="00700C69" w:rsidRPr="00700C69" w:rsidRDefault="00700C69" w:rsidP="003B443E">
      <w:pPr>
        <w:pStyle w:val="reg"/>
        <w:ind w:left="2160" w:firstLine="0"/>
        <w:rPr>
          <w:b/>
          <w:bCs/>
        </w:rPr>
      </w:pPr>
      <w:r w:rsidRPr="003B443E">
        <w:t>Након корака 5 може се наставити од корака 2 поново.</w:t>
      </w:r>
    </w:p>
    <w:p w14:paraId="489C5DDA" w14:textId="4DBEA9CB" w:rsidR="000D25EC" w:rsidRPr="003B443E" w:rsidRDefault="000D25EC" w:rsidP="003B443E">
      <w:pPr>
        <w:pStyle w:val="Mojstil3"/>
        <w:numPr>
          <w:ilvl w:val="2"/>
          <w:numId w:val="11"/>
        </w:numPr>
        <w:rPr>
          <w:i/>
          <w:iCs/>
        </w:rPr>
      </w:pPr>
      <w:bookmarkStart w:id="7" w:name="_Toc161331556"/>
      <w:r w:rsidRPr="003B443E">
        <w:rPr>
          <w:i/>
          <w:iCs/>
        </w:rPr>
        <w:t>Корисник тражи препоруку лека пре одабира симптома</w:t>
      </w:r>
      <w:bookmarkEnd w:id="7"/>
    </w:p>
    <w:p w14:paraId="1129DEAB" w14:textId="77777777" w:rsidR="00632AF2" w:rsidRDefault="000466B8" w:rsidP="003B443E">
      <w:pPr>
        <w:pStyle w:val="reg"/>
        <w:numPr>
          <w:ilvl w:val="3"/>
          <w:numId w:val="18"/>
        </w:numPr>
      </w:pPr>
      <w:r w:rsidRPr="000466B8">
        <w:lastRenderedPageBreak/>
        <w:t>Корисник одабира страницу “Виртуелни фармацеут” кликом на истоимено поље у менију на врху странице</w:t>
      </w:r>
    </w:p>
    <w:p w14:paraId="143475B5" w14:textId="1F761C56" w:rsidR="000466B8" w:rsidRPr="00632AF2" w:rsidRDefault="000466B8" w:rsidP="003B443E">
      <w:pPr>
        <w:pStyle w:val="reg"/>
        <w:numPr>
          <w:ilvl w:val="3"/>
          <w:numId w:val="18"/>
        </w:numPr>
      </w:pPr>
      <w:r w:rsidRPr="00632AF2">
        <w:t xml:space="preserve">Корисник притиска дугме </w:t>
      </w:r>
      <w:r w:rsidRPr="00632AF2">
        <w:rPr>
          <w:lang w:val="en-US"/>
        </w:rPr>
        <w:t>“</w:t>
      </w:r>
      <w:r w:rsidRPr="00632AF2">
        <w:t>Препорука лека</w:t>
      </w:r>
      <w:r w:rsidRPr="00632AF2">
        <w:rPr>
          <w:lang w:val="en-US"/>
        </w:rPr>
        <w:t>”</w:t>
      </w:r>
      <w:r w:rsidR="00AA76E1" w:rsidRPr="00632AF2">
        <w:t>.</w:t>
      </w:r>
    </w:p>
    <w:p w14:paraId="2925D6C0" w14:textId="1C4C0446" w:rsidR="000D6AB7" w:rsidRPr="003B443E" w:rsidRDefault="00632AF2" w:rsidP="003B443E">
      <w:pPr>
        <w:pStyle w:val="reg"/>
        <w:numPr>
          <w:ilvl w:val="3"/>
          <w:numId w:val="18"/>
        </w:numPr>
        <w:rPr>
          <w:b/>
          <w:bCs/>
        </w:rPr>
      </w:pPr>
      <w:r>
        <w:t>Кориснику се приказује порука која га обавештава да уколико жели препоруку лека, најпре означи барем један симптом.</w:t>
      </w:r>
      <w:r>
        <w:rPr>
          <w:lang w:val="en-US"/>
        </w:rPr>
        <w:t xml:space="preserve"> -&gt; </w:t>
      </w:r>
      <w:r>
        <w:t>повратак</w:t>
      </w:r>
      <w:r w:rsidR="0075368B">
        <w:t xml:space="preserve"> у тачку након 1. корака</w:t>
      </w:r>
    </w:p>
    <w:p w14:paraId="1458D9CF" w14:textId="22209B76" w:rsidR="00F9581B" w:rsidRPr="00992DC5" w:rsidRDefault="000466B8" w:rsidP="00992DC5">
      <w:pPr>
        <w:pStyle w:val="Mojstil3"/>
        <w:numPr>
          <w:ilvl w:val="2"/>
          <w:numId w:val="11"/>
        </w:numPr>
        <w:rPr>
          <w:i/>
          <w:iCs/>
        </w:rPr>
      </w:pPr>
      <w:bookmarkStart w:id="8" w:name="_Toc161331557"/>
      <w:r w:rsidRPr="00992DC5">
        <w:rPr>
          <w:i/>
          <w:iCs/>
        </w:rPr>
        <w:t>Не постоје производи који се поклапају са означеним симптомима</w:t>
      </w:r>
      <w:bookmarkEnd w:id="8"/>
    </w:p>
    <w:p w14:paraId="797BCF9B" w14:textId="77777777" w:rsidR="00EE0A4D" w:rsidRPr="00992DC5" w:rsidRDefault="00EE0A4D" w:rsidP="00992DC5">
      <w:pPr>
        <w:pStyle w:val="reg"/>
        <w:numPr>
          <w:ilvl w:val="0"/>
          <w:numId w:val="19"/>
        </w:numPr>
      </w:pPr>
      <w:r w:rsidRPr="00992DC5">
        <w:t xml:space="preserve">Корисник одабира страницу </w:t>
      </w:r>
      <w:r w:rsidRPr="00992DC5">
        <w:rPr>
          <w:lang w:val="en-US"/>
        </w:rPr>
        <w:t>“</w:t>
      </w:r>
      <w:r w:rsidRPr="00992DC5">
        <w:t>Виртуелни фармацеут</w:t>
      </w:r>
      <w:r w:rsidRPr="00992DC5">
        <w:rPr>
          <w:lang w:val="en-US"/>
        </w:rPr>
        <w:t>”</w:t>
      </w:r>
      <w:r w:rsidRPr="00992DC5">
        <w:t xml:space="preserve"> кликом на истоимено поље у менију на врху странице.</w:t>
      </w:r>
    </w:p>
    <w:p w14:paraId="13ABC3CE" w14:textId="77777777" w:rsidR="00EE0A4D" w:rsidRPr="00992DC5" w:rsidRDefault="00EE0A4D" w:rsidP="00992DC5">
      <w:pPr>
        <w:pStyle w:val="reg"/>
        <w:numPr>
          <w:ilvl w:val="0"/>
          <w:numId w:val="19"/>
        </w:numPr>
      </w:pPr>
      <w:r w:rsidRPr="00992DC5">
        <w:t>Кликом на квадратиће испред одговарајућих симптома, корисник одабира оне релеватне за њега.</w:t>
      </w:r>
    </w:p>
    <w:p w14:paraId="2FE1CE6F" w14:textId="77777777" w:rsidR="00EE0A4D" w:rsidRPr="00992DC5" w:rsidRDefault="00EE0A4D" w:rsidP="00992DC5">
      <w:pPr>
        <w:pStyle w:val="reg"/>
        <w:numPr>
          <w:ilvl w:val="0"/>
          <w:numId w:val="19"/>
        </w:numPr>
      </w:pPr>
      <w:r w:rsidRPr="00992DC5">
        <w:t xml:space="preserve">Корисник притиска дугме </w:t>
      </w:r>
      <w:r w:rsidRPr="00992DC5">
        <w:rPr>
          <w:lang w:val="en-US"/>
        </w:rPr>
        <w:t>“</w:t>
      </w:r>
      <w:r w:rsidRPr="00992DC5">
        <w:t>Препорука лека</w:t>
      </w:r>
      <w:r w:rsidRPr="00992DC5">
        <w:rPr>
          <w:lang w:val="en-US"/>
        </w:rPr>
        <w:t>”</w:t>
      </w:r>
      <w:r w:rsidRPr="00992DC5">
        <w:t>.</w:t>
      </w:r>
    </w:p>
    <w:p w14:paraId="522DA27A" w14:textId="77777777" w:rsidR="00EE0A4D" w:rsidRPr="00992DC5" w:rsidRDefault="00EE0A4D" w:rsidP="00992DC5">
      <w:pPr>
        <w:pStyle w:val="reg"/>
        <w:numPr>
          <w:ilvl w:val="0"/>
          <w:numId w:val="19"/>
        </w:numPr>
      </w:pPr>
      <w:r w:rsidRPr="00992DC5">
        <w:t>Систем у бази не успева да пронађе производе који одговарају изабраним симптомима.</w:t>
      </w:r>
    </w:p>
    <w:p w14:paraId="281BEB3C" w14:textId="383E01E5" w:rsidR="00EE0A4D" w:rsidRPr="0075368B" w:rsidRDefault="00EE0A4D" w:rsidP="00992DC5">
      <w:pPr>
        <w:pStyle w:val="reg"/>
        <w:numPr>
          <w:ilvl w:val="0"/>
          <w:numId w:val="19"/>
        </w:numPr>
        <w:rPr>
          <w:b/>
          <w:bCs/>
        </w:rPr>
      </w:pPr>
      <w:r w:rsidRPr="00992DC5">
        <w:t>Кориснику се приказује порука која га обавештава да не постоје лекови који одговарају свим означеним симптомима и препоручује саветовање са лекаром или фармацеутом.</w:t>
      </w:r>
      <w:r w:rsidR="0075368B" w:rsidRPr="00992DC5">
        <w:t xml:space="preserve"> </w:t>
      </w:r>
      <w:r w:rsidR="0075368B" w:rsidRPr="00992DC5">
        <w:rPr>
          <w:lang w:val="en-US"/>
        </w:rPr>
        <w:t xml:space="preserve">-&gt; </w:t>
      </w:r>
      <w:r w:rsidR="0075368B" w:rsidRPr="00992DC5">
        <w:t>повратак у тачку након 1. корака</w:t>
      </w:r>
    </w:p>
    <w:p w14:paraId="1E5800AA" w14:textId="07B89AD2" w:rsidR="00A142F1" w:rsidRPr="00992DC5" w:rsidRDefault="0056716F" w:rsidP="00992DC5">
      <w:pPr>
        <w:pStyle w:val="Mojstil3"/>
        <w:numPr>
          <w:ilvl w:val="2"/>
          <w:numId w:val="11"/>
        </w:numPr>
        <w:rPr>
          <w:i/>
          <w:iCs/>
        </w:rPr>
      </w:pPr>
      <w:bookmarkStart w:id="9" w:name="_Toc161331558"/>
      <w:r w:rsidRPr="00992DC5">
        <w:rPr>
          <w:i/>
          <w:iCs/>
        </w:rPr>
        <w:t>Корисник одабира неки од препоручених производа</w:t>
      </w:r>
      <w:bookmarkEnd w:id="9"/>
    </w:p>
    <w:p w14:paraId="15FE87CE" w14:textId="682FE847" w:rsidR="00AA76E1" w:rsidRPr="005E3202" w:rsidRDefault="006C6AAC" w:rsidP="005E3202">
      <w:pPr>
        <w:pStyle w:val="reg"/>
        <w:ind w:left="2160" w:firstLine="0"/>
        <w:rPr>
          <w:b/>
          <w:bCs/>
          <w:lang w:val="en-US"/>
        </w:rPr>
      </w:pPr>
      <w:r w:rsidRPr="006C6AAC">
        <w:t>6.</w:t>
      </w:r>
      <w:r>
        <w:t xml:space="preserve">  </w:t>
      </w:r>
      <w:r w:rsidR="0056716F">
        <w:t xml:space="preserve">Након корака 1-5. као у </w:t>
      </w:r>
      <w:r>
        <w:t>сценарију 2.2.1, корисник може да кликом на један од производа отвори страницу тог производа, где може да прочита информације о њему</w:t>
      </w:r>
      <w:r w:rsidR="00C32F85">
        <w:t xml:space="preserve"> или га дода у корпу</w:t>
      </w:r>
      <w:r w:rsidR="0075368B">
        <w:t>.</w:t>
      </w:r>
    </w:p>
    <w:p w14:paraId="714EFADF" w14:textId="0D88ECA6" w:rsidR="00F549A5" w:rsidRDefault="00D666AB" w:rsidP="005E3202">
      <w:pPr>
        <w:pStyle w:val="Mojstil2"/>
        <w:numPr>
          <w:ilvl w:val="1"/>
          <w:numId w:val="11"/>
        </w:numPr>
      </w:pPr>
      <w:bookmarkStart w:id="10" w:name="_Toc161331559"/>
      <w:r>
        <w:t>Посебни захтеви</w:t>
      </w:r>
      <w:bookmarkEnd w:id="10"/>
    </w:p>
    <w:p w14:paraId="1408C6A7" w14:textId="70DB7B12" w:rsidR="00FE5931" w:rsidRPr="005E3202" w:rsidRDefault="00C60D4D" w:rsidP="005E3202">
      <w:pPr>
        <w:pStyle w:val="reg"/>
        <w:ind w:left="720"/>
        <w:jc w:val="both"/>
        <w:rPr>
          <w:b/>
          <w:bCs/>
          <w:lang w:val="en-US"/>
        </w:rPr>
      </w:pPr>
      <w:r>
        <w:t xml:space="preserve">У контексту </w:t>
      </w:r>
      <w:r w:rsidR="00E85387">
        <w:t xml:space="preserve">сигурносних и </w:t>
      </w:r>
      <w:r>
        <w:t>етичких захтева, битно је нагласити да апотека не сноси одговорност за било какву штету начињену при узимању препоручених лекова, да се они узимају на сопствену одговорност и да се и поред препоруке увек саветује саветовање са стручним медицинским лицима.</w:t>
      </w:r>
    </w:p>
    <w:p w14:paraId="4B9837B8" w14:textId="50A60E8C" w:rsidR="00D666AB" w:rsidRDefault="00D666AB" w:rsidP="005E3202">
      <w:pPr>
        <w:pStyle w:val="Mojstil2"/>
        <w:numPr>
          <w:ilvl w:val="1"/>
          <w:numId w:val="11"/>
        </w:numPr>
      </w:pPr>
      <w:bookmarkStart w:id="11" w:name="_Toc161331560"/>
      <w:r>
        <w:t>Предуслови</w:t>
      </w:r>
      <w:bookmarkEnd w:id="11"/>
    </w:p>
    <w:p w14:paraId="3A1C2677" w14:textId="2F0D4379" w:rsidR="00763898" w:rsidRPr="005E3202" w:rsidRDefault="00C07BAC" w:rsidP="005E3202">
      <w:pPr>
        <w:pStyle w:val="reg"/>
        <w:ind w:left="720"/>
        <w:jc w:val="both"/>
        <w:rPr>
          <w:b/>
          <w:bCs/>
          <w:lang w:val="en-US"/>
        </w:rPr>
      </w:pPr>
      <w:r>
        <w:t xml:space="preserve">Пре испуњења описаних сценарија, потребно је да база буде попуњена производима </w:t>
      </w:r>
      <w:r w:rsidR="00763898">
        <w:t>тако да се за сваки наводе симптоми које он настоји да уклони.</w:t>
      </w:r>
    </w:p>
    <w:p w14:paraId="67E62B01" w14:textId="7828CF4F" w:rsidR="00D666AB" w:rsidRDefault="00D666AB" w:rsidP="005E3202">
      <w:pPr>
        <w:pStyle w:val="Mojstil2"/>
        <w:numPr>
          <w:ilvl w:val="1"/>
          <w:numId w:val="11"/>
        </w:numPr>
      </w:pPr>
      <w:bookmarkStart w:id="12" w:name="_Toc161331561"/>
      <w:r>
        <w:t>Пос</w:t>
      </w:r>
      <w:r w:rsidR="00FE5931">
        <w:t>ледице</w:t>
      </w:r>
      <w:bookmarkEnd w:id="12"/>
    </w:p>
    <w:p w14:paraId="6193DE89" w14:textId="2458770A" w:rsidR="00005606" w:rsidRPr="005E3202" w:rsidRDefault="000D6AB7" w:rsidP="005E3202">
      <w:pPr>
        <w:pStyle w:val="reg"/>
        <w:ind w:left="720"/>
        <w:jc w:val="both"/>
        <w:rPr>
          <w:b/>
          <w:bCs/>
          <w:lang w:val="en-US"/>
        </w:rPr>
      </w:pPr>
      <w:r>
        <w:t>Нема последица које утичу на остале функционалности система.</w:t>
      </w:r>
    </w:p>
    <w:sectPr w:rsidR="00005606" w:rsidRPr="005E3202" w:rsidSect="006100A4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F5F68" w14:textId="77777777" w:rsidR="006100A4" w:rsidRDefault="006100A4" w:rsidP="005A10CA">
      <w:pPr>
        <w:spacing w:after="0" w:line="240" w:lineRule="auto"/>
      </w:pPr>
      <w:r>
        <w:separator/>
      </w:r>
    </w:p>
  </w:endnote>
  <w:endnote w:type="continuationSeparator" w:id="0">
    <w:p w14:paraId="44756801" w14:textId="77777777" w:rsidR="006100A4" w:rsidRDefault="006100A4" w:rsidP="005A10CA">
      <w:pPr>
        <w:spacing w:after="0" w:line="240" w:lineRule="auto"/>
      </w:pPr>
      <w:r>
        <w:continuationSeparator/>
      </w:r>
    </w:p>
  </w:endnote>
  <w:endnote w:type="continuationNotice" w:id="1">
    <w:p w14:paraId="650EAA2E" w14:textId="77777777" w:rsidR="006100A4" w:rsidRDefault="006100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B8429" w14:textId="77777777" w:rsidR="006100A4" w:rsidRDefault="006100A4" w:rsidP="005A10CA">
      <w:pPr>
        <w:spacing w:after="0" w:line="240" w:lineRule="auto"/>
      </w:pPr>
      <w:r>
        <w:separator/>
      </w:r>
    </w:p>
  </w:footnote>
  <w:footnote w:type="continuationSeparator" w:id="0">
    <w:p w14:paraId="68A3EF59" w14:textId="77777777" w:rsidR="006100A4" w:rsidRDefault="006100A4" w:rsidP="005A10CA">
      <w:pPr>
        <w:spacing w:after="0" w:line="240" w:lineRule="auto"/>
      </w:pPr>
      <w:r>
        <w:continuationSeparator/>
      </w:r>
    </w:p>
  </w:footnote>
  <w:footnote w:type="continuationNotice" w:id="1">
    <w:p w14:paraId="5C868B1D" w14:textId="77777777" w:rsidR="006100A4" w:rsidRDefault="006100A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C94CFA"/>
    <w:multiLevelType w:val="hybridMultilevel"/>
    <w:tmpl w:val="0164BD9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7505E25"/>
    <w:multiLevelType w:val="hybridMultilevel"/>
    <w:tmpl w:val="1ACA12DC"/>
    <w:lvl w:ilvl="0" w:tplc="2C841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A8B7DCE"/>
    <w:multiLevelType w:val="hybridMultilevel"/>
    <w:tmpl w:val="57643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258CA"/>
    <w:multiLevelType w:val="multilevel"/>
    <w:tmpl w:val="25BE483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AAF0127"/>
    <w:multiLevelType w:val="multilevel"/>
    <w:tmpl w:val="9CB08E66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E7717D4"/>
    <w:multiLevelType w:val="multilevel"/>
    <w:tmpl w:val="AA040C7A"/>
    <w:lvl w:ilvl="0">
      <w:start w:val="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17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97505756">
    <w:abstractNumId w:val="11"/>
  </w:num>
  <w:num w:numId="2" w16cid:durableId="161969728">
    <w:abstractNumId w:val="6"/>
  </w:num>
  <w:num w:numId="3" w16cid:durableId="971980695">
    <w:abstractNumId w:val="0"/>
  </w:num>
  <w:num w:numId="4" w16cid:durableId="1307393388">
    <w:abstractNumId w:val="14"/>
  </w:num>
  <w:num w:numId="5" w16cid:durableId="1301888385">
    <w:abstractNumId w:val="18"/>
  </w:num>
  <w:num w:numId="6" w16cid:durableId="1298756011">
    <w:abstractNumId w:val="17"/>
  </w:num>
  <w:num w:numId="7" w16cid:durableId="1238638208">
    <w:abstractNumId w:val="3"/>
  </w:num>
  <w:num w:numId="8" w16cid:durableId="1795175752">
    <w:abstractNumId w:val="4"/>
  </w:num>
  <w:num w:numId="9" w16cid:durableId="868688506">
    <w:abstractNumId w:val="10"/>
  </w:num>
  <w:num w:numId="10" w16cid:durableId="1430272524">
    <w:abstractNumId w:val="1"/>
  </w:num>
  <w:num w:numId="11" w16cid:durableId="668286882">
    <w:abstractNumId w:val="13"/>
  </w:num>
  <w:num w:numId="12" w16cid:durableId="1981618427">
    <w:abstractNumId w:val="19"/>
  </w:num>
  <w:num w:numId="13" w16cid:durableId="166865075">
    <w:abstractNumId w:val="7"/>
  </w:num>
  <w:num w:numId="14" w16cid:durableId="1084106351">
    <w:abstractNumId w:val="8"/>
  </w:num>
  <w:num w:numId="15" w16cid:durableId="2101440473">
    <w:abstractNumId w:val="5"/>
  </w:num>
  <w:num w:numId="16" w16cid:durableId="1298877593">
    <w:abstractNumId w:val="12"/>
  </w:num>
  <w:num w:numId="17" w16cid:durableId="546532761">
    <w:abstractNumId w:val="9"/>
  </w:num>
  <w:num w:numId="18" w16cid:durableId="1725327415">
    <w:abstractNumId w:val="15"/>
  </w:num>
  <w:num w:numId="19" w16cid:durableId="1595629354">
    <w:abstractNumId w:val="2"/>
  </w:num>
  <w:num w:numId="20" w16cid:durableId="20012750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189F"/>
    <w:rsid w:val="00125A39"/>
    <w:rsid w:val="0012693D"/>
    <w:rsid w:val="00140FFF"/>
    <w:rsid w:val="00145CBA"/>
    <w:rsid w:val="00146B4A"/>
    <w:rsid w:val="00147562"/>
    <w:rsid w:val="00170863"/>
    <w:rsid w:val="0019087C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712F"/>
    <w:rsid w:val="00201C9C"/>
    <w:rsid w:val="00202FB1"/>
    <w:rsid w:val="002036ED"/>
    <w:rsid w:val="002264F2"/>
    <w:rsid w:val="002374AA"/>
    <w:rsid w:val="00243FD3"/>
    <w:rsid w:val="00244B6E"/>
    <w:rsid w:val="0024772E"/>
    <w:rsid w:val="00250727"/>
    <w:rsid w:val="00260DC8"/>
    <w:rsid w:val="002946F9"/>
    <w:rsid w:val="00295B0F"/>
    <w:rsid w:val="002A649E"/>
    <w:rsid w:val="002A6D7B"/>
    <w:rsid w:val="002A7BB3"/>
    <w:rsid w:val="002D2ADC"/>
    <w:rsid w:val="002F287B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4605"/>
    <w:rsid w:val="003837BC"/>
    <w:rsid w:val="00391232"/>
    <w:rsid w:val="00394B1A"/>
    <w:rsid w:val="00395810"/>
    <w:rsid w:val="003B443E"/>
    <w:rsid w:val="003D5339"/>
    <w:rsid w:val="003E4AAB"/>
    <w:rsid w:val="003E4BBB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23EA"/>
    <w:rsid w:val="004E4130"/>
    <w:rsid w:val="004E4829"/>
    <w:rsid w:val="00501294"/>
    <w:rsid w:val="00512AF4"/>
    <w:rsid w:val="00515C68"/>
    <w:rsid w:val="00536FE5"/>
    <w:rsid w:val="0054054A"/>
    <w:rsid w:val="00542461"/>
    <w:rsid w:val="00546706"/>
    <w:rsid w:val="00564F9B"/>
    <w:rsid w:val="0056716F"/>
    <w:rsid w:val="00577344"/>
    <w:rsid w:val="00580073"/>
    <w:rsid w:val="00591351"/>
    <w:rsid w:val="00591746"/>
    <w:rsid w:val="005A10CA"/>
    <w:rsid w:val="005B4614"/>
    <w:rsid w:val="005B638D"/>
    <w:rsid w:val="005B7AEF"/>
    <w:rsid w:val="005E3202"/>
    <w:rsid w:val="006076EA"/>
    <w:rsid w:val="006100A4"/>
    <w:rsid w:val="00610AEE"/>
    <w:rsid w:val="00612170"/>
    <w:rsid w:val="006127C3"/>
    <w:rsid w:val="00620B5E"/>
    <w:rsid w:val="0062497A"/>
    <w:rsid w:val="00632AF2"/>
    <w:rsid w:val="00634849"/>
    <w:rsid w:val="00637D38"/>
    <w:rsid w:val="00641C84"/>
    <w:rsid w:val="006527F4"/>
    <w:rsid w:val="0065338B"/>
    <w:rsid w:val="00660206"/>
    <w:rsid w:val="006679A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1F4"/>
    <w:rsid w:val="006F3E46"/>
    <w:rsid w:val="006F7F7D"/>
    <w:rsid w:val="00700C69"/>
    <w:rsid w:val="00702081"/>
    <w:rsid w:val="00706EF7"/>
    <w:rsid w:val="007219C2"/>
    <w:rsid w:val="00723C4C"/>
    <w:rsid w:val="007333AA"/>
    <w:rsid w:val="00735959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788A"/>
    <w:rsid w:val="007E72D3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E108D"/>
    <w:rsid w:val="008E5664"/>
    <w:rsid w:val="008F0C94"/>
    <w:rsid w:val="008F1081"/>
    <w:rsid w:val="008F1BC1"/>
    <w:rsid w:val="00914FBB"/>
    <w:rsid w:val="00926061"/>
    <w:rsid w:val="0093008D"/>
    <w:rsid w:val="00936A28"/>
    <w:rsid w:val="00947480"/>
    <w:rsid w:val="009576F0"/>
    <w:rsid w:val="009645A1"/>
    <w:rsid w:val="00976BC6"/>
    <w:rsid w:val="00992DC5"/>
    <w:rsid w:val="009A7C69"/>
    <w:rsid w:val="009B065E"/>
    <w:rsid w:val="009B3F15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92E2F"/>
    <w:rsid w:val="00A94C7B"/>
    <w:rsid w:val="00AA3CFF"/>
    <w:rsid w:val="00AA5D4F"/>
    <w:rsid w:val="00AA70B8"/>
    <w:rsid w:val="00AA76E1"/>
    <w:rsid w:val="00AB20E5"/>
    <w:rsid w:val="00AC15ED"/>
    <w:rsid w:val="00AC5976"/>
    <w:rsid w:val="00AD04FB"/>
    <w:rsid w:val="00AE6E62"/>
    <w:rsid w:val="00AF4F0F"/>
    <w:rsid w:val="00B03EEC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C02AA6"/>
    <w:rsid w:val="00C068D2"/>
    <w:rsid w:val="00C07670"/>
    <w:rsid w:val="00C07BAC"/>
    <w:rsid w:val="00C17D1F"/>
    <w:rsid w:val="00C22EE4"/>
    <w:rsid w:val="00C32F85"/>
    <w:rsid w:val="00C60D4D"/>
    <w:rsid w:val="00C617CF"/>
    <w:rsid w:val="00C70E3F"/>
    <w:rsid w:val="00C7596A"/>
    <w:rsid w:val="00C94367"/>
    <w:rsid w:val="00CD0299"/>
    <w:rsid w:val="00CD5C01"/>
    <w:rsid w:val="00CE1AE8"/>
    <w:rsid w:val="00CE1E9A"/>
    <w:rsid w:val="00CE3BAF"/>
    <w:rsid w:val="00CF56F8"/>
    <w:rsid w:val="00D2725B"/>
    <w:rsid w:val="00D27332"/>
    <w:rsid w:val="00D35185"/>
    <w:rsid w:val="00D3694A"/>
    <w:rsid w:val="00D43FB5"/>
    <w:rsid w:val="00D54F1D"/>
    <w:rsid w:val="00D55C28"/>
    <w:rsid w:val="00D666AB"/>
    <w:rsid w:val="00D66995"/>
    <w:rsid w:val="00D924E8"/>
    <w:rsid w:val="00DA02B5"/>
    <w:rsid w:val="00DA04F3"/>
    <w:rsid w:val="00DB0286"/>
    <w:rsid w:val="00DC78E5"/>
    <w:rsid w:val="00E022A0"/>
    <w:rsid w:val="00E022B2"/>
    <w:rsid w:val="00E03297"/>
    <w:rsid w:val="00E03717"/>
    <w:rsid w:val="00E07D39"/>
    <w:rsid w:val="00E12059"/>
    <w:rsid w:val="00E145BC"/>
    <w:rsid w:val="00E1635F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F24686"/>
    <w:rsid w:val="00F26200"/>
    <w:rsid w:val="00F36A5F"/>
    <w:rsid w:val="00F4790C"/>
    <w:rsid w:val="00F50842"/>
    <w:rsid w:val="00F549A5"/>
    <w:rsid w:val="00F6419E"/>
    <w:rsid w:val="00F67DFA"/>
    <w:rsid w:val="00F85FE1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5931"/>
    <w:rsid w:val="00FF55E3"/>
    <w:rsid w:val="04EEBD8C"/>
    <w:rsid w:val="0831CD36"/>
    <w:rsid w:val="095A2E18"/>
    <w:rsid w:val="17387A11"/>
    <w:rsid w:val="1B31509E"/>
    <w:rsid w:val="1C166459"/>
    <w:rsid w:val="1FBE2A4B"/>
    <w:rsid w:val="221F18B9"/>
    <w:rsid w:val="2423F2C3"/>
    <w:rsid w:val="29180477"/>
    <w:rsid w:val="2F1AC190"/>
    <w:rsid w:val="3D32C665"/>
    <w:rsid w:val="40F27EED"/>
    <w:rsid w:val="41EE3E1B"/>
    <w:rsid w:val="46AC6413"/>
    <w:rsid w:val="47DB0475"/>
    <w:rsid w:val="48A48997"/>
    <w:rsid w:val="48B8A993"/>
    <w:rsid w:val="549B72DB"/>
    <w:rsid w:val="5888DA4F"/>
    <w:rsid w:val="5D7C1B3F"/>
    <w:rsid w:val="677C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3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reg">
    <w:name w:val="reg"/>
    <w:basedOn w:val="Mojstil"/>
    <w:link w:val="regChar"/>
    <w:qFormat/>
    <w:rsid w:val="00F85FE1"/>
    <w:pPr>
      <w:numPr>
        <w:numId w:val="0"/>
      </w:numPr>
      <w:spacing w:after="240"/>
      <w:ind w:firstLine="720"/>
    </w:pPr>
    <w:rPr>
      <w:b w:val="0"/>
      <w:bCs w:val="0"/>
      <w:color w:val="000000" w:themeColor="text1"/>
      <w:sz w:val="24"/>
      <w:szCs w:val="24"/>
    </w:rPr>
  </w:style>
  <w:style w:type="character" w:customStyle="1" w:styleId="regChar">
    <w:name w:val="reg Char"/>
    <w:basedOn w:val="MojstilChar"/>
    <w:link w:val="reg"/>
    <w:rsid w:val="00F85FE1"/>
    <w:rPr>
      <w:rFonts w:ascii="Cambria" w:hAnsi="Cambria" w:cs="Calibri"/>
      <w:b w:val="0"/>
      <w:bCs w:val="0"/>
      <w:color w:val="000000" w:themeColor="text1"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Nina Sisović</cp:lastModifiedBy>
  <cp:revision>8</cp:revision>
  <cp:lastPrinted>2024-03-10T19:52:00Z</cp:lastPrinted>
  <dcterms:created xsi:type="dcterms:W3CDTF">2024-03-10T21:52:00Z</dcterms:created>
  <dcterms:modified xsi:type="dcterms:W3CDTF">2024-03-14T16:59:00Z</dcterms:modified>
</cp:coreProperties>
</file>