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53A0" w14:textId="77777777" w:rsidR="00DA7A23" w:rsidRDefault="00DA7A23" w:rsidP="00DA7A23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>
        <w:rPr>
          <w:rFonts w:ascii="Cambria" w:hAnsi="Cambria" w:cs="Calibri"/>
          <w:sz w:val="24"/>
          <w:szCs w:val="24"/>
          <w:lang w:val="sr-Cyrl-RS"/>
        </w:rPr>
        <w:br/>
        <w:t>Принципи Софтверског Инжењерства (СИ3ПСИ)</w:t>
      </w:r>
    </w:p>
    <w:p w14:paraId="0425F7E5" w14:textId="77777777" w:rsidR="00DA7A23" w:rsidRDefault="00DA7A23" w:rsidP="00DA7A23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3FA3CCB4" w14:textId="77777777" w:rsidR="00DA7A23" w:rsidRDefault="00DA7A23" w:rsidP="00DA7A23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9F0FE4B" w14:textId="77777777" w:rsidR="00DA7A23" w:rsidRDefault="00DA7A23" w:rsidP="00DA7A23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D58421C" w14:textId="77777777" w:rsidR="00DA7A23" w:rsidRDefault="00DA7A23" w:rsidP="00DA7A23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3DED1539" w14:textId="77777777" w:rsidR="00DA7A23" w:rsidRDefault="00DA7A23" w:rsidP="00DA7A23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4B0A1E9A" w14:textId="3768FB26" w:rsidR="00DA7A23" w:rsidRDefault="003D6810" w:rsidP="00DA7A23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  <w:r>
        <w:rPr>
          <w:rFonts w:ascii="Cambria" w:hAnsi="Cambria" w:cs="Calibri"/>
          <w:noProof/>
          <w:sz w:val="44"/>
          <w:szCs w:val="44"/>
          <w:lang w:val="en-US"/>
          <w14:ligatures w14:val="standardContextual"/>
        </w:rPr>
        <w:drawing>
          <wp:inline distT="0" distB="0" distL="0" distR="0" wp14:anchorId="5177B480" wp14:editId="2296A762">
            <wp:extent cx="3467373" cy="1330325"/>
            <wp:effectExtent l="0" t="0" r="0" b="3175"/>
            <wp:docPr id="1420081501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81501" name="Picture 1" descr="A blue text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807" cy="13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D488" w14:textId="77777777" w:rsidR="00DA7A23" w:rsidRDefault="00DA7A23" w:rsidP="00DA7A23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</w:p>
    <w:p w14:paraId="119A5667" w14:textId="77777777" w:rsidR="00DA7A23" w:rsidRDefault="00DA7A23" w:rsidP="00DA7A23">
      <w:pPr>
        <w:tabs>
          <w:tab w:val="left" w:pos="3240"/>
        </w:tabs>
        <w:jc w:val="center"/>
        <w:rPr>
          <w:rFonts w:ascii="Cambria" w:hAnsi="Cambria" w:cs="Calibri"/>
          <w:lang w:val="sr-Cyrl-RS"/>
        </w:rPr>
      </w:pPr>
    </w:p>
    <w:p w14:paraId="68F15D98" w14:textId="45586D5D" w:rsidR="00DA7A23" w:rsidRDefault="00DA7A23" w:rsidP="00DA7A23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E85554">
        <w:rPr>
          <w:rFonts w:ascii="Cambria" w:hAnsi="Cambria" w:cs="Calibri"/>
          <w:sz w:val="48"/>
          <w:szCs w:val="48"/>
          <w:lang w:val="sr-Cyrl-RS"/>
        </w:rPr>
        <w:t>приказа мапе апотека</w:t>
      </w:r>
    </w:p>
    <w:p w14:paraId="0EA0888F" w14:textId="77777777" w:rsidR="00DA7A23" w:rsidRDefault="00DA7A23" w:rsidP="00DA7A23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FA37E7C" w14:textId="77777777" w:rsidR="00DA7A23" w:rsidRDefault="00DA7A23" w:rsidP="00DA7A23">
      <w:pPr>
        <w:rPr>
          <w:rFonts w:ascii="Cambria" w:hAnsi="Cambria" w:cs="Calibri"/>
          <w:sz w:val="28"/>
          <w:szCs w:val="28"/>
          <w:lang w:val="sr-Cyrl-RS"/>
        </w:rPr>
      </w:pPr>
    </w:p>
    <w:p w14:paraId="7E383F26" w14:textId="77777777" w:rsidR="00DA7A23" w:rsidRDefault="00DA7A23" w:rsidP="00DA7A23">
      <w:pPr>
        <w:rPr>
          <w:rFonts w:ascii="Cambria" w:hAnsi="Cambria" w:cs="Calibri"/>
          <w:sz w:val="28"/>
          <w:szCs w:val="28"/>
          <w:lang w:val="sr-Cyrl-RS"/>
        </w:rPr>
      </w:pPr>
    </w:p>
    <w:p w14:paraId="4EDB886B" w14:textId="77777777" w:rsidR="00DA7A23" w:rsidRDefault="00DA7A23" w:rsidP="00DA7A23">
      <w:pPr>
        <w:rPr>
          <w:rFonts w:ascii="Cambria" w:hAnsi="Cambria" w:cs="Calibri"/>
          <w:sz w:val="28"/>
          <w:szCs w:val="28"/>
          <w:lang w:val="sr-Cyrl-RS"/>
        </w:rPr>
      </w:pPr>
    </w:p>
    <w:p w14:paraId="570D5533" w14:textId="77777777" w:rsidR="00DA7A23" w:rsidRDefault="00DA7A23" w:rsidP="00DA7A23">
      <w:pPr>
        <w:rPr>
          <w:rFonts w:ascii="Cambria" w:hAnsi="Cambria" w:cs="Calibri"/>
          <w:sz w:val="28"/>
          <w:szCs w:val="28"/>
          <w:lang w:val="sr-Cyrl-RS"/>
        </w:rPr>
      </w:pPr>
    </w:p>
    <w:p w14:paraId="358A67AF" w14:textId="77777777" w:rsidR="00DA7A23" w:rsidRDefault="00DA7A23" w:rsidP="00DA7A23">
      <w:pPr>
        <w:jc w:val="center"/>
        <w:rPr>
          <w:rFonts w:ascii="Cambria" w:hAnsi="Cambria" w:cs="Calibri"/>
          <w:sz w:val="28"/>
          <w:szCs w:val="28"/>
          <w:lang w:val="sr-Cyrl-RS"/>
        </w:rPr>
      </w:pPr>
    </w:p>
    <w:p w14:paraId="19B87C78" w14:textId="77777777" w:rsidR="00DA7A23" w:rsidRDefault="00DA7A23" w:rsidP="00DA7A23">
      <w:pPr>
        <w:spacing w:after="0"/>
        <w:rPr>
          <w:rFonts w:ascii="Cambria" w:hAnsi="Cambria" w:cs="Calibri"/>
          <w:kern w:val="0"/>
          <w:sz w:val="28"/>
          <w:szCs w:val="28"/>
          <w:lang w:val="sr-Cyrl-RS" w:eastAsia="en-US"/>
        </w:rPr>
        <w:sectPr w:rsidR="00DA7A23" w:rsidSect="009C36AD">
          <w:pgSz w:w="11906" w:h="16838"/>
          <w:pgMar w:top="1440" w:right="1440" w:bottom="1440" w:left="1440" w:header="720" w:footer="720" w:gutter="0"/>
          <w:cols w:space="720"/>
        </w:sectPr>
      </w:pPr>
    </w:p>
    <w:p w14:paraId="558BBD8B" w14:textId="77777777" w:rsidR="00DA7A23" w:rsidRDefault="00DA7A23" w:rsidP="00DA7A23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>
        <w:rPr>
          <w:rFonts w:ascii="Cambria" w:hAnsi="Cambria" w:cs="Calibri"/>
          <w:sz w:val="28"/>
          <w:szCs w:val="28"/>
          <w:lang w:val="sr-Cyrl-RS"/>
        </w:rPr>
        <w:tab/>
      </w:r>
      <w:r>
        <w:rPr>
          <w:rFonts w:ascii="Cambria" w:hAnsi="Cambria" w:cs="Calibri"/>
          <w:sz w:val="28"/>
          <w:szCs w:val="28"/>
          <w:lang w:val="sr-Cyrl-RS"/>
        </w:rPr>
        <w:tab/>
      </w:r>
    </w:p>
    <w:p w14:paraId="6CF34EF1" w14:textId="77777777" w:rsidR="00DA7A23" w:rsidRDefault="00DA7A23" w:rsidP="00DA7A23">
      <w:pPr>
        <w:jc w:val="both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</w:t>
      </w:r>
      <w:r>
        <w:rPr>
          <w:rFonts w:ascii="Cambria" w:hAnsi="Cambria" w:cs="Calibri"/>
          <w:sz w:val="24"/>
          <w:szCs w:val="24"/>
          <w:lang w:val="en-US"/>
        </w:rPr>
        <w:t>xt</w:t>
      </w:r>
      <w:r>
        <w:rPr>
          <w:rFonts w:ascii="Cambria" w:hAnsi="Cambria" w:cs="Calibri"/>
          <w:sz w:val="24"/>
          <w:szCs w:val="24"/>
        </w:rPr>
        <w:t>ra Nena</w:t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  <w:r>
        <w:rPr>
          <w:rFonts w:ascii="Cambria" w:hAnsi="Cambria" w:cs="Calibri"/>
          <w:sz w:val="24"/>
          <w:szCs w:val="24"/>
          <w:lang w:val="sr-Cyrl-RS"/>
        </w:rPr>
        <w:tab/>
      </w:r>
    </w:p>
    <w:p w14:paraId="4D285E66" w14:textId="77777777" w:rsidR="00DA7A23" w:rsidRDefault="00DA7A23" w:rsidP="00DA7A23">
      <w:pPr>
        <w:rPr>
          <w:rFonts w:ascii="Cambria" w:hAnsi="Cambria" w:cs="Calibri"/>
          <w:sz w:val="24"/>
          <w:szCs w:val="24"/>
          <w:lang w:val="sr-Cyrl-RS"/>
        </w:rPr>
      </w:pPr>
    </w:p>
    <w:p w14:paraId="20BA49CC" w14:textId="77777777" w:rsidR="00DA7A23" w:rsidRDefault="00DA7A23" w:rsidP="00DA7A23">
      <w:pPr>
        <w:rPr>
          <w:rFonts w:ascii="Cambria" w:hAnsi="Cambria" w:cs="Calibri"/>
          <w:sz w:val="24"/>
          <w:szCs w:val="24"/>
          <w:lang w:val="sr-Cyrl-RS"/>
        </w:rPr>
      </w:pPr>
    </w:p>
    <w:p w14:paraId="3B7870BF" w14:textId="77777777" w:rsidR="00E0074A" w:rsidRDefault="00E0074A" w:rsidP="00DA7A23">
      <w:pPr>
        <w:rPr>
          <w:rFonts w:ascii="Cambria" w:hAnsi="Cambria" w:cs="Calibri"/>
          <w:sz w:val="24"/>
          <w:szCs w:val="24"/>
          <w:lang w:val="sr-Cyrl-RS"/>
        </w:rPr>
      </w:pPr>
    </w:p>
    <w:p w14:paraId="4DBB4379" w14:textId="77777777" w:rsidR="00E0074A" w:rsidRDefault="00E0074A" w:rsidP="00DA7A23">
      <w:pPr>
        <w:rPr>
          <w:rFonts w:ascii="Cambria" w:hAnsi="Cambria" w:cs="Calibri"/>
          <w:sz w:val="24"/>
          <w:szCs w:val="24"/>
          <w:lang w:val="sr-Cyrl-RS"/>
        </w:rPr>
      </w:pPr>
    </w:p>
    <w:p w14:paraId="25ADC950" w14:textId="77777777" w:rsidR="00DA7A23" w:rsidRDefault="00DA7A23" w:rsidP="00DA7A23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710D05E" w14:textId="77777777" w:rsidR="00DA7A23" w:rsidRDefault="00DA7A23" w:rsidP="00DA7A23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>
        <w:rPr>
          <w:rFonts w:ascii="Cambria" w:hAnsi="Cambria" w:cs="Calibri"/>
          <w:sz w:val="24"/>
          <w:szCs w:val="24"/>
          <w:lang w:val="sr-Cyrl-RS"/>
        </w:rPr>
        <w:tab/>
        <w:t xml:space="preserve"> 2021/0085</w:t>
      </w:r>
    </w:p>
    <w:p w14:paraId="7B165281" w14:textId="77777777" w:rsidR="00DA7A23" w:rsidRDefault="00DA7A23" w:rsidP="00DA7A23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2680D16" w14:textId="77777777" w:rsidR="00DA7A23" w:rsidRDefault="00DA7A23" w:rsidP="00DA7A23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0CCABFF7" w14:textId="73F06F49" w:rsidR="00DA7A23" w:rsidRDefault="00DA7A23" w:rsidP="00DA7A23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</w:t>
      </w:r>
      <w:r>
        <w:rPr>
          <w:rFonts w:ascii="Cambria" w:hAnsi="Cambria" w:cs="Calibri"/>
          <w:sz w:val="24"/>
          <w:szCs w:val="24"/>
          <w:lang w:val="en-US"/>
        </w:rPr>
        <w:t xml:space="preserve"> </w:t>
      </w:r>
      <w:r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59331855" w14:textId="77777777" w:rsidR="00DA7A23" w:rsidRDefault="00DA7A23" w:rsidP="00DA7A23">
      <w:pPr>
        <w:spacing w:after="0"/>
        <w:rPr>
          <w:rFonts w:ascii="Cambria" w:hAnsi="Cambria" w:cs="Calibri"/>
          <w:kern w:val="0"/>
          <w:sz w:val="24"/>
          <w:szCs w:val="24"/>
          <w:lang w:val="sr-Cyrl-RS" w:eastAsia="en-US"/>
        </w:rPr>
        <w:sectPr w:rsidR="00DA7A23" w:rsidSect="009C36AD">
          <w:type w:val="continuous"/>
          <w:pgSz w:w="11906" w:h="16838"/>
          <w:pgMar w:top="1440" w:right="1440" w:bottom="1440" w:left="1440" w:header="720" w:footer="720" w:gutter="0"/>
          <w:cols w:num="2" w:space="720"/>
        </w:sectPr>
      </w:pPr>
    </w:p>
    <w:p w14:paraId="18395829" w14:textId="77777777" w:rsidR="00DA7A23" w:rsidRDefault="00DA7A23" w:rsidP="00DA7A23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6AF7EA38" w14:textId="77777777" w:rsidR="00DA7A23" w:rsidRDefault="00DA7A23" w:rsidP="00DA7A23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Ind w:w="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DA7A23" w14:paraId="367C1BE1" w14:textId="77777777" w:rsidTr="00DA7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hideMark/>
          </w:tcPr>
          <w:p w14:paraId="43E15191" w14:textId="77777777" w:rsidR="00DA7A23" w:rsidRDefault="00DA7A23">
            <w:pPr>
              <w:spacing w:line="240" w:lineRule="auto"/>
              <w:jc w:val="center"/>
              <w:rPr>
                <w:rFonts w:ascii="Cambria" w:hAnsi="Cambria" w:cs="Calibri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hideMark/>
          </w:tcPr>
          <w:p w14:paraId="3602FED1" w14:textId="77777777" w:rsidR="00DA7A23" w:rsidRDefault="00DA7A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hideMark/>
          </w:tcPr>
          <w:p w14:paraId="2BF67B48" w14:textId="77777777" w:rsidR="00DA7A23" w:rsidRDefault="00DA7A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hideMark/>
          </w:tcPr>
          <w:p w14:paraId="29E44D74" w14:textId="77777777" w:rsidR="00DA7A23" w:rsidRDefault="00DA7A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DA7A23" w14:paraId="050CA798" w14:textId="77777777" w:rsidTr="00DA7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65E2E" w14:textId="77777777" w:rsidR="00DA7A23" w:rsidRDefault="00DA7A23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12.3.2024.</w:t>
            </w:r>
          </w:p>
        </w:tc>
        <w:tc>
          <w:tcPr>
            <w:tcW w:w="1680" w:type="dxa"/>
            <w:tcBorders>
              <w:top w:val="single" w:sz="12" w:space="0" w:color="000000" w:themeColor="text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97E393" w14:textId="77777777" w:rsidR="00DA7A23" w:rsidRDefault="00DA7A2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26894" w14:textId="77777777" w:rsidR="00DA7A23" w:rsidRDefault="00DA7A2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/>
            </w:tcBorders>
            <w:hideMark/>
          </w:tcPr>
          <w:p w14:paraId="0D72B815" w14:textId="1EC43E19" w:rsidR="00DA7A23" w:rsidRDefault="00DA7A2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Никола Милина</w:t>
            </w:r>
          </w:p>
        </w:tc>
      </w:tr>
      <w:tr w:rsidR="00DA7A23" w14:paraId="2CCA8DE2" w14:textId="77777777" w:rsidTr="00DA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861AE7" w14:textId="77777777" w:rsidR="00DA7A23" w:rsidRDefault="00DA7A23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301F6" w14:textId="77777777" w:rsidR="00DA7A23" w:rsidRDefault="00DA7A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EFF60" w14:textId="77777777" w:rsidR="00DA7A23" w:rsidRDefault="00DA7A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 w:themeShade="BF"/>
            </w:tcBorders>
          </w:tcPr>
          <w:p w14:paraId="4A07EAE1" w14:textId="77777777" w:rsidR="00DA7A23" w:rsidRDefault="00DA7A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DA7A23" w14:paraId="6BC9D205" w14:textId="77777777" w:rsidTr="00DA7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1F043" w14:textId="77777777" w:rsidR="00DA7A23" w:rsidRDefault="00DA7A23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B4063" w14:textId="77777777" w:rsidR="00DA7A23" w:rsidRDefault="00DA7A2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1EE29" w14:textId="77777777" w:rsidR="00DA7A23" w:rsidRDefault="00DA7A2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000000" w:themeColor="text1" w:themeShade="BF"/>
            </w:tcBorders>
          </w:tcPr>
          <w:p w14:paraId="57DA465A" w14:textId="77777777" w:rsidR="00DA7A23" w:rsidRDefault="00DA7A2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DA7A23" w14:paraId="20192F67" w14:textId="77777777" w:rsidTr="00DA7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BFBFBF" w:themeColor="background1" w:themeShade="BF"/>
              <w:left w:val="single" w:sz="12" w:space="0" w:color="000000" w:themeColor="text1"/>
              <w:bottom w:val="single" w:sz="12" w:space="0" w:color="000000" w:themeColor="text1"/>
              <w:right w:val="single" w:sz="4" w:space="0" w:color="BFBFBF" w:themeColor="background1" w:themeShade="BF"/>
            </w:tcBorders>
          </w:tcPr>
          <w:p w14:paraId="388AF62A" w14:textId="77777777" w:rsidR="00DA7A23" w:rsidRDefault="00DA7A23">
            <w:pPr>
              <w:spacing w:line="240" w:lineRule="auto"/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 w:themeShade="BF"/>
              <w:right w:val="single" w:sz="4" w:space="0" w:color="BFBFBF" w:themeColor="background1" w:themeShade="BF"/>
            </w:tcBorders>
          </w:tcPr>
          <w:p w14:paraId="461275E9" w14:textId="77777777" w:rsidR="00DA7A23" w:rsidRDefault="00DA7A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 w:themeShade="BF"/>
              <w:right w:val="single" w:sz="4" w:space="0" w:color="BFBFBF" w:themeColor="background1" w:themeShade="BF"/>
            </w:tcBorders>
          </w:tcPr>
          <w:p w14:paraId="4D423E84" w14:textId="77777777" w:rsidR="00DA7A23" w:rsidRDefault="00DA7A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16523C0" w14:textId="77777777" w:rsidR="00DA7A23" w:rsidRDefault="00DA7A2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013C542C" w14:textId="77777777" w:rsidR="00DA7A23" w:rsidRDefault="00DA7A23" w:rsidP="00DA7A23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kern w:val="0"/>
          <w:sz w:val="32"/>
          <w:szCs w:val="32"/>
          <w:lang w:val="sr-Cyrl-RS" w:eastAsia="en-US"/>
        </w:rPr>
        <w:br w:type="page"/>
      </w:r>
    </w:p>
    <w:p w14:paraId="0275BB1F" w14:textId="77777777" w:rsidR="00DA7A23" w:rsidRDefault="00DA7A23" w:rsidP="00DA7A23">
      <w:pPr>
        <w:rPr>
          <w:rFonts w:ascii="Cambria" w:hAnsi="Cambria" w:cs="Calibri"/>
          <w:b/>
          <w:bCs/>
          <w:sz w:val="40"/>
          <w:szCs w:val="40"/>
          <w:lang w:val="sr-Cyrl-RS"/>
        </w:rPr>
      </w:pPr>
      <w:r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2D0695CE" w14:textId="77777777" w:rsidR="005307E3" w:rsidRDefault="005307E3" w:rsidP="00DA7A23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685D71DD" w14:textId="4973D7D1" w:rsidR="003F3E4E" w:rsidRDefault="003F3E4E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  <w:lang w:val="en-US"/>
        </w:rPr>
        <w:instrText xml:space="preserve"> TOC \h \z \t "Moj stil,1,Мој стил 2,2,Мој стил 3,3" </w:instrText>
      </w: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separate"/>
      </w:r>
      <w:hyperlink w:anchor="_Toc161276723" w:history="1">
        <w:r w:rsidRPr="00DD1803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Pr="00DD1803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_Toc161276723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E62A70" w14:textId="6B55D31B" w:rsidR="003F3E4E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24" w:history="1">
        <w:r w:rsidR="003F3E4E" w:rsidRPr="00DD1803">
          <w:rPr>
            <w:rStyle w:val="Hyperlink"/>
            <w:noProof/>
          </w:rPr>
          <w:t>1.1   Резиме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_Toc161276724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4</w:t>
        </w:r>
        <w:r w:rsidR="003F3E4E">
          <w:rPr>
            <w:noProof/>
            <w:webHidden/>
          </w:rPr>
          <w:fldChar w:fldCharType="end"/>
        </w:r>
      </w:hyperlink>
    </w:p>
    <w:p w14:paraId="0FF6F95C" w14:textId="0F76FFA1" w:rsidR="003F3E4E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25" w:history="1">
        <w:r w:rsidR="003F3E4E" w:rsidRPr="00DD1803">
          <w:rPr>
            <w:rStyle w:val="Hyperlink"/>
            <w:noProof/>
          </w:rPr>
          <w:t>1.2    Намена документа и циљне групе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_Toc161276725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4</w:t>
        </w:r>
        <w:r w:rsidR="003F3E4E">
          <w:rPr>
            <w:noProof/>
            <w:webHidden/>
          </w:rPr>
          <w:fldChar w:fldCharType="end"/>
        </w:r>
      </w:hyperlink>
    </w:p>
    <w:p w14:paraId="10C8FCC4" w14:textId="6AC3BC73" w:rsidR="003F3E4E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26" w:history="1">
        <w:r w:rsidR="003F3E4E" w:rsidRPr="00DD1803">
          <w:rPr>
            <w:rStyle w:val="Hyperlink"/>
            <w:noProof/>
          </w:rPr>
          <w:t>2.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Сценарио коришћења прегледа историје куповина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_Toc161276726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4</w:t>
        </w:r>
        <w:r w:rsidR="003F3E4E">
          <w:rPr>
            <w:noProof/>
            <w:webHidden/>
          </w:rPr>
          <w:fldChar w:fldCharType="end"/>
        </w:r>
      </w:hyperlink>
    </w:p>
    <w:p w14:paraId="0995A37A" w14:textId="3EA70D68" w:rsidR="003F3E4E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27" w:history="1">
        <w:r w:rsidR="003F3E4E" w:rsidRPr="00DD1803">
          <w:rPr>
            <w:rStyle w:val="Hyperlink"/>
            <w:noProof/>
          </w:rPr>
          <w:t>2.1    Кратак опис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_Toc161276727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4</w:t>
        </w:r>
        <w:r w:rsidR="003F3E4E">
          <w:rPr>
            <w:noProof/>
            <w:webHidden/>
          </w:rPr>
          <w:fldChar w:fldCharType="end"/>
        </w:r>
      </w:hyperlink>
    </w:p>
    <w:p w14:paraId="4CAD429B" w14:textId="43A13301" w:rsidR="003F3E4E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28" w:history="1">
        <w:r w:rsidR="003F3E4E" w:rsidRPr="00DD1803">
          <w:rPr>
            <w:rStyle w:val="Hyperlink"/>
            <w:noProof/>
          </w:rPr>
          <w:t>2.2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Ток догађаја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_Toc161276728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4</w:t>
        </w:r>
        <w:r w:rsidR="003F3E4E">
          <w:rPr>
            <w:noProof/>
            <w:webHidden/>
          </w:rPr>
          <w:fldChar w:fldCharType="end"/>
        </w:r>
      </w:hyperlink>
    </w:p>
    <w:p w14:paraId="2DE1127F" w14:textId="0C156326" w:rsidR="003F3E4E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29" w:history="1">
        <w:r w:rsidR="003F3E4E" w:rsidRPr="00DD1803">
          <w:rPr>
            <w:rStyle w:val="Hyperlink"/>
            <w:noProof/>
          </w:rPr>
          <w:t>2.2.1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Корисник прегледа интерактивну мапу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_Toc161276729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4</w:t>
        </w:r>
        <w:r w:rsidR="003F3E4E">
          <w:rPr>
            <w:noProof/>
            <w:webHidden/>
          </w:rPr>
          <w:fldChar w:fldCharType="end"/>
        </w:r>
      </w:hyperlink>
    </w:p>
    <w:p w14:paraId="2E8F51FA" w14:textId="7099B88B" w:rsidR="003F3E4E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30" w:history="1">
        <w:r w:rsidR="003F3E4E" w:rsidRPr="00DD1803">
          <w:rPr>
            <w:rStyle w:val="Hyperlink"/>
            <w:noProof/>
          </w:rPr>
          <w:t>2.2.2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Корисник увеличава / смањује интерактивну мапу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_Toc161276730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4</w:t>
        </w:r>
        <w:r w:rsidR="003F3E4E">
          <w:rPr>
            <w:noProof/>
            <w:webHidden/>
          </w:rPr>
          <w:fldChar w:fldCharType="end"/>
        </w:r>
      </w:hyperlink>
    </w:p>
    <w:p w14:paraId="4B48B45E" w14:textId="4177DAEE" w:rsidR="003F3E4E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31" w:history="1">
        <w:r w:rsidR="003F3E4E" w:rsidRPr="00DD1803">
          <w:rPr>
            <w:rStyle w:val="Hyperlink"/>
            <w:noProof/>
          </w:rPr>
          <w:t>2.2.3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Корисник селектује иконицу апотеке на мапи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_Toc161276731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5</w:t>
        </w:r>
        <w:r w:rsidR="003F3E4E">
          <w:rPr>
            <w:noProof/>
            <w:webHidden/>
          </w:rPr>
          <w:fldChar w:fldCharType="end"/>
        </w:r>
      </w:hyperlink>
    </w:p>
    <w:p w14:paraId="3F3C5E1A" w14:textId="0FE53494" w:rsidR="003F3E4E" w:rsidRDefault="0000000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32" w:history="1">
        <w:r w:rsidR="003F3E4E" w:rsidRPr="00DD1803">
          <w:rPr>
            <w:rStyle w:val="Hyperlink"/>
            <w:i/>
            <w:iCs/>
            <w:noProof/>
          </w:rPr>
          <w:t>2.2.4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i/>
            <w:iCs/>
            <w:noProof/>
          </w:rPr>
          <w:t>Корисник селектује иконицу нечега што није апотека на мапи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_Toc161276732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5</w:t>
        </w:r>
        <w:r w:rsidR="003F3E4E">
          <w:rPr>
            <w:noProof/>
            <w:webHidden/>
          </w:rPr>
          <w:fldChar w:fldCharType="end"/>
        </w:r>
      </w:hyperlink>
    </w:p>
    <w:p w14:paraId="09F2F120" w14:textId="7EDC00C4" w:rsidR="003F3E4E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33" w:history="1">
        <w:r w:rsidR="003F3E4E" w:rsidRPr="00DD1803">
          <w:rPr>
            <w:rStyle w:val="Hyperlink"/>
            <w:noProof/>
          </w:rPr>
          <w:t>2.3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Посебни захтеви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_Toc161276733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5</w:t>
        </w:r>
        <w:r w:rsidR="003F3E4E">
          <w:rPr>
            <w:noProof/>
            <w:webHidden/>
          </w:rPr>
          <w:fldChar w:fldCharType="end"/>
        </w:r>
      </w:hyperlink>
    </w:p>
    <w:p w14:paraId="48191EC2" w14:textId="1F47B95E" w:rsidR="003F3E4E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34" w:history="1">
        <w:r w:rsidR="003F3E4E" w:rsidRPr="00DD1803">
          <w:rPr>
            <w:rStyle w:val="Hyperlink"/>
            <w:noProof/>
          </w:rPr>
          <w:t>2.4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Предуслови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_Toc161276734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5</w:t>
        </w:r>
        <w:r w:rsidR="003F3E4E">
          <w:rPr>
            <w:noProof/>
            <w:webHidden/>
          </w:rPr>
          <w:fldChar w:fldCharType="end"/>
        </w:r>
      </w:hyperlink>
    </w:p>
    <w:p w14:paraId="06BDD2EB" w14:textId="42215751" w:rsidR="003F3E4E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sz w:val="24"/>
          <w:szCs w:val="24"/>
          <w:lang w:val="en-GB"/>
          <w14:ligatures w14:val="standardContextual"/>
        </w:rPr>
      </w:pPr>
      <w:hyperlink w:anchor="_Toc161276735" w:history="1">
        <w:r w:rsidR="003F3E4E" w:rsidRPr="00DD1803">
          <w:rPr>
            <w:rStyle w:val="Hyperlink"/>
            <w:noProof/>
          </w:rPr>
          <w:t>2.5</w:t>
        </w:r>
        <w:r w:rsidR="003F3E4E">
          <w:rPr>
            <w:rFonts w:eastAsiaTheme="minorEastAsia"/>
            <w:noProof/>
            <w:sz w:val="24"/>
            <w:szCs w:val="24"/>
            <w:lang w:val="en-GB"/>
            <w14:ligatures w14:val="standardContextual"/>
          </w:rPr>
          <w:tab/>
        </w:r>
        <w:r w:rsidR="003F3E4E" w:rsidRPr="00DD1803">
          <w:rPr>
            <w:rStyle w:val="Hyperlink"/>
            <w:noProof/>
          </w:rPr>
          <w:t>Последице</w:t>
        </w:r>
        <w:r w:rsidR="003F3E4E">
          <w:rPr>
            <w:noProof/>
            <w:webHidden/>
          </w:rPr>
          <w:tab/>
        </w:r>
        <w:r w:rsidR="003F3E4E">
          <w:rPr>
            <w:noProof/>
            <w:webHidden/>
          </w:rPr>
          <w:fldChar w:fldCharType="begin"/>
        </w:r>
        <w:r w:rsidR="003F3E4E">
          <w:rPr>
            <w:noProof/>
            <w:webHidden/>
          </w:rPr>
          <w:instrText xml:space="preserve"> PAGEREF _Toc161276735 \h </w:instrText>
        </w:r>
        <w:r w:rsidR="003F3E4E">
          <w:rPr>
            <w:noProof/>
            <w:webHidden/>
          </w:rPr>
        </w:r>
        <w:r w:rsidR="003F3E4E">
          <w:rPr>
            <w:noProof/>
            <w:webHidden/>
          </w:rPr>
          <w:fldChar w:fldCharType="separate"/>
        </w:r>
        <w:r w:rsidR="003F3E4E">
          <w:rPr>
            <w:noProof/>
            <w:webHidden/>
          </w:rPr>
          <w:t>6</w:t>
        </w:r>
        <w:r w:rsidR="003F3E4E">
          <w:rPr>
            <w:noProof/>
            <w:webHidden/>
          </w:rPr>
          <w:fldChar w:fldCharType="end"/>
        </w:r>
      </w:hyperlink>
    </w:p>
    <w:p w14:paraId="799846A6" w14:textId="3B513E10" w:rsidR="00DA7A23" w:rsidRDefault="003F3E4E" w:rsidP="00DA7A23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61DB4CB4" w14:textId="77777777" w:rsidR="00DA7A23" w:rsidRDefault="00DA7A23" w:rsidP="00DA7A23">
      <w:pPr>
        <w:pStyle w:val="Mojstil"/>
        <w:spacing w:line="360" w:lineRule="auto"/>
      </w:pPr>
      <w:r>
        <w:rPr>
          <w:b w:val="0"/>
          <w:bCs w:val="0"/>
          <w:kern w:val="0"/>
          <w:lang w:eastAsia="en-US"/>
        </w:rPr>
        <w:br w:type="page"/>
      </w:r>
      <w:bookmarkStart w:id="0" w:name="_Toc161276616"/>
      <w:bookmarkStart w:id="1" w:name="_Toc161276723"/>
      <w:r>
        <w:lastRenderedPageBreak/>
        <w:t>Увод</w:t>
      </w:r>
      <w:bookmarkEnd w:id="0"/>
      <w:bookmarkEnd w:id="1"/>
    </w:p>
    <w:p w14:paraId="351A8F26" w14:textId="77777777" w:rsidR="00DA7A23" w:rsidRDefault="00DA7A23" w:rsidP="00DA7A23">
      <w:pPr>
        <w:pStyle w:val="2"/>
      </w:pPr>
      <w:bookmarkStart w:id="2" w:name="_Toc161276617"/>
      <w:bookmarkStart w:id="3" w:name="_Toc161276724"/>
      <w:r>
        <w:t xml:space="preserve">1.1   </w:t>
      </w:r>
      <w:r w:rsidRPr="00DA7A23">
        <w:rPr>
          <w:rStyle w:val="2Char"/>
          <w:b/>
          <w:bCs/>
        </w:rPr>
        <w:t>Резиме</w:t>
      </w:r>
      <w:bookmarkEnd w:id="2"/>
      <w:bookmarkEnd w:id="3"/>
    </w:p>
    <w:p w14:paraId="30E5A69F" w14:textId="68D27966" w:rsidR="00DA7A23" w:rsidRPr="00DA7A23" w:rsidRDefault="00DA7A23" w:rsidP="00DA7A23">
      <w:pPr>
        <w:pStyle w:val="4"/>
        <w:rPr>
          <w:lang w:val="sr-Latn-RS"/>
        </w:rPr>
      </w:pPr>
      <w:r>
        <w:t xml:space="preserve">У документу су дефинисани сценарији употребе при </w:t>
      </w:r>
      <w:r w:rsidR="0024219E">
        <w:t xml:space="preserve">приказивању мапе свих експозитура апотека </w:t>
      </w:r>
      <w:r w:rsidR="003C3DD0">
        <w:t>регистрованим корисницима и гостима</w:t>
      </w:r>
      <w:r>
        <w:t>.</w:t>
      </w:r>
    </w:p>
    <w:p w14:paraId="7535F621" w14:textId="77777777" w:rsidR="00DA7A23" w:rsidRDefault="00DA7A23" w:rsidP="00DA7A23">
      <w:pPr>
        <w:pStyle w:val="2"/>
      </w:pPr>
      <w:bookmarkStart w:id="4" w:name="_Toc161276618"/>
      <w:bookmarkStart w:id="5" w:name="_Toc161276725"/>
      <w:r>
        <w:rPr>
          <w:color w:val="000000" w:themeColor="text1"/>
        </w:rPr>
        <w:t xml:space="preserve">1.2    </w:t>
      </w:r>
      <w:r>
        <w:t>Намена документа и циљне групе</w:t>
      </w:r>
      <w:bookmarkEnd w:id="4"/>
      <w:bookmarkEnd w:id="5"/>
    </w:p>
    <w:p w14:paraId="7FC998D7" w14:textId="1F0B7CD9" w:rsidR="00DA7A23" w:rsidRDefault="00DA7A23" w:rsidP="00BA5EA8">
      <w:pPr>
        <w:pStyle w:val="4"/>
      </w:pPr>
      <w:r>
        <w:t>Документ ће користити сви чланови пројектног тима у току развоја и тестирања пројекта.</w:t>
      </w:r>
    </w:p>
    <w:p w14:paraId="570DDA91" w14:textId="77777777" w:rsidR="001E2D83" w:rsidRPr="00BA5EA8" w:rsidRDefault="001E2D83" w:rsidP="00BA5EA8">
      <w:pPr>
        <w:pStyle w:val="4"/>
      </w:pPr>
    </w:p>
    <w:p w14:paraId="444AAD61" w14:textId="3F0B38E9" w:rsidR="00DA7A23" w:rsidRPr="00DA7A23" w:rsidRDefault="00DA7A23" w:rsidP="00DA7A23">
      <w:pPr>
        <w:pStyle w:val="Mojstil"/>
      </w:pPr>
      <w:bookmarkStart w:id="6" w:name="_Toc161276619"/>
      <w:bookmarkStart w:id="7" w:name="_Toc161276726"/>
      <w:r w:rsidRPr="00DA7A23">
        <w:t xml:space="preserve">Сценарио коришћења </w:t>
      </w:r>
      <w:bookmarkEnd w:id="6"/>
      <w:bookmarkEnd w:id="7"/>
      <w:r w:rsidR="00595842">
        <w:t>приказа мапе апотека</w:t>
      </w:r>
    </w:p>
    <w:p w14:paraId="7FEA36AE" w14:textId="77777777" w:rsidR="00DA7A23" w:rsidRDefault="00DA7A23" w:rsidP="00DA7A23">
      <w:pPr>
        <w:pStyle w:val="2"/>
      </w:pPr>
      <w:bookmarkStart w:id="8" w:name="_Toc161276620"/>
      <w:bookmarkStart w:id="9" w:name="_Toc161276727"/>
      <w:r>
        <w:t>2.1    Кратак опис</w:t>
      </w:r>
      <w:bookmarkEnd w:id="8"/>
      <w:bookmarkEnd w:id="9"/>
    </w:p>
    <w:p w14:paraId="6636B499" w14:textId="638C4E16" w:rsidR="00DA7A23" w:rsidRPr="007D011A" w:rsidRDefault="00DA7A23" w:rsidP="00BA5EA8">
      <w:pPr>
        <w:pStyle w:val="4"/>
      </w:pPr>
      <w:r>
        <w:t xml:space="preserve">Регистровани корисник </w:t>
      </w:r>
      <w:r w:rsidR="003C3DD0">
        <w:t xml:space="preserve">или гост имају могућност прегледа интерактивне </w:t>
      </w:r>
      <w:r w:rsidR="003C3DD0">
        <w:rPr>
          <w:lang w:val="en-US"/>
        </w:rPr>
        <w:t xml:space="preserve">Google </w:t>
      </w:r>
      <w:r w:rsidR="003C3DD0">
        <w:t xml:space="preserve">мапе на којој су одговарајућим иконицама приказане локације </w:t>
      </w:r>
      <w:r w:rsidR="002A6872">
        <w:t>експозитура апотека</w:t>
      </w:r>
      <w:r>
        <w:t>.</w:t>
      </w:r>
      <w:r w:rsidR="008C7E4F">
        <w:t xml:space="preserve"> Они могу увеличавати или смањивати површину мапе коју прегледају, кретати се по мапи </w:t>
      </w:r>
      <w:r w:rsidR="007D011A">
        <w:t xml:space="preserve">превлачењем миша и отворити мапу у апликацији </w:t>
      </w:r>
      <w:r w:rsidR="007D011A">
        <w:rPr>
          <w:lang w:val="en-GB"/>
        </w:rPr>
        <w:t xml:space="preserve">Google </w:t>
      </w:r>
      <w:r w:rsidR="007D011A">
        <w:t>мапе. Такође, кликом на неке од и</w:t>
      </w:r>
      <w:r w:rsidR="00455E58">
        <w:t xml:space="preserve">коница експозитура апотека отвара се </w:t>
      </w:r>
      <w:r w:rsidR="00FB5202">
        <w:t xml:space="preserve">клизећи прозор који </w:t>
      </w:r>
      <w:r w:rsidR="00ED3B3A">
        <w:t>садржи информације о адреси апотеке, као и могућности навође</w:t>
      </w:r>
      <w:r w:rsidR="00D61DC6">
        <w:t xml:space="preserve">ња путање до ње из апликације </w:t>
      </w:r>
      <w:r w:rsidR="00D61DC6">
        <w:rPr>
          <w:lang w:val="en-GB"/>
        </w:rPr>
        <w:t xml:space="preserve">Google </w:t>
      </w:r>
      <w:r w:rsidR="00D61DC6">
        <w:t>мапе.</w:t>
      </w:r>
    </w:p>
    <w:p w14:paraId="5BBB3922" w14:textId="13F62120" w:rsidR="00DA7A23" w:rsidRDefault="00DA7A23" w:rsidP="00BA5EA8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10" w:name="_Toc161276621"/>
      <w:bookmarkStart w:id="11" w:name="_Toc161276728"/>
      <w:r>
        <w:t>Ток догађаја</w:t>
      </w:r>
      <w:bookmarkEnd w:id="10"/>
      <w:bookmarkEnd w:id="11"/>
    </w:p>
    <w:p w14:paraId="388BA83E" w14:textId="29DE8FC3" w:rsidR="00DA7A23" w:rsidRDefault="00DA7A23" w:rsidP="00BA5EA8">
      <w:pPr>
        <w:pStyle w:val="3"/>
      </w:pPr>
      <w:bookmarkStart w:id="12" w:name="_Toc161276622"/>
      <w:bookmarkStart w:id="13" w:name="_Toc161276729"/>
      <w:r>
        <w:t xml:space="preserve">Корисник </w:t>
      </w:r>
      <w:r w:rsidR="00C90609">
        <w:t>прегледа интерактивну мапу</w:t>
      </w:r>
      <w:bookmarkEnd w:id="12"/>
      <w:bookmarkEnd w:id="13"/>
      <w:r>
        <w:t xml:space="preserve"> </w:t>
      </w:r>
    </w:p>
    <w:p w14:paraId="60C212A9" w14:textId="7235628B" w:rsidR="00DA7A23" w:rsidRDefault="00DA7A23" w:rsidP="00E53962">
      <w:pPr>
        <w:pStyle w:val="4"/>
        <w:numPr>
          <w:ilvl w:val="3"/>
          <w:numId w:val="2"/>
        </w:numPr>
        <w:rPr>
          <w:u w:val="single"/>
        </w:rPr>
      </w:pPr>
      <w:r>
        <w:t xml:space="preserve">Корисник се позиционира на страницу </w:t>
      </w:r>
      <w:r>
        <w:rPr>
          <w:lang w:val="en-US"/>
        </w:rPr>
        <w:t>“</w:t>
      </w:r>
      <w:r w:rsidR="00C90609">
        <w:t>Контакт</w:t>
      </w:r>
      <w:r>
        <w:rPr>
          <w:lang w:val="en-US"/>
        </w:rPr>
        <w:t>”</w:t>
      </w:r>
      <w:r w:rsidR="00C90609">
        <w:t xml:space="preserve"> и при њеном дну проналази интерактивну мапу.</w:t>
      </w:r>
    </w:p>
    <w:p w14:paraId="53152A65" w14:textId="47DD86A3" w:rsidR="00DA7A23" w:rsidRPr="006F51B1" w:rsidRDefault="001F7BC4" w:rsidP="006F51B1">
      <w:pPr>
        <w:pStyle w:val="4"/>
        <w:numPr>
          <w:ilvl w:val="3"/>
          <w:numId w:val="2"/>
        </w:numPr>
        <w:rPr>
          <w:u w:val="single"/>
        </w:rPr>
      </w:pPr>
      <w:r>
        <w:t>Корисник држећи леви клик миша</w:t>
      </w:r>
      <w:r w:rsidR="006F51B1">
        <w:t xml:space="preserve"> и његовим померањем може да се помера по мапи у смеру кретања миша.</w:t>
      </w:r>
    </w:p>
    <w:p w14:paraId="6E084BDD" w14:textId="43231609" w:rsidR="00DA7A23" w:rsidRDefault="00DA7A23" w:rsidP="006F51B1">
      <w:pPr>
        <w:pStyle w:val="3"/>
      </w:pPr>
      <w:bookmarkStart w:id="14" w:name="_Toc161276623"/>
      <w:bookmarkStart w:id="15" w:name="_Toc161276730"/>
      <w:bookmarkStart w:id="16" w:name="_Hlk161152687"/>
      <w:r>
        <w:t xml:space="preserve">Корисник </w:t>
      </w:r>
      <w:r w:rsidR="008C5330">
        <w:t>увеличава / смањује интерактивну мапу</w:t>
      </w:r>
      <w:bookmarkEnd w:id="14"/>
      <w:bookmarkEnd w:id="15"/>
    </w:p>
    <w:bookmarkEnd w:id="16"/>
    <w:p w14:paraId="76556242" w14:textId="77777777" w:rsidR="008C5330" w:rsidRDefault="008C5330" w:rsidP="008C5330">
      <w:pPr>
        <w:pStyle w:val="4"/>
        <w:numPr>
          <w:ilvl w:val="3"/>
          <w:numId w:val="2"/>
        </w:numPr>
        <w:rPr>
          <w:u w:val="single"/>
        </w:rPr>
      </w:pPr>
      <w:r>
        <w:t xml:space="preserve">Корисник се позиционира на страницу </w:t>
      </w:r>
      <w:r>
        <w:rPr>
          <w:lang w:val="en-US"/>
        </w:rPr>
        <w:t>“</w:t>
      </w:r>
      <w:r>
        <w:t>Контакт</w:t>
      </w:r>
      <w:r>
        <w:rPr>
          <w:lang w:val="en-US"/>
        </w:rPr>
        <w:t>”</w:t>
      </w:r>
      <w:r>
        <w:t xml:space="preserve"> и при њеном дну проналази интерактивну мапу.</w:t>
      </w:r>
    </w:p>
    <w:p w14:paraId="638EAD27" w14:textId="434C8C64" w:rsidR="008A69C5" w:rsidRDefault="002107EA" w:rsidP="008A69C5">
      <w:pPr>
        <w:pStyle w:val="4"/>
        <w:numPr>
          <w:ilvl w:val="3"/>
          <w:numId w:val="2"/>
        </w:numPr>
      </w:pPr>
      <w:r>
        <w:t xml:space="preserve">Корисник </w:t>
      </w:r>
      <w:r w:rsidR="008A69C5">
        <w:t>дуплим левим кликом миша увеличава онај део мапе где се у тренутку дуплог клика налази курсор миша, док дуплим десним кликом миша смањује онај део мапе где се у тренутку дуплог клика налази курсор миша.</w:t>
      </w:r>
    </w:p>
    <w:p w14:paraId="28743E42" w14:textId="6F618EFA" w:rsidR="00DA7A23" w:rsidRDefault="008A69C5" w:rsidP="00400065">
      <w:pPr>
        <w:pStyle w:val="4"/>
        <w:numPr>
          <w:ilvl w:val="3"/>
          <w:numId w:val="2"/>
        </w:numPr>
      </w:pPr>
      <w:r>
        <w:t xml:space="preserve">У случају да корисник користи </w:t>
      </w:r>
      <w:r w:rsidR="00E0425F">
        <w:t xml:space="preserve">паметни уређај са екраном осетљивим на додир или лаптоп са </w:t>
      </w:r>
      <w:r w:rsidR="00E0425F">
        <w:rPr>
          <w:lang w:val="en-US"/>
        </w:rPr>
        <w:t>trackpad-</w:t>
      </w:r>
      <w:r w:rsidR="00E0425F">
        <w:t xml:space="preserve">ом, </w:t>
      </w:r>
      <w:r w:rsidR="00EB0F49">
        <w:t>корисник ширењем два прста увеличава онај део мапе</w:t>
      </w:r>
      <w:r w:rsidR="00400065">
        <w:t xml:space="preserve"> одакле је иницијално притиснуо екран / </w:t>
      </w:r>
      <w:r w:rsidR="00400065">
        <w:rPr>
          <w:lang w:val="en-US"/>
        </w:rPr>
        <w:t>trackpad</w:t>
      </w:r>
      <w:r w:rsidR="00EB0F49">
        <w:t xml:space="preserve">, </w:t>
      </w:r>
      <w:r w:rsidR="00400065">
        <w:t xml:space="preserve">док скупљањем два </w:t>
      </w:r>
      <w:r w:rsidR="00400065">
        <w:lastRenderedPageBreak/>
        <w:t xml:space="preserve">прста смањује онај део мапе одакле је иницијално притиснуо екран / </w:t>
      </w:r>
      <w:r w:rsidR="00400065">
        <w:rPr>
          <w:lang w:val="en-US"/>
        </w:rPr>
        <w:t>trackpad</w:t>
      </w:r>
      <w:r w:rsidR="00400065">
        <w:t>.</w:t>
      </w:r>
    </w:p>
    <w:p w14:paraId="6484FDCA" w14:textId="01591BD3" w:rsidR="007C0852" w:rsidRDefault="007C0852" w:rsidP="007C0852">
      <w:pPr>
        <w:pStyle w:val="3"/>
      </w:pPr>
      <w:bookmarkStart w:id="17" w:name="_Toc161276624"/>
      <w:bookmarkStart w:id="18" w:name="_Toc161276731"/>
      <w:r>
        <w:t xml:space="preserve">Корисник </w:t>
      </w:r>
      <w:r w:rsidR="009F7A93">
        <w:t>селектује иконицу апотеке на мапи</w:t>
      </w:r>
      <w:bookmarkEnd w:id="17"/>
      <w:bookmarkEnd w:id="18"/>
    </w:p>
    <w:p w14:paraId="5D091316" w14:textId="77777777" w:rsidR="007C0852" w:rsidRDefault="007C0852" w:rsidP="007C0852">
      <w:pPr>
        <w:pStyle w:val="4"/>
        <w:numPr>
          <w:ilvl w:val="3"/>
          <w:numId w:val="2"/>
        </w:numPr>
        <w:rPr>
          <w:u w:val="single"/>
        </w:rPr>
      </w:pPr>
      <w:r>
        <w:t xml:space="preserve">Корисник се позиционира на страницу </w:t>
      </w:r>
      <w:r>
        <w:rPr>
          <w:lang w:val="en-US"/>
        </w:rPr>
        <w:t>“</w:t>
      </w:r>
      <w:r>
        <w:t>Контакт</w:t>
      </w:r>
      <w:r>
        <w:rPr>
          <w:lang w:val="en-US"/>
        </w:rPr>
        <w:t>”</w:t>
      </w:r>
      <w:r>
        <w:t xml:space="preserve"> и при њеном дну проналази интерактивну мапу.</w:t>
      </w:r>
    </w:p>
    <w:p w14:paraId="5EDDD26D" w14:textId="00ED2F9A" w:rsidR="0099074F" w:rsidRDefault="007C0852" w:rsidP="0099074F">
      <w:pPr>
        <w:pStyle w:val="4"/>
        <w:numPr>
          <w:ilvl w:val="3"/>
          <w:numId w:val="2"/>
        </w:numPr>
      </w:pPr>
      <w:r>
        <w:t>Корисник левим кликом миша</w:t>
      </w:r>
      <w:r w:rsidR="00B82ADA">
        <w:t xml:space="preserve"> на иконицу апотеке отвара клизећ</w:t>
      </w:r>
      <w:r w:rsidR="00CE7908">
        <w:t>и прозор на коме му се налаз</w:t>
      </w:r>
      <w:r w:rsidR="0044655D">
        <w:t>и адреса апотеке</w:t>
      </w:r>
      <w:r w:rsidR="0099074F">
        <w:t>, као и додатне функционалности.</w:t>
      </w:r>
    </w:p>
    <w:p w14:paraId="71C65103" w14:textId="33A4ECD3" w:rsidR="006B569F" w:rsidRDefault="006B569F" w:rsidP="006B569F">
      <w:pPr>
        <w:pStyle w:val="4"/>
        <w:numPr>
          <w:ilvl w:val="3"/>
          <w:numId w:val="2"/>
        </w:numPr>
      </w:pPr>
      <w:r>
        <w:t>Корисник</w:t>
      </w:r>
      <w:r w:rsidRPr="006B569F">
        <w:t xml:space="preserve"> </w:t>
      </w:r>
      <w:r>
        <w:t xml:space="preserve">левим кликом миша на текст </w:t>
      </w:r>
      <w:r>
        <w:rPr>
          <w:lang w:val="en-GB"/>
        </w:rPr>
        <w:t>“View in Google maps”</w:t>
      </w:r>
      <w:r w:rsidR="009139C2">
        <w:t xml:space="preserve"> у оквиру клизећег прозора</w:t>
      </w:r>
      <w:r>
        <w:t xml:space="preserve"> отвара </w:t>
      </w:r>
      <w:r w:rsidR="005E69D3">
        <w:t xml:space="preserve">нови прозор и у апликацији </w:t>
      </w:r>
      <w:r w:rsidR="005E69D3">
        <w:rPr>
          <w:lang w:val="en-GB"/>
        </w:rPr>
        <w:t xml:space="preserve">Google </w:t>
      </w:r>
      <w:r w:rsidR="005E69D3">
        <w:t>мапе</w:t>
      </w:r>
      <w:r w:rsidR="009139C2">
        <w:t xml:space="preserve"> приказује адресу апотеке</w:t>
      </w:r>
      <w:r>
        <w:t>.</w:t>
      </w:r>
    </w:p>
    <w:p w14:paraId="2EE0A3E8" w14:textId="2DB990B3" w:rsidR="0099074F" w:rsidRDefault="009139C2" w:rsidP="009D789C">
      <w:pPr>
        <w:pStyle w:val="4"/>
        <w:numPr>
          <w:ilvl w:val="3"/>
          <w:numId w:val="2"/>
        </w:numPr>
      </w:pPr>
      <w:r>
        <w:t>Корисник</w:t>
      </w:r>
      <w:r w:rsidRPr="006B569F">
        <w:t xml:space="preserve"> </w:t>
      </w:r>
      <w:r>
        <w:t xml:space="preserve">левим кликом миша на иконицу саобраћајног знака у горњем десном углу у оквиру клизећег прозора отвара нови прозор и у апликацији </w:t>
      </w:r>
      <w:r>
        <w:rPr>
          <w:lang w:val="en-GB"/>
        </w:rPr>
        <w:t xml:space="preserve">Google </w:t>
      </w:r>
      <w:r>
        <w:t xml:space="preserve">мапе приказује најбржу препоручену путању од </w:t>
      </w:r>
      <w:r w:rsidR="00677AA5">
        <w:t xml:space="preserve">жељене локације до </w:t>
      </w:r>
      <w:r w:rsidR="009D789C">
        <w:t>селектоване експозитуре апотеке</w:t>
      </w:r>
      <w:r>
        <w:t>.</w:t>
      </w:r>
    </w:p>
    <w:p w14:paraId="2570AD91" w14:textId="1EC41021" w:rsidR="009D789C" w:rsidRPr="009D789C" w:rsidRDefault="009D789C" w:rsidP="009D789C">
      <w:pPr>
        <w:pStyle w:val="3"/>
        <w:rPr>
          <w:i/>
          <w:iCs/>
          <w:u w:val="none"/>
        </w:rPr>
      </w:pPr>
      <w:bookmarkStart w:id="19" w:name="_Toc161276625"/>
      <w:bookmarkStart w:id="20" w:name="_Toc161276732"/>
      <w:r w:rsidRPr="009D789C">
        <w:rPr>
          <w:i/>
          <w:iCs/>
          <w:u w:val="none"/>
        </w:rPr>
        <w:t xml:space="preserve">Корисник селектује иконицу </w:t>
      </w:r>
      <w:r>
        <w:rPr>
          <w:i/>
          <w:iCs/>
          <w:u w:val="none"/>
        </w:rPr>
        <w:t>нечега што није апотека</w:t>
      </w:r>
      <w:r w:rsidRPr="009D789C">
        <w:rPr>
          <w:i/>
          <w:iCs/>
          <w:u w:val="none"/>
        </w:rPr>
        <w:t xml:space="preserve"> на мапи</w:t>
      </w:r>
      <w:bookmarkEnd w:id="19"/>
      <w:bookmarkEnd w:id="20"/>
    </w:p>
    <w:p w14:paraId="6EBF4A25" w14:textId="77777777" w:rsidR="009D789C" w:rsidRDefault="009D789C" w:rsidP="009D789C">
      <w:pPr>
        <w:pStyle w:val="4"/>
        <w:numPr>
          <w:ilvl w:val="3"/>
          <w:numId w:val="2"/>
        </w:numPr>
        <w:rPr>
          <w:u w:val="single"/>
        </w:rPr>
      </w:pPr>
      <w:r>
        <w:t xml:space="preserve">Корисник се позиционира на страницу </w:t>
      </w:r>
      <w:r>
        <w:rPr>
          <w:lang w:val="en-US"/>
        </w:rPr>
        <w:t>“</w:t>
      </w:r>
      <w:r>
        <w:t>Контакт</w:t>
      </w:r>
      <w:r>
        <w:rPr>
          <w:lang w:val="en-US"/>
        </w:rPr>
        <w:t>”</w:t>
      </w:r>
      <w:r>
        <w:t xml:space="preserve"> и при њеном дну проналази интерактивну мапу.</w:t>
      </w:r>
    </w:p>
    <w:p w14:paraId="3B8C6FAB" w14:textId="7A3BE741" w:rsidR="009D789C" w:rsidRDefault="009D789C" w:rsidP="009D789C">
      <w:pPr>
        <w:pStyle w:val="4"/>
        <w:numPr>
          <w:ilvl w:val="3"/>
          <w:numId w:val="2"/>
        </w:numPr>
      </w:pPr>
      <w:r>
        <w:t xml:space="preserve">Корисник левим кликом миша на иконицу </w:t>
      </w:r>
      <w:r w:rsidR="00DC228B">
        <w:t>нечега што није апотека</w:t>
      </w:r>
      <w:r>
        <w:t xml:space="preserve"> отвара клизећи прозор на коме му се налази адреса </w:t>
      </w:r>
      <w:r w:rsidR="00DC228B">
        <w:t>селектованог објекта</w:t>
      </w:r>
      <w:r>
        <w:t>, као и додатне функционалности.</w:t>
      </w:r>
    </w:p>
    <w:p w14:paraId="15A4C146" w14:textId="610B7B6D" w:rsidR="009D789C" w:rsidRDefault="009D789C" w:rsidP="009D789C">
      <w:pPr>
        <w:pStyle w:val="4"/>
        <w:numPr>
          <w:ilvl w:val="3"/>
          <w:numId w:val="2"/>
        </w:numPr>
      </w:pPr>
      <w:r>
        <w:t>Корисник</w:t>
      </w:r>
      <w:r w:rsidRPr="006B569F">
        <w:t xml:space="preserve"> </w:t>
      </w:r>
      <w:r>
        <w:t xml:space="preserve">левим кликом миша на текст </w:t>
      </w:r>
      <w:r>
        <w:rPr>
          <w:lang w:val="en-GB"/>
        </w:rPr>
        <w:t>“View in Google maps”</w:t>
      </w:r>
      <w:r>
        <w:t xml:space="preserve"> у оквиру клизећег прозора отвара нови прозор и у апликацији </w:t>
      </w:r>
      <w:r>
        <w:rPr>
          <w:lang w:val="en-GB"/>
        </w:rPr>
        <w:t xml:space="preserve">Google </w:t>
      </w:r>
      <w:r>
        <w:t xml:space="preserve">мапе приказује адресу </w:t>
      </w:r>
      <w:r w:rsidR="00DC228B">
        <w:t>селектованог објекта</w:t>
      </w:r>
      <w:r>
        <w:t>.</w:t>
      </w:r>
    </w:p>
    <w:p w14:paraId="4614ABDD" w14:textId="61024C3E" w:rsidR="00AA3F03" w:rsidRPr="00400065" w:rsidRDefault="009D789C" w:rsidP="001E2D83">
      <w:pPr>
        <w:pStyle w:val="4"/>
        <w:numPr>
          <w:ilvl w:val="3"/>
          <w:numId w:val="2"/>
        </w:numPr>
      </w:pPr>
      <w:r>
        <w:t>Корисник</w:t>
      </w:r>
      <w:r w:rsidRPr="006B569F">
        <w:t xml:space="preserve"> </w:t>
      </w:r>
      <w:r>
        <w:t xml:space="preserve">левим кликом миша на иконицу саобраћајног знака у горњем десном углу у оквиру клизећег прозора отвара нови прозор и у апликацији </w:t>
      </w:r>
      <w:r>
        <w:rPr>
          <w:lang w:val="en-GB"/>
        </w:rPr>
        <w:t xml:space="preserve">Google </w:t>
      </w:r>
      <w:r>
        <w:t xml:space="preserve">мапе приказује најбржу препоручену путању од жељене локације до </w:t>
      </w:r>
      <w:r w:rsidR="00DC228B">
        <w:t>селектованог објекта</w:t>
      </w:r>
      <w:r>
        <w:t>.</w:t>
      </w:r>
    </w:p>
    <w:p w14:paraId="0E853F06" w14:textId="4D095723" w:rsidR="00DA7A23" w:rsidRDefault="00DA7A23" w:rsidP="00335D1B">
      <w:pPr>
        <w:pStyle w:val="2"/>
        <w:numPr>
          <w:ilvl w:val="1"/>
          <w:numId w:val="2"/>
        </w:numPr>
      </w:pPr>
      <w:bookmarkStart w:id="21" w:name="_Toc161276626"/>
      <w:bookmarkStart w:id="22" w:name="_Toc161276733"/>
      <w:r>
        <w:t>Посебни захтеви</w:t>
      </w:r>
      <w:bookmarkEnd w:id="21"/>
      <w:bookmarkEnd w:id="22"/>
    </w:p>
    <w:p w14:paraId="229195DF" w14:textId="68FF7947" w:rsidR="00CC60CE" w:rsidRPr="001E2D83" w:rsidRDefault="00DA7A23" w:rsidP="001E2D83">
      <w:pPr>
        <w:pStyle w:val="4"/>
        <w:ind w:left="720"/>
      </w:pPr>
      <w:r>
        <w:t>Нема.</w:t>
      </w:r>
    </w:p>
    <w:p w14:paraId="19F1C9B5" w14:textId="0D857079" w:rsidR="00DA7A23" w:rsidRPr="00E77566" w:rsidRDefault="00DA7A23" w:rsidP="00E77566">
      <w:pPr>
        <w:pStyle w:val="2"/>
        <w:numPr>
          <w:ilvl w:val="1"/>
          <w:numId w:val="2"/>
        </w:numPr>
      </w:pPr>
      <w:bookmarkStart w:id="23" w:name="_Toc161276627"/>
      <w:bookmarkStart w:id="24" w:name="_Toc161276734"/>
      <w:r w:rsidRPr="00E77566">
        <w:t>Предуслови</w:t>
      </w:r>
      <w:bookmarkEnd w:id="23"/>
      <w:bookmarkEnd w:id="24"/>
    </w:p>
    <w:p w14:paraId="4866C137" w14:textId="7EC6A835" w:rsidR="00DA7A23" w:rsidRPr="00F218FF" w:rsidRDefault="00B3744F" w:rsidP="00F218FF">
      <w:pPr>
        <w:pStyle w:val="4"/>
        <w:ind w:left="1440" w:firstLine="0"/>
      </w:pPr>
      <w:bookmarkStart w:id="25" w:name="_Toc161276628"/>
      <w:r>
        <w:t>Систему је потребна прилично добра интернет конекција за неометан приказ интерактивне мапе.</w:t>
      </w:r>
      <w:bookmarkEnd w:id="25"/>
    </w:p>
    <w:p w14:paraId="290F2396" w14:textId="3977C1BA" w:rsidR="00DA7A23" w:rsidRDefault="00DA7A23" w:rsidP="00CC60CE">
      <w:pPr>
        <w:pStyle w:val="2"/>
        <w:numPr>
          <w:ilvl w:val="1"/>
          <w:numId w:val="2"/>
        </w:numPr>
      </w:pPr>
      <w:bookmarkStart w:id="26" w:name="_Toc161276629"/>
      <w:bookmarkStart w:id="27" w:name="_Toc161276735"/>
      <w:r>
        <w:lastRenderedPageBreak/>
        <w:t>Последице</w:t>
      </w:r>
      <w:bookmarkEnd w:id="26"/>
      <w:bookmarkEnd w:id="27"/>
    </w:p>
    <w:p w14:paraId="44D50BB5" w14:textId="01DB9909" w:rsidR="00DA7A23" w:rsidRDefault="00B81052" w:rsidP="00CC60CE">
      <w:pPr>
        <w:pStyle w:val="4"/>
        <w:ind w:left="1440" w:firstLine="0"/>
        <w:rPr>
          <w:lang w:val="en-US"/>
        </w:rPr>
      </w:pPr>
      <w:r>
        <w:t>Корисник се депозиционира са веб странице Онлајн апотеке у случају селектовања додатних функционалности</w:t>
      </w:r>
      <w:r w:rsidR="008D14CB">
        <w:t xml:space="preserve"> клизећег прозора</w:t>
      </w:r>
      <w:r w:rsidR="00DA7A23">
        <w:t>.</w:t>
      </w:r>
    </w:p>
    <w:p w14:paraId="28344592" w14:textId="77777777" w:rsidR="007618A6" w:rsidRPr="00B81052" w:rsidRDefault="007618A6">
      <w:pPr>
        <w:rPr>
          <w:lang w:val="sr-Cyrl-RS"/>
        </w:rPr>
      </w:pPr>
    </w:p>
    <w:sectPr w:rsidR="007618A6" w:rsidRPr="00B810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258CA"/>
    <w:multiLevelType w:val="multilevel"/>
    <w:tmpl w:val="A3DA85C8"/>
    <w:lvl w:ilvl="0">
      <w:start w:val="2"/>
      <w:numFmt w:val="decimal"/>
      <w:lvlText w:val="%1"/>
      <w:lvlJc w:val="left"/>
      <w:pPr>
        <w:ind w:left="396" w:hanging="396"/>
      </w:pPr>
    </w:lvl>
    <w:lvl w:ilvl="1">
      <w:start w:val="2"/>
      <w:numFmt w:val="decimal"/>
      <w:lvlText w:val="%1.%2"/>
      <w:lvlJc w:val="left"/>
      <w:pPr>
        <w:ind w:left="1116" w:hanging="39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3" w15:restartNumberingAfterBreak="0">
    <w:nsid w:val="6ADE1E7B"/>
    <w:multiLevelType w:val="multilevel"/>
    <w:tmpl w:val="8D4AE4A4"/>
    <w:lvl w:ilvl="0">
      <w:start w:val="1"/>
      <w:numFmt w:val="decimal"/>
      <w:lvlText w:val="%1."/>
      <w:lvlJc w:val="left"/>
      <w:pPr>
        <w:ind w:left="2556" w:hanging="396"/>
      </w:pPr>
    </w:lvl>
    <w:lvl w:ilvl="1">
      <w:start w:val="2"/>
      <w:numFmt w:val="decimal"/>
      <w:lvlText w:val="%1.%2"/>
      <w:lvlJc w:val="left"/>
      <w:pPr>
        <w:ind w:left="3276" w:hanging="39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decimal"/>
      <w:lvlText w:val="%1.%2.%3.%4.%5"/>
      <w:lvlJc w:val="left"/>
      <w:pPr>
        <w:ind w:left="6120" w:hanging="1080"/>
      </w:pPr>
    </w:lvl>
    <w:lvl w:ilvl="5">
      <w:start w:val="1"/>
      <w:numFmt w:val="decimal"/>
      <w:lvlText w:val="%1.%2.%3.%4.%5.%6"/>
      <w:lvlJc w:val="left"/>
      <w:pPr>
        <w:ind w:left="720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800"/>
      </w:pPr>
    </w:lvl>
    <w:lvl w:ilvl="8">
      <w:start w:val="1"/>
      <w:numFmt w:val="decimal"/>
      <w:lvlText w:val="%1.%2.%3.%4.%5.%6.%7.%8.%9"/>
      <w:lvlJc w:val="left"/>
      <w:pPr>
        <w:ind w:left="9720" w:hanging="1800"/>
      </w:pPr>
    </w:lvl>
  </w:abstractNum>
  <w:num w:numId="1" w16cid:durableId="306906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1129241">
    <w:abstractNumId w:val="2"/>
  </w:num>
  <w:num w:numId="3" w16cid:durableId="910506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142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842005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801235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70948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3"/>
    <w:rsid w:val="001136AB"/>
    <w:rsid w:val="001C0DF7"/>
    <w:rsid w:val="001E2D83"/>
    <w:rsid w:val="001F712F"/>
    <w:rsid w:val="001F7BC4"/>
    <w:rsid w:val="002107EA"/>
    <w:rsid w:val="0024219E"/>
    <w:rsid w:val="002A6872"/>
    <w:rsid w:val="002F287B"/>
    <w:rsid w:val="00335D1B"/>
    <w:rsid w:val="003C3DD0"/>
    <w:rsid w:val="003D6810"/>
    <w:rsid w:val="003F3E4E"/>
    <w:rsid w:val="00400065"/>
    <w:rsid w:val="0044655D"/>
    <w:rsid w:val="00455E58"/>
    <w:rsid w:val="005307E3"/>
    <w:rsid w:val="00595842"/>
    <w:rsid w:val="005C3F23"/>
    <w:rsid w:val="005E69D3"/>
    <w:rsid w:val="00635988"/>
    <w:rsid w:val="00677AA5"/>
    <w:rsid w:val="006B569F"/>
    <w:rsid w:val="006F51B1"/>
    <w:rsid w:val="007618A6"/>
    <w:rsid w:val="007C0852"/>
    <w:rsid w:val="007D011A"/>
    <w:rsid w:val="00846759"/>
    <w:rsid w:val="008A69C5"/>
    <w:rsid w:val="008C5330"/>
    <w:rsid w:val="008C7E4F"/>
    <w:rsid w:val="008D14CB"/>
    <w:rsid w:val="009139C2"/>
    <w:rsid w:val="0099074F"/>
    <w:rsid w:val="009C36AD"/>
    <w:rsid w:val="009D789C"/>
    <w:rsid w:val="009F7A93"/>
    <w:rsid w:val="00A2631E"/>
    <w:rsid w:val="00AA3F03"/>
    <w:rsid w:val="00AD406E"/>
    <w:rsid w:val="00B3744F"/>
    <w:rsid w:val="00B81052"/>
    <w:rsid w:val="00B82ADA"/>
    <w:rsid w:val="00BA5EA8"/>
    <w:rsid w:val="00C90609"/>
    <w:rsid w:val="00CC60CE"/>
    <w:rsid w:val="00CE7908"/>
    <w:rsid w:val="00D61DC6"/>
    <w:rsid w:val="00DA7A23"/>
    <w:rsid w:val="00DC228B"/>
    <w:rsid w:val="00DD6646"/>
    <w:rsid w:val="00E0074A"/>
    <w:rsid w:val="00E0425F"/>
    <w:rsid w:val="00E53962"/>
    <w:rsid w:val="00E77566"/>
    <w:rsid w:val="00E85554"/>
    <w:rsid w:val="00EB0F49"/>
    <w:rsid w:val="00ED3B3A"/>
    <w:rsid w:val="00F218FF"/>
    <w:rsid w:val="00F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DA85"/>
  <w15:chartTrackingRefBased/>
  <w15:docId w15:val="{409DAE4F-F97A-42F4-B57F-1E014E33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7A23"/>
    <w:pPr>
      <w:spacing w:line="256" w:lineRule="auto"/>
    </w:pPr>
    <w:rPr>
      <w:lang w:val="sr-Latn-R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23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23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23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23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23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23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23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5C3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23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F23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5C3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23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uiPriority w:val="34"/>
    <w:qFormat/>
    <w:rsid w:val="005C3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23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5C3F23"/>
    <w:rPr>
      <w:b/>
      <w:bCs/>
      <w:smallCaps/>
      <w:color w:val="0F4761" w:themeColor="accent1" w:themeShade="BF"/>
      <w:spacing w:val="5"/>
    </w:rPr>
  </w:style>
  <w:style w:type="character" w:customStyle="1" w:styleId="MojstilChar">
    <w:name w:val="Moj stil Char"/>
    <w:basedOn w:val="DefaultParagraphFont"/>
    <w:link w:val="Mojstil"/>
    <w:locked/>
    <w:rsid w:val="00DA7A23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">
    <w:name w:val="Moj stil"/>
    <w:basedOn w:val="ListParagraph"/>
    <w:link w:val="MojstilChar"/>
    <w:qFormat/>
    <w:rsid w:val="00DA7A23"/>
    <w:pPr>
      <w:numPr>
        <w:numId w:val="1"/>
      </w:numPr>
    </w:pPr>
    <w:rPr>
      <w:rFonts w:ascii="Cambria" w:hAnsi="Cambria" w:cs="Calibri"/>
      <w:b/>
      <w:bCs/>
      <w:sz w:val="32"/>
      <w:szCs w:val="32"/>
      <w:lang w:val="sr-Cyrl-RS"/>
    </w:rPr>
  </w:style>
  <w:style w:type="table" w:styleId="PlainTable1">
    <w:name w:val="Plain Table 1"/>
    <w:basedOn w:val="TableNormal"/>
    <w:uiPriority w:val="41"/>
    <w:rsid w:val="00DA7A23"/>
    <w:pPr>
      <w:spacing w:after="0" w:line="240" w:lineRule="auto"/>
    </w:pPr>
    <w:rPr>
      <w:lang w:eastAsia="en-GB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2">
    <w:name w:val="Мој стил 2"/>
    <w:basedOn w:val="Mojstil"/>
    <w:link w:val="2Char"/>
    <w:qFormat/>
    <w:rsid w:val="00DA7A23"/>
    <w:pPr>
      <w:numPr>
        <w:numId w:val="0"/>
      </w:numPr>
      <w:spacing w:line="360" w:lineRule="auto"/>
      <w:ind w:left="720"/>
    </w:pPr>
    <w:rPr>
      <w:sz w:val="28"/>
      <w:szCs w:val="28"/>
    </w:rPr>
  </w:style>
  <w:style w:type="character" w:customStyle="1" w:styleId="2Char">
    <w:name w:val="Мој стил 2 Char"/>
    <w:basedOn w:val="MojstilChar"/>
    <w:link w:val="2"/>
    <w:rsid w:val="00DA7A23"/>
    <w:rPr>
      <w:rFonts w:ascii="Cambria" w:hAnsi="Cambria" w:cs="Calibri"/>
      <w:b/>
      <w:bCs/>
      <w:sz w:val="28"/>
      <w:szCs w:val="28"/>
      <w:lang w:val="sr-Cyrl-RS" w:eastAsia="en-GB"/>
      <w14:ligatures w14:val="none"/>
    </w:rPr>
  </w:style>
  <w:style w:type="paragraph" w:customStyle="1" w:styleId="4">
    <w:name w:val="Мој стил 4"/>
    <w:basedOn w:val="Mojstil"/>
    <w:link w:val="4Char"/>
    <w:qFormat/>
    <w:rsid w:val="00BA5EA8"/>
    <w:pPr>
      <w:numPr>
        <w:numId w:val="0"/>
      </w:numPr>
      <w:spacing w:after="240"/>
      <w:ind w:firstLine="720"/>
      <w:jc w:val="both"/>
    </w:pPr>
    <w:rPr>
      <w:b w:val="0"/>
      <w:bCs w:val="0"/>
      <w:sz w:val="24"/>
      <w:szCs w:val="24"/>
    </w:rPr>
  </w:style>
  <w:style w:type="character" w:customStyle="1" w:styleId="4Char">
    <w:name w:val="Мој стил 4 Char"/>
    <w:basedOn w:val="MojstilChar"/>
    <w:link w:val="4"/>
    <w:rsid w:val="00BA5EA8"/>
    <w:rPr>
      <w:rFonts w:ascii="Cambria" w:hAnsi="Cambria" w:cs="Calibri"/>
      <w:b w:val="0"/>
      <w:bCs w:val="0"/>
      <w:sz w:val="24"/>
      <w:szCs w:val="24"/>
      <w:lang w:val="sr-Cyrl-RS" w:eastAsia="en-GB"/>
      <w14:ligatures w14:val="none"/>
    </w:rPr>
  </w:style>
  <w:style w:type="paragraph" w:customStyle="1" w:styleId="3">
    <w:name w:val="Мој стил 3"/>
    <w:basedOn w:val="Mojstil"/>
    <w:link w:val="3Char"/>
    <w:qFormat/>
    <w:rsid w:val="00BA5EA8"/>
    <w:pPr>
      <w:numPr>
        <w:ilvl w:val="2"/>
        <w:numId w:val="2"/>
      </w:numPr>
      <w:spacing w:line="360" w:lineRule="auto"/>
      <w:jc w:val="both"/>
    </w:pPr>
    <w:rPr>
      <w:color w:val="000000" w:themeColor="text1"/>
      <w:sz w:val="24"/>
      <w:szCs w:val="24"/>
      <w:u w:val="single"/>
    </w:rPr>
  </w:style>
  <w:style w:type="character" w:customStyle="1" w:styleId="3Char">
    <w:name w:val="Мој стил 3 Char"/>
    <w:basedOn w:val="MojstilChar"/>
    <w:link w:val="3"/>
    <w:rsid w:val="00BA5EA8"/>
    <w:rPr>
      <w:rFonts w:ascii="Cambria" w:hAnsi="Cambria" w:cs="Calibri"/>
      <w:b/>
      <w:bCs/>
      <w:color w:val="000000" w:themeColor="text1"/>
      <w:sz w:val="24"/>
      <w:szCs w:val="24"/>
      <w:u w:val="single"/>
      <w:lang w:val="sr-Cyrl-RS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59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9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59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359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152E-71B8-470A-8920-55DAA079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Nina Sisović</cp:lastModifiedBy>
  <cp:revision>60</cp:revision>
  <dcterms:created xsi:type="dcterms:W3CDTF">2024-03-14T01:03:00Z</dcterms:created>
  <dcterms:modified xsi:type="dcterms:W3CDTF">2024-03-14T17:03:00Z</dcterms:modified>
</cp:coreProperties>
</file>