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260359D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B5199D">
        <w:rPr>
          <w:b/>
          <w:bCs/>
          <w:sz w:val="28"/>
          <w:szCs w:val="28"/>
          <w:lang w:val="sr-Cyrl-RS"/>
        </w:rPr>
        <w:t>прегледа свих четова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6EA39E14" w:rsidR="00F1620E" w:rsidRPr="00F1620E" w:rsidRDefault="004C03CF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5904CD81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3CF">
              <w:rPr>
                <w:lang w:val="sr-Cyrl-RS"/>
              </w:rPr>
              <w:t>9</w:t>
            </w:r>
            <w:r>
              <w:rPr>
                <w:lang w:val="en-US"/>
              </w:rPr>
              <w:t>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31929567" w:rsidR="00F1620E" w:rsidRPr="00E71CDF" w:rsidRDefault="004C03C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5C38022C" w14:textId="3BF4668B" w:rsidR="008E04AE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103" w:history="1">
            <w:r w:rsidR="008E04AE" w:rsidRPr="008479E3">
              <w:rPr>
                <w:rStyle w:val="Hyperlink"/>
                <w:noProof/>
                <w:lang w:val="sr-Cyrl-RS"/>
              </w:rPr>
              <w:t>1</w:t>
            </w:r>
            <w:r w:rsidR="008E04A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8E04AE" w:rsidRPr="008479E3">
              <w:rPr>
                <w:rStyle w:val="Hyperlink"/>
                <w:noProof/>
                <w:lang w:val="sr-Cyrl-RS"/>
              </w:rPr>
              <w:t>Увод</w:t>
            </w:r>
            <w:r w:rsidR="008E04AE">
              <w:rPr>
                <w:noProof/>
                <w:webHidden/>
              </w:rPr>
              <w:tab/>
            </w:r>
            <w:r w:rsidR="008E04AE">
              <w:rPr>
                <w:noProof/>
                <w:webHidden/>
              </w:rPr>
              <w:fldChar w:fldCharType="begin"/>
            </w:r>
            <w:r w:rsidR="008E04AE">
              <w:rPr>
                <w:noProof/>
                <w:webHidden/>
              </w:rPr>
              <w:instrText xml:space="preserve"> PAGEREF _Toc138089103 \h </w:instrText>
            </w:r>
            <w:r w:rsidR="008E04AE">
              <w:rPr>
                <w:noProof/>
                <w:webHidden/>
              </w:rPr>
            </w:r>
            <w:r w:rsidR="008E04AE">
              <w:rPr>
                <w:noProof/>
                <w:webHidden/>
              </w:rPr>
              <w:fldChar w:fldCharType="separate"/>
            </w:r>
            <w:r w:rsidR="008E04AE">
              <w:rPr>
                <w:noProof/>
                <w:webHidden/>
              </w:rPr>
              <w:t>3</w:t>
            </w:r>
            <w:r w:rsidR="008E04AE">
              <w:rPr>
                <w:noProof/>
                <w:webHidden/>
              </w:rPr>
              <w:fldChar w:fldCharType="end"/>
            </w:r>
          </w:hyperlink>
        </w:p>
        <w:p w14:paraId="6BB848BE" w14:textId="750B453A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4" w:history="1">
            <w:r w:rsidRPr="008479E3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9D68" w14:textId="372384BF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5" w:history="1">
            <w:r w:rsidRPr="008479E3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6656" w14:textId="6B0A5242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6" w:history="1">
            <w:r w:rsidRPr="008479E3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DCFD" w14:textId="41B013E6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7" w:history="1">
            <w:r w:rsidRPr="008479E3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B78A" w14:textId="1D8FA405" w:rsidR="008E04AE" w:rsidRDefault="008E04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8" w:history="1">
            <w:r w:rsidRPr="008479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</w:rPr>
              <w:t xml:space="preserve">Сценарио </w:t>
            </w:r>
            <w:r w:rsidRPr="008479E3">
              <w:rPr>
                <w:rStyle w:val="Hyperlink"/>
                <w:noProof/>
                <w:lang w:val="sr-Cyrl-RS"/>
              </w:rPr>
              <w:t>прегледа свих четова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1CF8" w14:textId="3DD58AF1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09" w:history="1">
            <w:r w:rsidRPr="008479E3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4F41" w14:textId="30691D34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10" w:history="1">
            <w:r w:rsidRPr="008479E3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3F6F" w14:textId="53BD66B3" w:rsidR="008E04AE" w:rsidRDefault="008E04A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11" w:history="1">
            <w:r w:rsidRPr="008479E3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iCs/>
                <w:noProof/>
                <w:lang w:val="sr-Cyrl-RS"/>
              </w:rPr>
              <w:t>Клијент успешно прегледа поруке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88D3" w14:textId="2F939D36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12" w:history="1">
            <w:r w:rsidRPr="008479E3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D819" w14:textId="267DB0D9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13" w:history="1">
            <w:r w:rsidRPr="008479E3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21EE" w14:textId="679AC266" w:rsidR="008E04AE" w:rsidRDefault="008E04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14" w:history="1">
            <w:r w:rsidRPr="008479E3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8479E3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4ECD8233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36BDEF61" w14:textId="77777777" w:rsidR="008E04AE" w:rsidRDefault="008E04AE" w:rsidP="008E04AE">
      <w:pPr>
        <w:rPr>
          <w:lang w:val="sr-Cyrl-RS"/>
        </w:rPr>
      </w:pPr>
    </w:p>
    <w:p w14:paraId="063D9D80" w14:textId="77777777" w:rsidR="008E04AE" w:rsidRPr="008E04AE" w:rsidRDefault="008E04AE" w:rsidP="008E04AE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103"/>
      <w:r>
        <w:rPr>
          <w:lang w:val="sr-Cyrl-RS"/>
        </w:rPr>
        <w:lastRenderedPageBreak/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104"/>
      <w:r>
        <w:rPr>
          <w:lang w:val="sr-Cyrl-RS"/>
        </w:rPr>
        <w:t>Резиме</w:t>
      </w:r>
      <w:bookmarkEnd w:id="1"/>
    </w:p>
    <w:p w14:paraId="6906FCDA" w14:textId="00926CC7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F155DE">
        <w:rPr>
          <w:lang w:val="sr-Cyrl-RS"/>
        </w:rPr>
        <w:t>прегледу свих четова корисника.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105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106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107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3FEF5407" w:rsidR="00633E9B" w:rsidRPr="009974BE" w:rsidRDefault="00633E9B" w:rsidP="009974BE">
      <w:pPr>
        <w:pStyle w:val="Heading1"/>
      </w:pPr>
      <w:bookmarkStart w:id="5" w:name="_Toc138089108"/>
      <w:r w:rsidRPr="009974BE">
        <w:t xml:space="preserve">Сценарио </w:t>
      </w:r>
      <w:r w:rsidR="000C1789">
        <w:rPr>
          <w:lang w:val="sr-Cyrl-RS"/>
        </w:rPr>
        <w:t>прегледа свих четова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109"/>
      <w:r>
        <w:rPr>
          <w:lang w:val="sr-Cyrl-RS"/>
        </w:rPr>
        <w:t>Кратак опис</w:t>
      </w:r>
      <w:bookmarkEnd w:id="6"/>
    </w:p>
    <w:p w14:paraId="6088071E" w14:textId="45BE3783" w:rsidR="005A6FD0" w:rsidRPr="006B2D81" w:rsidRDefault="00397E92" w:rsidP="005A6FD0">
      <w:pPr>
        <w:rPr>
          <w:lang w:val="sr-Cyrl-RS"/>
        </w:rPr>
      </w:pPr>
      <w:r>
        <w:rPr>
          <w:lang w:val="sr-Cyrl-RS"/>
        </w:rPr>
        <w:t>Клијент може да прегледа целу историју ћаскања у апликацији у формату (особа са којом се ћаскало, број непрочитаних порука од исте). Са ове странице име могућност на прелазак на функционалност четовањ</w:t>
      </w:r>
      <w:r w:rsidR="00064228">
        <w:rPr>
          <w:lang w:val="sr-Cyrl-RS"/>
        </w:rPr>
        <w:t>а</w:t>
      </w:r>
      <w:r>
        <w:rPr>
          <w:lang w:val="sr-Cyrl-RS"/>
        </w:rPr>
        <w:t xml:space="preserve"> са регистрованим корисником.</w:t>
      </w:r>
      <w:r w:rsidR="00AA0973">
        <w:rPr>
          <w:lang w:val="sr-Cyrl-RS"/>
        </w:rPr>
        <w:t xml:space="preserve"> Такође, на овој страници има могућност да разликује новопристигле поруке које није видео (жуте), поруке које је прегледао али није ушао у њих (светло жуте) и прегледане и прочитане поруке (беле), четови су приказани опадајуће по датумима почев од најновијих четова ка најстаријим (гледа се само последња порука у чету).</w:t>
      </w:r>
      <w:r>
        <w:rPr>
          <w:lang w:val="sr-Cyrl-RS"/>
        </w:rPr>
        <w:t xml:space="preserve"> 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9110"/>
      <w:r>
        <w:rPr>
          <w:lang w:val="sr-Cyrl-RS"/>
        </w:rPr>
        <w:t>Ток догађаја</w:t>
      </w:r>
      <w:bookmarkEnd w:id="7"/>
    </w:p>
    <w:p w14:paraId="45EBF4D8" w14:textId="6188681B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111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успешно </w:t>
      </w:r>
      <w:r w:rsidR="004E6235">
        <w:rPr>
          <w:i w:val="0"/>
          <w:iCs/>
          <w:u w:val="single"/>
          <w:lang w:val="sr-Cyrl-RS"/>
        </w:rPr>
        <w:t>прегледа поруке</w:t>
      </w:r>
      <w:bookmarkEnd w:id="8"/>
    </w:p>
    <w:p w14:paraId="11383DD8" w14:textId="38D992FF" w:rsidR="00744A2E" w:rsidRPr="00744A2E" w:rsidRDefault="00D429E9" w:rsidP="00744A2E">
      <w:pPr>
        <w:rPr>
          <w:lang w:val="sr-Cyrl-RS"/>
        </w:rPr>
      </w:pPr>
      <w:r>
        <w:rPr>
          <w:lang w:val="sr-Cyrl-RS"/>
        </w:rPr>
        <w:t>Клијент притиском на дугме „</w:t>
      </w:r>
      <w:r>
        <w:rPr>
          <w:lang w:val="en-US"/>
        </w:rPr>
        <w:t>Poruke</w:t>
      </w:r>
      <w:r>
        <w:rPr>
          <w:lang w:val="sr-Cyrl-RS"/>
        </w:rPr>
        <w:t>“</w:t>
      </w:r>
      <w:r w:rsidRPr="00D429E9">
        <w:rPr>
          <w:lang w:val="sr-Cyrl-RS"/>
        </w:rPr>
        <w:t xml:space="preserve"> </w:t>
      </w:r>
      <w:r>
        <w:rPr>
          <w:lang w:val="sr-Cyrl-RS"/>
        </w:rPr>
        <w:t xml:space="preserve">прелази на страницу за преглед четовања. 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9" w:name="_Toc138089112"/>
      <w:r>
        <w:rPr>
          <w:lang w:val="sr-Cyrl-RS"/>
        </w:rPr>
        <w:t>Посебни захтеви</w:t>
      </w:r>
      <w:bookmarkEnd w:id="9"/>
    </w:p>
    <w:p w14:paraId="6BEF97E3" w14:textId="5842FB08" w:rsidR="00CA4AE5" w:rsidRPr="00CA4AE5" w:rsidRDefault="00C871F3" w:rsidP="00CA4AE5">
      <w:pPr>
        <w:rPr>
          <w:lang w:val="sr-Cyrl-RS"/>
        </w:rPr>
      </w:pPr>
      <w:r>
        <w:rPr>
          <w:lang w:val="sr-Cyrl-RS"/>
        </w:rPr>
        <w:t>Уколико има новопристиглих порука и жели да му се приказ четова освежи корисник мора освежити целу страницу, то се не ради динамички.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0" w:name="_Toc138089113"/>
      <w:r>
        <w:rPr>
          <w:lang w:val="sr-Cyrl-RS"/>
        </w:rPr>
        <w:t>Предуслови</w:t>
      </w:r>
      <w:bookmarkEnd w:id="10"/>
    </w:p>
    <w:p w14:paraId="714C7580" w14:textId="2B876AAE" w:rsidR="00CA4AE5" w:rsidRPr="00061F32" w:rsidRDefault="00E5448C" w:rsidP="00CA4AE5">
      <w:pPr>
        <w:rPr>
          <w:lang w:val="sr-Cyrl-RS"/>
        </w:rPr>
      </w:pPr>
      <w:r>
        <w:rPr>
          <w:lang w:val="sr-Cyrl-RS"/>
        </w:rPr>
        <w:t>Овој функционалности се може приступити било где, невезано од тога где се к</w:t>
      </w:r>
      <w:r w:rsidR="00A31F41">
        <w:rPr>
          <w:lang w:val="sr-Cyrl-RS"/>
        </w:rPr>
        <w:t>лијент.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1" w:name="_Toc138089114"/>
      <w:r>
        <w:rPr>
          <w:lang w:val="sr-Cyrl-RS"/>
        </w:rPr>
        <w:t>Последице</w:t>
      </w:r>
      <w:bookmarkEnd w:id="11"/>
    </w:p>
    <w:p w14:paraId="2D55DF0D" w14:textId="21386C0E" w:rsidR="00455FD2" w:rsidRPr="003E2A6A" w:rsidRDefault="00455FD2" w:rsidP="003E2A6A">
      <w:pPr>
        <w:rPr>
          <w:lang w:val="sr-Cyrl-RS"/>
        </w:rPr>
      </w:pPr>
      <w:r>
        <w:rPr>
          <w:lang w:val="sr-Cyrl-RS"/>
        </w:rPr>
        <w:t>Непрочитане поруке које су намењене кориснику постају прегледане и самим тим у наредном прегледу ће се ти четови приказивати светло жутом бојом.</w:t>
      </w:r>
    </w:p>
    <w:sectPr w:rsidR="00455FD2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64228"/>
    <w:rsid w:val="000710A1"/>
    <w:rsid w:val="00080186"/>
    <w:rsid w:val="000C1789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3151A4"/>
    <w:rsid w:val="00316DC7"/>
    <w:rsid w:val="00330D0C"/>
    <w:rsid w:val="00336B93"/>
    <w:rsid w:val="0039220C"/>
    <w:rsid w:val="00397E92"/>
    <w:rsid w:val="003B11BA"/>
    <w:rsid w:val="003C20AB"/>
    <w:rsid w:val="003D7475"/>
    <w:rsid w:val="003E2A6A"/>
    <w:rsid w:val="00415F9B"/>
    <w:rsid w:val="00455FD2"/>
    <w:rsid w:val="00460B22"/>
    <w:rsid w:val="00472031"/>
    <w:rsid w:val="00480D7E"/>
    <w:rsid w:val="004B2ECE"/>
    <w:rsid w:val="004B378E"/>
    <w:rsid w:val="004B740E"/>
    <w:rsid w:val="004C03CF"/>
    <w:rsid w:val="004E6235"/>
    <w:rsid w:val="004F0839"/>
    <w:rsid w:val="00507090"/>
    <w:rsid w:val="00512A61"/>
    <w:rsid w:val="00521EA3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D301F"/>
    <w:rsid w:val="007F1B04"/>
    <w:rsid w:val="00832A06"/>
    <w:rsid w:val="00870712"/>
    <w:rsid w:val="008E04AE"/>
    <w:rsid w:val="009056F2"/>
    <w:rsid w:val="009974BE"/>
    <w:rsid w:val="00A31F41"/>
    <w:rsid w:val="00AA0973"/>
    <w:rsid w:val="00AC6DB6"/>
    <w:rsid w:val="00AD5FC8"/>
    <w:rsid w:val="00AE4F92"/>
    <w:rsid w:val="00B064EA"/>
    <w:rsid w:val="00B440DA"/>
    <w:rsid w:val="00B5199D"/>
    <w:rsid w:val="00BA4AA7"/>
    <w:rsid w:val="00BA5B57"/>
    <w:rsid w:val="00BE205B"/>
    <w:rsid w:val="00C16579"/>
    <w:rsid w:val="00C242B9"/>
    <w:rsid w:val="00C871F3"/>
    <w:rsid w:val="00CA4AE5"/>
    <w:rsid w:val="00CD5C4B"/>
    <w:rsid w:val="00CE18D5"/>
    <w:rsid w:val="00CF4518"/>
    <w:rsid w:val="00D15521"/>
    <w:rsid w:val="00D32332"/>
    <w:rsid w:val="00D429E9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5448C"/>
    <w:rsid w:val="00E71CDF"/>
    <w:rsid w:val="00E91EC1"/>
    <w:rsid w:val="00E93C53"/>
    <w:rsid w:val="00EC0C72"/>
    <w:rsid w:val="00F155DE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91</cp:revision>
  <dcterms:created xsi:type="dcterms:W3CDTF">2023-03-20T10:20:00Z</dcterms:created>
  <dcterms:modified xsi:type="dcterms:W3CDTF">2023-06-19T15:44:00Z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