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263AEA67" w:rsidR="00C16579" w:rsidRPr="005C1A9E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950751">
        <w:rPr>
          <w:b/>
          <w:bCs/>
          <w:sz w:val="28"/>
          <w:szCs w:val="28"/>
          <w:lang w:val="sr-Cyrl-RS"/>
        </w:rPr>
        <w:t>преглед свог профила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2711C2B" w:rsidR="00F1620E" w:rsidRPr="00F1620E" w:rsidRDefault="001D18E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D37590B" w:rsidR="00F1620E" w:rsidRPr="00F1620E" w:rsidRDefault="001D18E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30BF8BAC" w:rsidR="00F1620E" w:rsidRPr="00E71CDF" w:rsidRDefault="001D18EE" w:rsidP="001B7C6E">
            <w:pPr>
              <w:jc w:val="center"/>
              <w:rPr>
                <w:lang w:val="en-US"/>
              </w:rPr>
            </w:pPr>
            <w:r>
              <w:rPr>
                <w:lang w:val="sr-Cyrl-RS"/>
              </w:rPr>
              <w:t>19</w:t>
            </w:r>
            <w:r w:rsidR="00E71CDF">
              <w:rPr>
                <w:lang w:val="en-US"/>
              </w:rPr>
              <w:t>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7BF33188" w:rsidR="00F1620E" w:rsidRPr="00E71CDF" w:rsidRDefault="001D18E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41BFCAB1" w14:textId="549ABB91" w:rsidR="004E52E2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122" w:history="1">
            <w:r w:rsidR="004E52E2" w:rsidRPr="00FE569B">
              <w:rPr>
                <w:rStyle w:val="Hyperlink"/>
                <w:noProof/>
                <w:lang w:val="sr-Cyrl-RS"/>
              </w:rPr>
              <w:t>1</w:t>
            </w:r>
            <w:r w:rsidR="004E52E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E52E2" w:rsidRPr="00FE569B">
              <w:rPr>
                <w:rStyle w:val="Hyperlink"/>
                <w:noProof/>
                <w:lang w:val="sr-Cyrl-RS"/>
              </w:rPr>
              <w:t>Увод</w:t>
            </w:r>
            <w:r w:rsidR="004E52E2">
              <w:rPr>
                <w:noProof/>
                <w:webHidden/>
              </w:rPr>
              <w:tab/>
            </w:r>
            <w:r w:rsidR="004E52E2">
              <w:rPr>
                <w:noProof/>
                <w:webHidden/>
              </w:rPr>
              <w:fldChar w:fldCharType="begin"/>
            </w:r>
            <w:r w:rsidR="004E52E2">
              <w:rPr>
                <w:noProof/>
                <w:webHidden/>
              </w:rPr>
              <w:instrText xml:space="preserve"> PAGEREF _Toc138089122 \h </w:instrText>
            </w:r>
            <w:r w:rsidR="004E52E2">
              <w:rPr>
                <w:noProof/>
                <w:webHidden/>
              </w:rPr>
            </w:r>
            <w:r w:rsidR="004E52E2">
              <w:rPr>
                <w:noProof/>
                <w:webHidden/>
              </w:rPr>
              <w:fldChar w:fldCharType="separate"/>
            </w:r>
            <w:r w:rsidR="004E52E2">
              <w:rPr>
                <w:noProof/>
                <w:webHidden/>
              </w:rPr>
              <w:t>3</w:t>
            </w:r>
            <w:r w:rsidR="004E52E2">
              <w:rPr>
                <w:noProof/>
                <w:webHidden/>
              </w:rPr>
              <w:fldChar w:fldCharType="end"/>
            </w:r>
          </w:hyperlink>
        </w:p>
        <w:p w14:paraId="75CFBA7F" w14:textId="10DA3210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3" w:history="1">
            <w:r w:rsidRPr="00FE569B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7DF1" w14:textId="0F3557AE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4" w:history="1">
            <w:r w:rsidRPr="00FE569B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5E4A" w14:textId="47C25D73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5" w:history="1">
            <w:r w:rsidRPr="00FE569B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319F" w14:textId="53DB5E9F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6" w:history="1">
            <w:r w:rsidRPr="00FE569B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7A73" w14:textId="4F826631" w:rsidR="004E52E2" w:rsidRDefault="004E52E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7" w:history="1">
            <w:r w:rsidRPr="00FE569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</w:rPr>
              <w:t xml:space="preserve">Сценарио </w:t>
            </w:r>
            <w:r w:rsidRPr="00FE569B">
              <w:rPr>
                <w:rStyle w:val="Hyperlink"/>
                <w:noProof/>
                <w:lang w:val="sr-Cyrl-RS"/>
              </w:rPr>
              <w:t>прегледа свог профила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77E0" w14:textId="1E48348D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8" w:history="1">
            <w:r w:rsidRPr="00FE569B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AE01" w14:textId="4725A6E9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29" w:history="1">
            <w:r w:rsidRPr="00FE569B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5035" w14:textId="49BA979B" w:rsidR="004E52E2" w:rsidRDefault="004E52E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30" w:history="1">
            <w:r w:rsidRPr="00FE569B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iCs/>
                <w:noProof/>
                <w:lang w:val="sr-Cyrl-RS"/>
              </w:rPr>
              <w:t>Клијент прегледа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ADD5" w14:textId="0329F389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31" w:history="1">
            <w:r w:rsidRPr="00FE569B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C781" w14:textId="7C2EC082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32" w:history="1">
            <w:r w:rsidRPr="00FE569B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74E9" w14:textId="07652879" w:rsidR="004E52E2" w:rsidRDefault="004E52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33" w:history="1">
            <w:r w:rsidRPr="00FE569B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569B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5126C857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0C1439F7" w14:textId="77777777" w:rsidR="0016638E" w:rsidRDefault="0016638E" w:rsidP="0016638E">
      <w:pPr>
        <w:rPr>
          <w:lang w:val="sr-Cyrl-RS"/>
        </w:rPr>
      </w:pPr>
    </w:p>
    <w:p w14:paraId="4FB3EE5F" w14:textId="77777777" w:rsidR="0016638E" w:rsidRPr="0016638E" w:rsidRDefault="0016638E" w:rsidP="0016638E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122"/>
      <w:r>
        <w:rPr>
          <w:lang w:val="sr-Cyrl-RS"/>
        </w:rPr>
        <w:lastRenderedPageBreak/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123"/>
      <w:r>
        <w:rPr>
          <w:lang w:val="sr-Cyrl-RS"/>
        </w:rPr>
        <w:t>Резиме</w:t>
      </w:r>
      <w:bookmarkEnd w:id="1"/>
    </w:p>
    <w:p w14:paraId="6906FCDA" w14:textId="301F76BD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>Дефинисање сценарија употребе при</w:t>
      </w:r>
      <w:r w:rsidR="0016638E">
        <w:rPr>
          <w:lang w:val="en-US"/>
        </w:rPr>
        <w:t xml:space="preserve"> </w:t>
      </w:r>
      <w:r w:rsidR="0016638E">
        <w:rPr>
          <w:lang w:val="sr-Cyrl-RS"/>
        </w:rPr>
        <w:t>прегледу свог профила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124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125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126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0C434464" w:rsidR="00633E9B" w:rsidRPr="009974BE" w:rsidRDefault="00633E9B" w:rsidP="009974BE">
      <w:pPr>
        <w:pStyle w:val="Heading1"/>
      </w:pPr>
      <w:bookmarkStart w:id="5" w:name="_Toc138089127"/>
      <w:r w:rsidRPr="009974BE">
        <w:t xml:space="preserve">Сценарио </w:t>
      </w:r>
      <w:r w:rsidR="007755A1">
        <w:rPr>
          <w:lang w:val="sr-Cyrl-RS"/>
        </w:rPr>
        <w:t>прегледа свог профила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128"/>
      <w:r>
        <w:rPr>
          <w:lang w:val="sr-Cyrl-RS"/>
        </w:rPr>
        <w:t>Кратак опис</w:t>
      </w:r>
      <w:bookmarkEnd w:id="6"/>
    </w:p>
    <w:p w14:paraId="6088071E" w14:textId="0144B6D7" w:rsidR="005A6FD0" w:rsidRPr="005C1A9E" w:rsidRDefault="005C1A9E" w:rsidP="005A6FD0">
      <w:pPr>
        <w:rPr>
          <w:lang w:val="sr-Cyrl-RS"/>
        </w:rPr>
      </w:pPr>
      <w:r>
        <w:rPr>
          <w:lang w:val="sr-Cyrl-RS"/>
        </w:rPr>
        <w:t>Клијент може да прегледа своје личне податка прелазак на страницу мој профил, такође доступна му је могућност измене истих. У случају мајстора, он има додатну могућност да прегледа своје оцене и утиске корисника.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9129"/>
      <w:r>
        <w:rPr>
          <w:lang w:val="sr-Cyrl-RS"/>
        </w:rPr>
        <w:t>Ток догађаја</w:t>
      </w:r>
      <w:bookmarkEnd w:id="7"/>
    </w:p>
    <w:p w14:paraId="45EBF4D8" w14:textId="549156FC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130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</w:t>
      </w:r>
      <w:r w:rsidR="000A34C6">
        <w:rPr>
          <w:i w:val="0"/>
          <w:iCs/>
          <w:u w:val="single"/>
          <w:lang w:val="sr-Cyrl-RS"/>
        </w:rPr>
        <w:t>прегледа профил</w:t>
      </w:r>
      <w:bookmarkEnd w:id="8"/>
    </w:p>
    <w:p w14:paraId="11383DD8" w14:textId="7D0343BB" w:rsidR="00744A2E" w:rsidRPr="0036742F" w:rsidRDefault="000A34C6" w:rsidP="00744A2E">
      <w:r>
        <w:rPr>
          <w:lang w:val="sr-Cyrl-RS"/>
        </w:rPr>
        <w:t>Избором дугмета „</w:t>
      </w:r>
      <w:r>
        <w:rPr>
          <w:lang w:val="en-US"/>
        </w:rPr>
        <w:t>Moj</w:t>
      </w:r>
      <w:r w:rsidRPr="000A34C6">
        <w:rPr>
          <w:lang w:val="sr-Cyrl-RS"/>
        </w:rPr>
        <w:t xml:space="preserve"> </w:t>
      </w:r>
      <w:r>
        <w:rPr>
          <w:lang w:val="en-US"/>
        </w:rPr>
        <w:t>profil</w:t>
      </w:r>
      <w:r>
        <w:rPr>
          <w:lang w:val="sr-Cyrl-RS"/>
        </w:rPr>
        <w:t>“</w:t>
      </w:r>
      <w:r w:rsidRPr="000A34C6">
        <w:rPr>
          <w:lang w:val="sr-Cyrl-RS"/>
        </w:rPr>
        <w:t xml:space="preserve"> </w:t>
      </w:r>
      <w:r>
        <w:rPr>
          <w:lang w:val="sr-Cyrl-RS"/>
        </w:rPr>
        <w:t>клијент има могућност да пређе на преглед свог профила где су написани лични подаци које је унео (име, презиме, мејл, …). Омогућено му је да измени исте притиском на дугме „</w:t>
      </w:r>
      <w:r>
        <w:rPr>
          <w:lang w:val="en-US"/>
        </w:rPr>
        <w:t>A</w:t>
      </w:r>
      <w:r w:rsidRPr="000A34C6">
        <w:rPr>
          <w:lang w:val="sr-Cyrl-RS"/>
        </w:rPr>
        <w:t>ž</w:t>
      </w:r>
      <w:r>
        <w:rPr>
          <w:lang w:val="en-US"/>
        </w:rPr>
        <w:t>uriraj</w:t>
      </w:r>
      <w:r w:rsidRPr="000A34C6">
        <w:rPr>
          <w:lang w:val="sr-Cyrl-RS"/>
        </w:rPr>
        <w:t xml:space="preserve"> </w:t>
      </w:r>
      <w:r>
        <w:rPr>
          <w:lang w:val="en-US"/>
        </w:rPr>
        <w:t>svoj</w:t>
      </w:r>
      <w:r w:rsidRPr="000A34C6">
        <w:rPr>
          <w:lang w:val="sr-Cyrl-RS"/>
        </w:rPr>
        <w:t xml:space="preserve"> </w:t>
      </w:r>
      <w:r>
        <w:t>profil</w:t>
      </w:r>
      <w:r>
        <w:rPr>
          <w:lang w:val="sr-Cyrl-RS"/>
        </w:rPr>
        <w:t xml:space="preserve">“ </w:t>
      </w:r>
      <w:r>
        <w:t xml:space="preserve">. </w:t>
      </w:r>
      <w:r>
        <w:rPr>
          <w:lang w:val="sr-Cyrl-RS"/>
        </w:rPr>
        <w:t>Мајстор има додатну функционалност увида у своје рецензије избором дугмета „</w:t>
      </w:r>
      <w:r w:rsidRPr="000A34C6">
        <w:t>Pr</w:t>
      </w:r>
      <w:r>
        <w:t>o;itaj svoje recenzije</w:t>
      </w:r>
      <w:r>
        <w:rPr>
          <w:lang w:val="sr-Cyrl-RS"/>
        </w:rPr>
        <w:t>“</w:t>
      </w:r>
      <w:r w:rsidRPr="005A0972">
        <w:t>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9" w:name="_Toc138089131"/>
      <w:r>
        <w:rPr>
          <w:lang w:val="sr-Cyrl-RS"/>
        </w:rPr>
        <w:t>Посебни захтеви</w:t>
      </w:r>
      <w:bookmarkEnd w:id="9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0" w:name="_Toc138089132"/>
      <w:r>
        <w:rPr>
          <w:lang w:val="sr-Cyrl-RS"/>
        </w:rPr>
        <w:t>Предуслови</w:t>
      </w:r>
      <w:bookmarkEnd w:id="10"/>
    </w:p>
    <w:p w14:paraId="714C7580" w14:textId="0A6B4411" w:rsidR="00CA4AE5" w:rsidRPr="00061F32" w:rsidRDefault="00865278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1" w:name="_Toc138089133"/>
      <w:r>
        <w:rPr>
          <w:lang w:val="sr-Cyrl-RS"/>
        </w:rPr>
        <w:t>Последице</w:t>
      </w:r>
      <w:bookmarkEnd w:id="11"/>
    </w:p>
    <w:p w14:paraId="212776E8" w14:textId="79E90649" w:rsidR="003E2A6A" w:rsidRPr="00865278" w:rsidRDefault="00865278" w:rsidP="003E2A6A">
      <w:pPr>
        <w:rPr>
          <w:lang w:val="sr-Cyrl-RS"/>
        </w:rPr>
      </w:pPr>
      <w:r>
        <w:rPr>
          <w:lang w:val="sr-Cyrl-RS"/>
        </w:rPr>
        <w:t>Нема.</w:t>
      </w:r>
    </w:p>
    <w:sectPr w:rsidR="003E2A6A" w:rsidRPr="008652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710A1"/>
    <w:rsid w:val="00080186"/>
    <w:rsid w:val="000A34C6"/>
    <w:rsid w:val="000E4096"/>
    <w:rsid w:val="000F4CC2"/>
    <w:rsid w:val="000F669A"/>
    <w:rsid w:val="001357E5"/>
    <w:rsid w:val="0016638E"/>
    <w:rsid w:val="001B7C6E"/>
    <w:rsid w:val="001D18EE"/>
    <w:rsid w:val="001E0A7C"/>
    <w:rsid w:val="001F002A"/>
    <w:rsid w:val="00213FC1"/>
    <w:rsid w:val="00266C18"/>
    <w:rsid w:val="00281962"/>
    <w:rsid w:val="003151A4"/>
    <w:rsid w:val="00316DC7"/>
    <w:rsid w:val="00330D0C"/>
    <w:rsid w:val="00336B93"/>
    <w:rsid w:val="0036742F"/>
    <w:rsid w:val="0039220C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4E52E2"/>
    <w:rsid w:val="00507090"/>
    <w:rsid w:val="00512A61"/>
    <w:rsid w:val="00537069"/>
    <w:rsid w:val="00584164"/>
    <w:rsid w:val="005A0972"/>
    <w:rsid w:val="005A6FD0"/>
    <w:rsid w:val="005C1A9E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755A1"/>
    <w:rsid w:val="00784408"/>
    <w:rsid w:val="007A1A08"/>
    <w:rsid w:val="007A4A93"/>
    <w:rsid w:val="007D301F"/>
    <w:rsid w:val="007F1B04"/>
    <w:rsid w:val="00832A06"/>
    <w:rsid w:val="00865278"/>
    <w:rsid w:val="00870712"/>
    <w:rsid w:val="009056F2"/>
    <w:rsid w:val="00950751"/>
    <w:rsid w:val="009974BE"/>
    <w:rsid w:val="00AC6DB6"/>
    <w:rsid w:val="00AD5FC8"/>
    <w:rsid w:val="00AE4F92"/>
    <w:rsid w:val="00B064EA"/>
    <w:rsid w:val="00B440DA"/>
    <w:rsid w:val="00BA4AA7"/>
    <w:rsid w:val="00BA5B57"/>
    <w:rsid w:val="00BE205B"/>
    <w:rsid w:val="00C16579"/>
    <w:rsid w:val="00C242B9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84</cp:revision>
  <dcterms:created xsi:type="dcterms:W3CDTF">2023-03-20T10:20:00Z</dcterms:created>
  <dcterms:modified xsi:type="dcterms:W3CDTF">2023-06-19T15:45:00Z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