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DAEB" w14:textId="37497A30" w:rsidR="00ED71DF" w:rsidRPr="00B564B6" w:rsidRDefault="00B564B6">
      <w:pPr>
        <w:rPr>
          <w:lang w:val="en-US"/>
        </w:rPr>
      </w:pPr>
      <w:r>
        <w:rPr>
          <w:lang w:val="en-US"/>
        </w:rPr>
        <w:t>War crimes</w:t>
      </w:r>
    </w:p>
    <w:sectPr w:rsidR="00ED71DF" w:rsidRPr="00B56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B6"/>
    <w:rsid w:val="00155E6A"/>
    <w:rsid w:val="0057405F"/>
    <w:rsid w:val="009166B9"/>
    <w:rsid w:val="00B564B6"/>
    <w:rsid w:val="00ED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02CE4A"/>
  <w15:chartTrackingRefBased/>
  <w15:docId w15:val="{7061B585-AAB1-A646-9DDE-821E7996F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9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Silvena Ivancheva</dc:creator>
  <cp:keywords/>
  <dc:description/>
  <cp:lastModifiedBy>Silvena Ivancheva</cp:lastModifiedBy>
  <cp:revision>1</cp:revision>
  <dcterms:created xsi:type="dcterms:W3CDTF">2026-01-15T16:09:00Z</dcterms:created>
  <dcterms:modified xsi:type="dcterms:W3CDTF">2026-01-15T16:09:00Z</dcterms:modified>
</cp:coreProperties>
</file>