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i6w2tvdkr6xp" w:id="0"/>
      <w:bookmarkEnd w:id="0"/>
      <w:r w:rsidDel="00000000" w:rsidR="00000000" w:rsidRPr="00000000">
        <w:rPr>
          <w:rtl w:val="0"/>
        </w:rPr>
        <w:t xml:space="preserve">Register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29000"/>
            <wp:effectExtent b="0" l="0" r="0" t="0"/>
            <wp:docPr descr="RegisterPage.png" id="2" name="image03.png"/>
            <a:graphic>
              <a:graphicData uri="http://schemas.openxmlformats.org/drawingml/2006/picture">
                <pic:pic>
                  <pic:nvPicPr>
                    <pic:cNvPr descr="RegisterPag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2p0gj1n3z3x3" w:id="1"/>
      <w:bookmarkEnd w:id="1"/>
      <w:r w:rsidDel="00000000" w:rsidR="00000000" w:rsidRPr="00000000">
        <w:rPr>
          <w:rtl w:val="0"/>
        </w:rPr>
        <w:t xml:space="preserve">Register flowchart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descr="RegisterFlowchart.png" id="1" name="image02.png"/>
            <a:graphic>
              <a:graphicData uri="http://schemas.openxmlformats.org/drawingml/2006/picture">
                <pic:pic>
                  <pic:nvPicPr>
                    <pic:cNvPr descr="RegisterFlowchart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