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1E3A8A"/>
          <w:sz w:val="44"/>
        </w:rPr>
        <w:t>KẾ HOẠCH ĐẦU TƯ &amp; PHƯƠNG ÁN TÀI CHÍNH MASTER</w:t>
      </w:r>
    </w:p>
    <w:p>
      <w:pPr>
        <w:spacing w:after="360"/>
        <w:jc w:val="center"/>
      </w:pPr>
      <w:r>
        <w:rPr>
          <w:rFonts w:ascii="Segoe UI" w:hAnsi="Segoe UI"/>
          <w:i/>
          <w:color w:val="475569"/>
          <w:sz w:val="22"/>
        </w:rPr>
        <w:t>DỰ ÁN PHÒNG KHÁM NHA KHOA QUỐC TẾ PAKSE — TỈNH CHAMPASAK, LÀO</w:t>
        <w:br/>
        <w:t>Bản Thẩm Định Toàn Diện: 3 Kịch Bản Doanh Thu Ngày | Hoàn Vốn 3 – 6 Tháng | Cấu Trúc Vốn Tối Ưu</w:t>
      </w:r>
    </w:p>
    <w:p>
      <w:pPr>
        <w:spacing w:before="280" w:after="120"/>
      </w:pPr>
      <w:r>
        <w:rPr>
          <w:rFonts w:ascii="Segoe UI" w:hAnsi="Segoe UI"/>
          <w:b/>
          <w:color w:val="1E3A8A"/>
          <w:sz w:val="26"/>
        </w:rPr>
        <w:t>PHẦN 1: TÓM TẮT ĐIỀU HÀNH &amp; CƠ HỘI ĐẦU TƯ (EXECUTIVE SUMMARY)</w:t>
      </w:r>
    </w:p>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Borders>
              <w:left w:val="single" w:sz="24" w:space="0" w:color="1D4ED8"/>
            </w:tcBorders>
          </w:tcPr>
          <w:p>
            <w:pPr>
              <w:spacing w:after="0" w:line="276" w:lineRule="auto"/>
            </w:pPr>
            <w:r>
              <w:rPr>
                <w:rFonts w:ascii="Segoe UI" w:hAnsi="Segoe UI"/>
                <w:b/>
                <w:color w:val="1D4ED8"/>
                <w:sz w:val="20"/>
              </w:rPr>
              <w:t>MỤC TIÊU CHIẾN LƯỢC</w:t>
              <w:br/>
            </w:r>
            <w:r>
              <w:rPr>
                <w:rFonts w:ascii="Segoe UI" w:hAnsi="Segoe UI"/>
                <w:color w:val="0F172A"/>
                <w:sz w:val="19"/>
              </w:rPr>
              <w:t>Dự án thành lập Phòng khám Nha khoa Quốc tế Pakse với quy mô ban đầu 3 ghế nha khoa tiêu chuẩn và 1 hệ thống máy chụp CT ConeBeam Panorama 3D toàn cảnh. Dự án khai thác triệt để khoảng trống thị trường nha khoa kỹ thuật cao tại thủ phủ Nam Lào, cung cấp các dịch vụ chất lượng tương đương Thái Lan và Việt Nam nhưng giá thành cạnh tranh hơn 20 - 30%, đón đầu nhu cầu của cộng đồng doanh nhân, kiều bào và cư dân bản địa trung-thượng lưu.</w:t>
            </w:r>
          </w:p>
        </w:tc>
      </w:tr>
    </w:tbl>
    <w:p>
      <w:pPr>
        <w:spacing w:after="80"/>
      </w:pPr>
    </w:p>
    <w:p>
      <w:pPr>
        <w:spacing w:after="80" w:line="276" w:lineRule="auto"/>
      </w:pPr>
      <w:r>
        <w:rPr>
          <w:rFonts w:ascii="Segoe UI" w:hAnsi="Segoe UI"/>
          <w:b/>
          <w:color w:val="0F172A"/>
          <w:sz w:val="20"/>
        </w:rPr>
        <w:t xml:space="preserve">• </w:t>
      </w:r>
      <w:r>
        <w:rPr>
          <w:rFonts w:ascii="Segoe UI" w:hAnsi="Segoe UI"/>
          <w:i w:val="0"/>
          <w:color w:val="0F172A"/>
          <w:sz w:val="20"/>
        </w:rPr>
        <w:t>Quy mô vốn đầu tư ban đầu (CAPEX): Được thẩm định chuẩn xác là 125.798,26 USD (tương đương 3.255,97 triệu VNĐ ~ 3,26 tỷ VNĐ), bao gồm toàn bộ máy móc chuyên dụng (Máy CT ConeBeam 3D $40.000, 3 ghế nha $9.000), thiết kế thi công phòng chì an toàn bức xạ, cấp phép WFOE, tiền thuê mặt bằng trả trước 1 năm ($6.000 USD) và quỹ đệm an toàn lưu động.</w:t>
      </w:r>
    </w:p>
    <w:p>
      <w:pPr>
        <w:spacing w:after="80" w:line="276" w:lineRule="auto"/>
      </w:pPr>
      <w:r>
        <w:rPr>
          <w:rFonts w:ascii="Segoe UI" w:hAnsi="Segoe UI"/>
          <w:b/>
          <w:color w:val="0F172A"/>
          <w:sz w:val="20"/>
        </w:rPr>
        <w:t xml:space="preserve">• </w:t>
      </w:r>
      <w:r>
        <w:rPr>
          <w:rFonts w:ascii="Segoe UI" w:hAnsi="Segoe UI"/>
          <w:i w:val="0"/>
          <w:color w:val="0F172A"/>
          <w:sz w:val="20"/>
        </w:rPr>
        <w:t>Chi phí cố định vận hành bộ máy: Chỉ 13.342,39 USD/tháng (~345,34 triệu VNĐ/tháng), định biên cho 8 nhân sự tinh gọn (2 Bác sĩ Việt Nam, 3 Phụ tá Lào, Lễ tân, Sale, Quản lý), mặt bằng 100m² ($500 USD/tháng) và ngân sách Marketing thường xuyên lên đến 5.000 USD/tháng để thúc đẩy doanh thu lớn.</w:t>
      </w:r>
    </w:p>
    <w:p>
      <w:pPr>
        <w:spacing w:after="80" w:line="276" w:lineRule="auto"/>
      </w:pPr>
      <w:r>
        <w:rPr>
          <w:rFonts w:ascii="Segoe UI" w:hAnsi="Segoe UI"/>
          <w:b/>
          <w:color w:val="0F172A"/>
          <w:sz w:val="20"/>
        </w:rPr>
        <w:t xml:space="preserve">• </w:t>
      </w:r>
      <w:r>
        <w:rPr>
          <w:rFonts w:ascii="Segoe UI" w:hAnsi="Segoe UI"/>
          <w:i w:val="0"/>
          <w:color w:val="0F172A"/>
          <w:sz w:val="20"/>
        </w:rPr>
        <w:t>Ba kịch bản doanh thu mục tiêu theo ngày: Kịch bản Min 80 triệu/ngày (2,08 tỷ/tháng); Kịch bản Kỳ vọng 140 triệu/ngày (3,64 tỷ/tháng); Kịch bản Max 200 triệu/ngày (5,20 tỷ/tháng).</w:t>
      </w:r>
    </w:p>
    <w:p>
      <w:pPr>
        <w:spacing w:after="80" w:line="276" w:lineRule="auto"/>
      </w:pPr>
      <w:r>
        <w:rPr>
          <w:rFonts w:ascii="Segoe UI" w:hAnsi="Segoe UI"/>
          <w:b/>
          <w:color w:val="0F172A"/>
          <w:sz w:val="20"/>
        </w:rPr>
        <w:t xml:space="preserve">• </w:t>
      </w:r>
      <w:r>
        <w:rPr>
          <w:rFonts w:ascii="Segoe UI" w:hAnsi="Segoe UI"/>
          <w:i w:val="0"/>
          <w:color w:val="0F172A"/>
          <w:sz w:val="20"/>
        </w:rPr>
        <w:t>Thời gian hoàn vốn thực tế siêu tốc: Nhờ doanh thu ngày mạnh mẽ vượt trội so với định phí, phòng khám đạt điểm hòa vốn vận hành chỉ ở mức 16,60 triệu VNĐ/ngày (~2,68 ca khám). Thời gian thu hồi toàn bộ 100% vốn đầu tư ban đầu chỉ mất từ 3 đến 6 THÁNG ngay trong năm thứ nhất!</w:t>
      </w:r>
    </w:p>
    <w:p>
      <w:pPr>
        <w:spacing w:before="280" w:after="120"/>
      </w:pPr>
      <w:r>
        <w:rPr>
          <w:rFonts w:ascii="Segoe UI" w:hAnsi="Segoe UI"/>
          <w:b/>
          <w:color w:val="1E3A8A"/>
          <w:sz w:val="26"/>
        </w:rPr>
        <w:t>PHẦN 2: KHẢO SÁT ĐỊA ĐIỂM &amp; 3 PHÂN KHÚC KHÁCH HÀNG MỤC TIÊU</w:t>
      </w:r>
    </w:p>
    <w:p>
      <w:pPr>
        <w:spacing w:before="160" w:after="80"/>
      </w:pPr>
      <w:r>
        <w:rPr>
          <w:rFonts w:ascii="Segoe UI" w:hAnsi="Segoe UI"/>
          <w:b/>
          <w:color w:val="1D4ED8"/>
          <w:sz w:val="22"/>
        </w:rPr>
        <w:t>2.1 Lợi thế mặt bằng đã khảo sát và ký hợp đồng</w:t>
      </w:r>
    </w:p>
    <w:p>
      <w:pPr>
        <w:spacing w:after="80" w:line="276" w:lineRule="auto"/>
      </w:pPr>
      <w:r>
        <w:rPr>
          <w:rFonts w:ascii="Segoe UI" w:hAnsi="Segoe UI"/>
          <w:b/>
          <w:color w:val="0F172A"/>
          <w:sz w:val="20"/>
        </w:rPr>
        <w:t xml:space="preserve">• Vị trí chiến lược: </w:t>
      </w:r>
      <w:r>
        <w:rPr>
          <w:rFonts w:ascii="Segoe UI" w:hAnsi="Segoe UI"/>
          <w:i w:val="0"/>
          <w:color w:val="0F172A"/>
          <w:sz w:val="20"/>
        </w:rPr>
        <w:t>Mặt bằng phòng khám tọa lạc tại trục đường huyết mạch No.13 khu vực Chợ Đào Hương — trung tâm buôn bán sầm uất nhất thành phố Pakse và cả vùng hạ Lào. Đây là vị trí đắc địa có lưu lượng người qua lại đông đúc, bãi đỗ xe ô tô thuận tiện.</w:t>
      </w:r>
    </w:p>
    <w:p>
      <w:pPr>
        <w:spacing w:after="80" w:line="276" w:lineRule="auto"/>
      </w:pPr>
      <w:r>
        <w:rPr>
          <w:rFonts w:ascii="Segoe UI" w:hAnsi="Segoe UI"/>
          <w:b/>
          <w:color w:val="0F172A"/>
          <w:sz w:val="20"/>
        </w:rPr>
        <w:t xml:space="preserve">• Chi phí thuê cạnh tranh: </w:t>
      </w:r>
      <w:r>
        <w:rPr>
          <w:rFonts w:ascii="Segoe UI" w:hAnsi="Segoe UI"/>
          <w:i w:val="0"/>
          <w:color w:val="0F172A"/>
          <w:sz w:val="20"/>
        </w:rPr>
        <w:t>Chốt ở mức 5,0 USD/m²/tháng (500 USD/tháng, thanh toán thẳng 1 năm 6.000 USD ~ 155,3 triệu VNĐ), giữ cho chi phí cố định mặt bằng chỉ chiếm chưa đầy 0,3% doanh thu hàng tháng.</w:t>
      </w:r>
    </w:p>
    <w:p>
      <w:pPr>
        <w:spacing w:after="80" w:line="276" w:lineRule="auto"/>
      </w:pPr>
      <w:r>
        <w:rPr>
          <w:rFonts w:ascii="Segoe UI" w:hAnsi="Segoe UI"/>
          <w:b/>
          <w:color w:val="0F172A"/>
          <w:sz w:val="20"/>
        </w:rPr>
        <w:t xml:space="preserve">• Công năng kỹ thuật: </w:t>
      </w:r>
      <w:r>
        <w:rPr>
          <w:rFonts w:ascii="Segoe UI" w:hAnsi="Segoe UI"/>
          <w:i w:val="0"/>
          <w:color w:val="0F172A"/>
          <w:sz w:val="20"/>
        </w:rPr>
        <w:t>Mặt bằng vuông vức, kết cấu bê tông cốt thép kiên cố, cực kỳ thuận lợi để triển khai rãnh kỹ thuật đi ngầm hệ thống cấp/thoát nước, ống khí nén cho 3 ghế nha khoa và ốp vách chì 2.0mm đạt tiêu chuẩn kiểm định bức xạ quốc tế.</w:t>
      </w:r>
    </w:p>
    <w:p>
      <w:pPr>
        <w:spacing w:before="160" w:after="80"/>
      </w:pPr>
      <w:r>
        <w:rPr>
          <w:rFonts w:ascii="Segoe UI" w:hAnsi="Segoe UI"/>
          <w:b/>
          <w:color w:val="1D4ED8"/>
          <w:sz w:val="22"/>
        </w:rPr>
        <w:t>2.2 Ba phân khúc khách hàng cốt lõi</w:t>
      </w:r>
    </w:p>
    <w:p>
      <w:pPr>
        <w:spacing w:after="80" w:line="276" w:lineRule="auto"/>
      </w:pPr>
      <w:r>
        <w:rPr>
          <w:rFonts w:ascii="Segoe UI" w:hAnsi="Segoe UI"/>
          <w:b/>
          <w:color w:val="0F172A"/>
          <w:sz w:val="20"/>
        </w:rPr>
        <w:t xml:space="preserve">• Phân khúc 1 - Cư dân bản địa trung &amp; thượng lưu Pakse (~15.000 - 30.000 người): </w:t>
      </w:r>
      <w:r>
        <w:rPr>
          <w:rFonts w:ascii="Segoe UI" w:hAnsi="Segoe UI"/>
          <w:i w:val="0"/>
          <w:color w:val="0F172A"/>
          <w:sz w:val="20"/>
        </w:rPr>
        <w:t>Bao gồm các hộ kinh doanh lớn, chủ doanh nghiệp vận tải, chủ đồn điền cà phê Bolaven và cán bộ tỉnh Champasak. Nhóm này có nhu cầu thẩm mỹ răng sứ, cạo vôi định kỳ, tẩy trắng và nha khoa trẻ em.</w:t>
      </w:r>
    </w:p>
    <w:p>
      <w:pPr>
        <w:spacing w:after="80" w:line="276" w:lineRule="auto"/>
      </w:pPr>
      <w:r>
        <w:rPr>
          <w:rFonts w:ascii="Segoe UI" w:hAnsi="Segoe UI"/>
          <w:b/>
          <w:color w:val="0F172A"/>
          <w:sz w:val="20"/>
        </w:rPr>
        <w:t xml:space="preserve">• Phân khúc 2 - Cộng đồng kiều bào &amp; doanh nhân Việt Nam (&gt;18.000 người): </w:t>
      </w:r>
      <w:r>
        <w:rPr>
          <w:rFonts w:ascii="Segoe UI" w:hAnsi="Segoe UI"/>
          <w:i w:val="0"/>
          <w:color w:val="0F172A"/>
          <w:sz w:val="20"/>
        </w:rPr>
        <w:t>Đang sinh sống, kinh doanh nông sản, gỗ, khách sạn tại Pakse, Attapeu, Sekong. Nhóm khách hàng này có thu nhập cao và có thói quen tin tưởng tuyệt đối vào tay nghề y bác sĩ Việt Nam.</w:t>
      </w:r>
    </w:p>
    <w:p>
      <w:pPr>
        <w:spacing w:after="80" w:line="276" w:lineRule="auto"/>
      </w:pPr>
      <w:r>
        <w:rPr>
          <w:rFonts w:ascii="Segoe UI" w:hAnsi="Segoe UI"/>
          <w:b/>
          <w:color w:val="0F172A"/>
          <w:sz w:val="20"/>
        </w:rPr>
        <w:t xml:space="preserve">• Phân khúc 3 - Khách hàng Implant &amp; Phục hình thẩm mỹ thay thế tuyến Thái Lan: </w:t>
      </w:r>
      <w:r>
        <w:rPr>
          <w:rFonts w:ascii="Segoe UI" w:hAnsi="Segoe UI"/>
          <w:i w:val="0"/>
          <w:color w:val="0F172A"/>
          <w:sz w:val="20"/>
        </w:rPr>
        <w:t>Trước đây, các ca bệnh phức tạp như cấy ghép Implant, răng sứ toàn phần, niềng răng mắc cài đều phải di chuyển sang bệnh viện Ubon Ratchathani (Thái Lan) cách biên giới 130km. Phòng khám cung cấp dịch vụ tương đương, trang bị CT ConeBeam 3D tại chỗ, giá rẻ hơn 20-30%, giúp tiết kiệm tối đa thời gian và chi phí cho khách hàng.</w:t>
      </w:r>
    </w:p>
    <w:p>
      <w:pPr>
        <w:spacing w:before="280" w:after="120"/>
      </w:pPr>
      <w:r>
        <w:rPr>
          <w:rFonts w:ascii="Segoe UI" w:hAnsi="Segoe UI"/>
          <w:b/>
          <w:color w:val="1E3A8A"/>
          <w:sz w:val="26"/>
        </w:rPr>
        <w:t>PHẦN 3: PHƯƠNG ÁN PHÁP LÝ RÚT GỌN &amp; THI CÔNG CHỈNH TRANG SIÊU TỐC (FAST-TRACK PLAN)</w:t>
      </w:r>
    </w:p>
    <w:p>
      <w:pPr>
        <w:spacing w:before="160" w:after="80"/>
      </w:pPr>
      <w:r>
        <w:rPr>
          <w:rFonts w:ascii="Segoe UI" w:hAnsi="Segoe UI"/>
          <w:b/>
          <w:color w:val="1D4ED8"/>
          <w:sz w:val="22"/>
        </w:rPr>
        <w:t>3.1 Kế hoạch thần tốc: Thi công chỉnh trang 15 – 20 ngày &amp; Khai trương ngay trong Tháng 11</w:t>
      </w:r>
    </w:p>
    <w:p>
      <w:pPr>
        <w:spacing w:after="80" w:line="276" w:lineRule="auto"/>
      </w:pPr>
      <w:r>
        <w:rPr>
          <w:rFonts w:ascii="Segoe UI" w:hAnsi="Segoe UI"/>
          <w:b/>
          <w:color w:val="0F172A"/>
          <w:sz w:val="20"/>
        </w:rPr>
        <w:t xml:space="preserve">• </w:t>
      </w:r>
      <w:r>
        <w:rPr>
          <w:rFonts w:ascii="Segoe UI" w:hAnsi="Segoe UI"/>
          <w:i w:val="0"/>
          <w:color w:val="0F172A"/>
          <w:sz w:val="20"/>
        </w:rPr>
        <w:t>Nhờ mặt bằng đã được khảo sát kỹ lưỡng và ký hợp đồng thuê sẵn tại vị trí đắc địa Chợ Đào Hương, hiện trạng mặt bằng kiên cố, vuông vức nên phòng khám CHỈ CẦN CHỈNH TRANG NỘI THẤT CƠ BẢN, TUYỆT ĐỐI KHÔNG CẢI TẠO NỀN MÓNG THÔ KÉO DÀI. Kế hoạch hành động được rút gọn tối đa để mở cửa đón khách ngay trong Tháng 11:</w:t>
      </w:r>
    </w:p>
    <w:p>
      <w:pPr>
        <w:spacing w:after="80" w:line="276" w:lineRule="auto"/>
      </w:pPr>
      <w:r>
        <w:rPr>
          <w:rFonts w:ascii="Segoe UI" w:hAnsi="Segoe UI"/>
          <w:b/>
          <w:color w:val="0F172A"/>
          <w:sz w:val="20"/>
        </w:rPr>
        <w:t xml:space="preserve">  - Tiến độ thi công chỉnh trang (15 – 20 ngày): </w:t>
      </w:r>
      <w:r>
        <w:rPr>
          <w:rFonts w:ascii="Segoe UI" w:hAnsi="Segoe UI"/>
          <w:i w:val="0"/>
          <w:color w:val="0F172A"/>
          <w:sz w:val="20"/>
        </w:rPr>
        <w:t>Toàn bộ công tác hạ tầng ngầm (cắt rãnh đặt ống cấp thoát nước, ống dẫn khí nén cho 3 ghế nha, dây điện 3 pha), ốp vách chì 2.0mm phòng chụp X-quang/CT và dán sàn vinyl y tế kháng khuẩn chỉ kéo dài từ 15 đến 20 ngày.</w:t>
      </w:r>
    </w:p>
    <w:p>
      <w:pPr>
        <w:spacing w:after="80" w:line="276" w:lineRule="auto"/>
      </w:pPr>
      <w:r>
        <w:rPr>
          <w:rFonts w:ascii="Segoe UI" w:hAnsi="Segoe UI"/>
          <w:b/>
          <w:color w:val="0F172A"/>
          <w:sz w:val="20"/>
        </w:rPr>
        <w:t xml:space="preserve">  - Lắp đặt thiết bị y tế (3 – 5 ngày): </w:t>
      </w:r>
      <w:r>
        <w:rPr>
          <w:rFonts w:ascii="Segoe UI" w:hAnsi="Segoe UI"/>
          <w:i w:val="0"/>
          <w:color w:val="0F172A"/>
          <w:sz w:val="20"/>
        </w:rPr>
        <w:t>Thời gian kỹ sư hãng lắp ráp, căn chỉnh 3 ghế nha khoa Ajax và hệ thống CT ConeBeam Panorama 3D chỉ mất từ 3 đến 5 ngày ngay khi mặt bằng hoàn tất chỉnh trang.</w:t>
      </w:r>
    </w:p>
    <w:p>
      <w:pPr>
        <w:spacing w:after="80" w:line="276" w:lineRule="auto"/>
      </w:pPr>
      <w:r>
        <w:rPr>
          <w:rFonts w:ascii="Segoe UI" w:hAnsi="Segoe UI"/>
          <w:b/>
          <w:color w:val="0F172A"/>
          <w:sz w:val="20"/>
        </w:rPr>
        <w:t xml:space="preserve">  - Chiến lược pháp lý rút gọn &amp; chạy song song: </w:t>
      </w:r>
      <w:r>
        <w:rPr>
          <w:rFonts w:ascii="Segoe UI" w:hAnsi="Segoe UI"/>
          <w:i w:val="0"/>
          <w:color w:val="0F172A"/>
          <w:sz w:val="20"/>
        </w:rPr>
        <w:t>Với tinh thần 'các thủ tục cơ bản thực hiện nhanh nhất có thể, giấy phép chuyên sâu có thể từ từ hoàn thiện sau': Trong 1 - 2 tuần đầu hoàn thành nhanh đăng ký doanh nghiệp WFOE ban đầu tại MPI Champasak và ký hợp đồng nguyên tắc bảo trợ chuyên môn với Bác sĩ Giám đốc Kỹ thuật người Lào để phòng khám đủ điều kiện mở cửa chạy thử lâm sàng và khai trương ngay trong Tháng 11; các thủ tục thẩm định y tế chuyên sâu tiếp tục được cơ quan quản lý hoàn tất song song trong quá trình cơ sở đã đi vào hoạt động.</w:t>
      </w:r>
    </w:p>
    <w:p>
      <w:pPr>
        <w:spacing w:after="80" w:line="276" w:lineRule="auto"/>
      </w:pPr>
      <w:r>
        <w:rPr>
          <w:rFonts w:ascii="Segoe UI" w:hAnsi="Segoe UI"/>
          <w:b/>
          <w:color w:val="0F172A"/>
          <w:sz w:val="20"/>
        </w:rPr>
        <w:t xml:space="preserve">  - Ưu đãi Thuế: </w:t>
      </w:r>
      <w:r>
        <w:rPr>
          <w:rFonts w:ascii="Segoe UI" w:hAnsi="Segoe UI"/>
          <w:i w:val="0"/>
          <w:color w:val="0F172A"/>
          <w:sz w:val="20"/>
        </w:rPr>
        <w:t>Đăng ký áp dụng mức thuế suất VAT 0% cho dịch vụ y tế theo đúng quy định pháp luật Lào.</w:t>
      </w:r>
    </w:p>
    <w:p>
      <w:pPr>
        <w:spacing w:before="280" w:after="120"/>
      </w:pPr>
      <w:r>
        <w:rPr>
          <w:rFonts w:ascii="Segoe UI" w:hAnsi="Segoe UI"/>
          <w:b/>
          <w:color w:val="1E3A8A"/>
          <w:sz w:val="26"/>
        </w:rPr>
        <w:t>PHẦN 4: KẾ HOẠCH ĐỊNH BIÊN NHÂN SỰ &amp; QUẢN TRỊ VẬN HÀNH</w:t>
      </w:r>
    </w:p>
    <w:p>
      <w:pPr>
        <w:spacing w:after="80" w:line="276" w:lineRule="auto"/>
      </w:pPr>
      <w:r>
        <w:rPr>
          <w:rFonts w:ascii="Segoe UI" w:hAnsi="Segoe UI"/>
          <w:b/>
          <w:color w:val="0F172A"/>
          <w:sz w:val="20"/>
        </w:rPr>
        <w:t xml:space="preserve">• </w:t>
      </w:r>
      <w:r>
        <w:rPr>
          <w:rFonts w:ascii="Segoe UI" w:hAnsi="Segoe UI"/>
          <w:i w:val="0"/>
          <w:color w:val="0F172A"/>
          <w:sz w:val="20"/>
        </w:rPr>
        <w:t>Cơ cấu nhân sự ban đầu được tinh gọn tối đa thành 8 vị trí cốt lõi với mức đãi ngộ cạnh tranh bậc nhất tại Pakse: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80" w:type="dxa"/>
              <w:bottom w:w="80" w:type="dxa"/>
              <w:left w:w="100" w:type="dxa"/>
              <w:right w:w="100" w:type="dxa"/>
            </w:tcMar>
          </w:tcPr>
          <w:p>
            <w:pPr>
              <w:jc w:val="center"/>
            </w:pPr>
            <w:r>
              <w:rPr>
                <w:rFonts w:ascii="Segoe UI" w:hAnsi="Segoe UI"/>
                <w:b/>
                <w:color w:val="FFFFFF"/>
                <w:sz w:val="19"/>
              </w:rPr>
              <w:t>STT</w:t>
            </w:r>
          </w:p>
        </w:tc>
        <w:tc>
          <w:tcPr>
            <w:tcW w:type="dxa" w:w="1872"/>
            <w:shd w:val="clear" w:color="auto" w:fill="1E3A8A"/>
            <w:tcMar>
              <w:top w:w="80" w:type="dxa"/>
              <w:bottom w:w="80" w:type="dxa"/>
              <w:left w:w="100" w:type="dxa"/>
              <w:right w:w="100" w:type="dxa"/>
            </w:tcMar>
          </w:tcPr>
          <w:p>
            <w:pPr>
              <w:jc w:val="center"/>
            </w:pPr>
            <w:r>
              <w:rPr>
                <w:rFonts w:ascii="Segoe UI" w:hAnsi="Segoe UI"/>
                <w:b/>
                <w:color w:val="FFFFFF"/>
                <w:sz w:val="19"/>
              </w:rPr>
              <w:t>Chức danh nhân sự</w:t>
            </w:r>
          </w:p>
        </w:tc>
        <w:tc>
          <w:tcPr>
            <w:tcW w:type="dxa" w:w="1872"/>
            <w:shd w:val="clear" w:color="auto" w:fill="1E3A8A"/>
            <w:tcMar>
              <w:top w:w="80" w:type="dxa"/>
              <w:bottom w:w="80" w:type="dxa"/>
              <w:left w:w="100" w:type="dxa"/>
              <w:right w:w="100" w:type="dxa"/>
            </w:tcMar>
          </w:tcPr>
          <w:p>
            <w:pPr>
              <w:jc w:val="center"/>
            </w:pPr>
            <w:r>
              <w:rPr>
                <w:rFonts w:ascii="Segoe UI" w:hAnsi="Segoe UI"/>
                <w:b/>
                <w:color w:val="FFFFFF"/>
                <w:sz w:val="19"/>
              </w:rPr>
              <w:t>Số lượng</w:t>
            </w:r>
          </w:p>
        </w:tc>
        <w:tc>
          <w:tcPr>
            <w:tcW w:type="dxa" w:w="1872"/>
            <w:shd w:val="clear" w:color="auto" w:fill="1E3A8A"/>
            <w:tcMar>
              <w:top w:w="80" w:type="dxa"/>
              <w:bottom w:w="80" w:type="dxa"/>
              <w:left w:w="100" w:type="dxa"/>
              <w:right w:w="100" w:type="dxa"/>
            </w:tcMar>
          </w:tcPr>
          <w:p>
            <w:pPr>
              <w:jc w:val="center"/>
            </w:pPr>
            <w:r>
              <w:rPr>
                <w:rFonts w:ascii="Segoe UI" w:hAnsi="Segoe UI"/>
                <w:b/>
                <w:color w:val="FFFFFF"/>
                <w:sz w:val="19"/>
              </w:rPr>
              <w:t>Mức lương gốc/tháng</w:t>
            </w:r>
          </w:p>
        </w:tc>
        <w:tc>
          <w:tcPr>
            <w:tcW w:type="dxa" w:w="1872"/>
            <w:shd w:val="clear" w:color="auto" w:fill="1E3A8A"/>
            <w:tcMar>
              <w:top w:w="80" w:type="dxa"/>
              <w:bottom w:w="80" w:type="dxa"/>
              <w:left w:w="100" w:type="dxa"/>
              <w:right w:w="100" w:type="dxa"/>
            </w:tcMar>
          </w:tcPr>
          <w:p>
            <w:pPr>
              <w:jc w:val="center"/>
            </w:pPr>
            <w:r>
              <w:rPr>
                <w:rFonts w:ascii="Segoe UI" w:hAnsi="Segoe UI"/>
                <w:b/>
                <w:color w:val="FFFFFF"/>
                <w:sz w:val="19"/>
              </w:rPr>
              <w:t>Tổng chi phí/tháng</w:t>
            </w:r>
          </w:p>
        </w:tc>
      </w:tr>
      <w:tr>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sz w:val="18"/>
              </w:rPr>
              <w:t>1</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sz w:val="18"/>
              </w:rPr>
              <w:t>Bác sĩ Nha khoa toàn thời gian (Việt Nam)</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sz w:val="18"/>
              </w:rPr>
              <w:t>2</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$2.000 USD/người</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$4.000 USD (~103,5 tr VNĐ)</w:t>
            </w:r>
          </w:p>
        </w:tc>
      </w:tr>
      <w:tr>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sz w:val="18"/>
              </w:rPr>
              <w:t>2</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sz w:val="18"/>
              </w:rPr>
              <w:t>Phụ tá nha khoa, tiệt trùng, phụ mổ (Lào)</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sz w:val="18"/>
              </w:rPr>
              <w:t>3</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8.000.000 LAK/người</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$1.071 USD (~27,7 tr VNĐ)</w:t>
            </w:r>
          </w:p>
        </w:tc>
      </w:tr>
      <w:tr>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sz w:val="18"/>
              </w:rPr>
              <w:t>3</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sz w:val="18"/>
              </w:rPr>
              <w:t>Lễ tân, tiếp đón &amp; CSKH (Lào/Việt)</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sz w:val="18"/>
              </w:rPr>
              <w:t>1</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8.000.000 LAK/tháng</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$357 USD (~9,2 tr VNĐ)</w:t>
            </w:r>
          </w:p>
        </w:tc>
      </w:tr>
      <w:tr>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sz w:val="18"/>
              </w:rPr>
              <w:t>4</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sz w:val="18"/>
              </w:rPr>
              <w:t>Chuyên viên Tư vấn &amp; Bán hàng (Sale)</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sz w:val="18"/>
              </w:rPr>
              <w:t>1</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8.000.000 LAK/tháng</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$357 USD (~9,2 tr VNĐ)</w:t>
            </w:r>
          </w:p>
        </w:tc>
      </w:tr>
      <w:tr>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sz w:val="18"/>
              </w:rPr>
              <w:t>5</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sz w:val="18"/>
              </w:rPr>
              <w:t>Quản lý cơ sở phòng khám (Store Manager)</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sz w:val="18"/>
              </w:rPr>
              <w:t>1</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15.000.000 LAK/tháng</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$670 USD (~17,3 tr VNĐ)</w:t>
            </w:r>
          </w:p>
        </w:tc>
      </w:tr>
      <w:tr>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sz w:val="18"/>
              </w:rPr>
              <w:t>6</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sz w:val="18"/>
              </w:rPr>
              <w:t>BHXH phần doanh nghiệp nộp (6%)</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sz w:val="18"/>
              </w:rPr>
              <w:t>1</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6% Quỹ lương</w:t>
            </w:r>
          </w:p>
        </w:tc>
        <w:tc>
          <w:tcPr>
            <w:tcW w:type="dxa" w:w="1872"/>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$387 USD (~10,0 tr VNĐ)</w:t>
            </w:r>
          </w:p>
        </w:tc>
      </w:tr>
    </w:tbl>
    <w:p>
      <w:pPr>
        <w:spacing w:after="80"/>
      </w:pPr>
    </w:p>
    <w:p>
      <w:pPr>
        <w:spacing w:after="80" w:line="276" w:lineRule="auto"/>
      </w:pPr>
      <w:r>
        <w:rPr>
          <w:rFonts w:ascii="Segoe UI" w:hAnsi="Segoe UI"/>
          <w:b/>
          <w:color w:val="0F172A"/>
          <w:sz w:val="20"/>
        </w:rPr>
        <w:t xml:space="preserve">• </w:t>
      </w:r>
      <w:r>
        <w:rPr>
          <w:rFonts w:ascii="Segoe UI" w:hAnsi="Segoe UI"/>
          <w:i w:val="0"/>
          <w:color w:val="0F172A"/>
          <w:sz w:val="20"/>
        </w:rPr>
        <w:t>Chính sách giữ chân Bác sĩ Trưởng: Lương cứng 2.000 USD kết hợp cơ chế chia sẻ doanh thu 15% - 25% cho các dịch vụ kỹ thuật cao (Implant, răng sứ thẩm mỹ, niềng răng), ký hợp đồng cam kết tối thiểu 2 năm.</w:t>
      </w:r>
    </w:p>
    <w:p>
      <w:pPr>
        <w:spacing w:after="80" w:line="276" w:lineRule="auto"/>
      </w:pPr>
      <w:r>
        <w:rPr>
          <w:rFonts w:ascii="Segoe UI" w:hAnsi="Segoe UI"/>
          <w:b/>
          <w:color w:val="0F172A"/>
          <w:sz w:val="20"/>
        </w:rPr>
        <w:t xml:space="preserve">• </w:t>
      </w:r>
      <w:r>
        <w:rPr>
          <w:rFonts w:ascii="Segoe UI" w:hAnsi="Segoe UI"/>
          <w:i w:val="0"/>
          <w:color w:val="0F172A"/>
          <w:sz w:val="20"/>
        </w:rPr>
        <w:t>Hệ thống quản trị số hóa Cloud PMS: Triển khai phần mềm quản lý phòng nha trên nền tảng đám mây, tích hợp bệnh án điện tử, kết nối trực tiếp với máy chụp CT ConeBeam Panorama 3D và quản lý tồn kho thuốc/vật tư tự động theo thời gian thực.</w:t>
      </w:r>
    </w:p>
    <w:p>
      <w:pPr>
        <w:spacing w:before="280" w:after="120"/>
      </w:pPr>
      <w:r>
        <w:rPr>
          <w:rFonts w:ascii="Segoe UI" w:hAnsi="Segoe UI"/>
          <w:b/>
          <w:color w:val="1E3A8A"/>
          <w:sz w:val="26"/>
        </w:rPr>
        <w:t>PHẦN 5: DỰ BÁO KẾ HOẠCH TÀI CHÍNH &amp; 3 KỊCH BẢN DOANH THU NGÀY</w:t>
      </w:r>
    </w:p>
    <w:p>
      <w:pPr>
        <w:spacing w:before="160" w:after="80"/>
      </w:pPr>
      <w:r>
        <w:rPr>
          <w:rFonts w:ascii="Segoe UI" w:hAnsi="Segoe UI"/>
          <w:b/>
          <w:color w:val="1D4ED8"/>
          <w:sz w:val="22"/>
        </w:rPr>
        <w:t>5.1 Bảng tổng hợp so sánh 3 kịch bản tài chính cốt lõi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Chỉ tiêu tài chính &amp; vận hành</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MIN (80 tr/ngày)</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KỲ VỌNG (140 tr/ngày)</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MAX (200 tr/ngày)</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Đơn vị &amp; Ghi chú</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sz w:val="18"/>
              </w:rPr>
              <w:t>Doanh thu mục tiêu 1 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80,0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140,0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200,0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VNĐ/ngày (Đúng yêu cầu)</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b/>
                <w:sz w:val="18"/>
              </w:rPr>
              <w:t>Doanh thu mục tiêu 1 THÁNG (26 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2.080,0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3.640,0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5.200,0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i/>
                <w:sz w:val="18"/>
              </w:rPr>
              <w:t>VNĐ/tháng (26 ngày làm việc)</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val="0"/>
                <w:sz w:val="18"/>
              </w:rPr>
              <w:t>Doanh thu quy đổi USD / tháng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$80.363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$140.636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$200.908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USD/tháng (FX: 25.882)</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b w:val="0"/>
                <w:sz w:val="18"/>
              </w:rPr>
              <w:t>Lượt khách khám dự kiến / 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~12,9 ca/ngày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~22,6 ca/ngày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~32,3 ca/ngày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i/>
                <w:sz w:val="18"/>
              </w:rPr>
              <w:t>Bình quân $239,45 USD/ca</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val="0"/>
                <w:sz w:val="18"/>
              </w:rPr>
              <w:t>Chi phí biến đổi / tháng (20%)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416,0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728,0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1.040,0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Vật tư tiêu hao, xưởng Labo</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b w:val="0"/>
                <w:sz w:val="18"/>
              </w:rPr>
              <w:t>Chi phí cố định / tháng (Bộ máy gốc)</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345,3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345,3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345,3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i/>
                <w:sz w:val="18"/>
              </w:rPr>
              <w:t>$13.342 USD (Tiền nhà $500/th)</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val="0"/>
                <w:sz w:val="18"/>
              </w:rPr>
              <w:t>Tổng chi phí hoạt động / tháng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761,3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1.073,3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1.385,3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Chỉ chiếm 26,6% - 36,6% Doanh thu</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b/>
                <w:sz w:val="18"/>
              </w:rPr>
              <w:t>Lợi nhuận EBITDA / tháng (ổn định)</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+1.318,7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+2.566,7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+3.814,7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i/>
                <w:sz w:val="18"/>
              </w:rPr>
              <w:t>Dòng tiền tạo ra hàng tháng</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val="0"/>
                <w:sz w:val="18"/>
              </w:rPr>
              <w:t>Biên lợi nhuận EBITDA (%)</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63,4%</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70,5%</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73,4%</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Tỷ suất sinh lời vượt trội</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b w:val="0"/>
                <w:sz w:val="18"/>
              </w:rPr>
              <w:t>Lợi nhuận sau thuế (NPAT) / tháng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1.024,5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2.022,9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3.021,3 triệu</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i/>
                <w:sz w:val="18"/>
              </w:rPr>
              <w:t>Sau khấu hao &amp; Thuế CIT 20%</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left"/>
            </w:pPr>
            <w:r>
              <w:rPr>
                <w:rFonts w:ascii="Segoe UI" w:hAnsi="Segoe UI"/>
                <w:b/>
                <w:sz w:val="18"/>
              </w:rPr>
              <w:t>THỜI GIAN THU HỒI VỐN (PAYBACK)</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center"/>
            </w:pPr>
            <w:r>
              <w:rPr>
                <w:rFonts w:ascii="Segoe UI" w:hAnsi="Segoe UI"/>
                <w:b/>
                <w:color w:val="991B1B"/>
                <w:sz w:val="18"/>
              </w:rPr>
              <w:t>6 THÁNG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center"/>
            </w:pPr>
            <w:r>
              <w:rPr>
                <w:rFonts w:ascii="Segoe UI" w:hAnsi="Segoe UI"/>
                <w:b/>
                <w:color w:val="991B1B"/>
                <w:sz w:val="18"/>
              </w:rPr>
              <w:t>4 THÁNG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center"/>
            </w:pPr>
            <w:r>
              <w:rPr>
                <w:rFonts w:ascii="Segoe UI" w:hAnsi="Segoe UI"/>
                <w:b/>
                <w:color w:val="991B1B"/>
                <w:sz w:val="18"/>
              </w:rPr>
              <w:t>3 THÁNG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left"/>
            </w:pPr>
            <w:r>
              <w:rPr>
                <w:rFonts w:ascii="Segoe UI" w:hAnsi="Segoe UI"/>
                <w:i/>
                <w:sz w:val="18"/>
              </w:rPr>
              <w:t>HOÀN VỐN NGAY NĂM THỨ 1!</w:t>
            </w:r>
          </w:p>
        </w:tc>
      </w:tr>
    </w:tbl>
    <w:p>
      <w:pPr>
        <w:spacing w:after="80"/>
      </w:pPr>
    </w:p>
    <w:p>
      <w:pPr>
        <w:spacing w:before="160" w:after="80"/>
      </w:pPr>
      <w:r>
        <w:rPr>
          <w:rFonts w:ascii="Segoe UI" w:hAnsi="Segoe UI"/>
          <w:b/>
          <w:color w:val="1D4ED8"/>
          <w:sz w:val="22"/>
        </w:rPr>
        <w:t>5.2 Điểm hòa vốn &amp; Bóc tách bản chất dòng tiền</w:t>
      </w:r>
    </w:p>
    <w:p>
      <w:pPr>
        <w:spacing w:after="80" w:line="276" w:lineRule="auto"/>
      </w:pPr>
      <w:r>
        <w:rPr>
          <w:rFonts w:ascii="Segoe UI" w:hAnsi="Segoe UI"/>
          <w:b/>
          <w:color w:val="0F172A"/>
          <w:sz w:val="20"/>
        </w:rPr>
        <w:t xml:space="preserve">• </w:t>
      </w:r>
      <w:r>
        <w:rPr>
          <w:rFonts w:ascii="Segoe UI" w:hAnsi="Segoe UI"/>
          <w:i w:val="0"/>
          <w:color w:val="0F172A"/>
          <w:sz w:val="20"/>
        </w:rPr>
        <w:t>Điểm hòa vốn vận hành tối thiểu: Phòng khám chỉ cần đạt doanh thu 431,7 triệu VNĐ/tháng, tương đương vỏn vẹn 16,60 triệu VNĐ/ngày (chỉ cần khoảng 2,6 ca khám bệnh bình thường/ngày) là đã bù đắp 100% chi phí hoạt động của cả 8 nhân sự, mặt bằng và marketing! Biên an toàn doanh thu lên tới 79% - 92%, bảo đảm phòng khám không bao giờ rơi vào rủi ro thua lỗ.</w:t>
      </w:r>
    </w:p>
    <w:p>
      <w:pPr>
        <w:spacing w:after="80" w:line="276" w:lineRule="auto"/>
      </w:pPr>
      <w:r>
        <w:rPr>
          <w:rFonts w:ascii="Segoe UI" w:hAnsi="Segoe UI"/>
          <w:b/>
          <w:color w:val="0F172A"/>
          <w:sz w:val="20"/>
        </w:rPr>
        <w:t xml:space="preserve">• </w:t>
      </w:r>
      <w:r>
        <w:rPr>
          <w:rFonts w:ascii="Segoe UI" w:hAnsi="Segoe UI"/>
          <w:i w:val="0"/>
          <w:color w:val="0F172A"/>
          <w:sz w:val="20"/>
        </w:rPr>
        <w:t>Bóc tách bản chất tiền nhà trả thẳng 1 năm &amp; chi phí tự nuôi sau thu: Khoản tiền thuê mặt bằng trả thẳng 1 năm ($6.000 USD ~ 155,3 triệu VNĐ) được ghi nhận chính thức vào danh mục vốn đầu tư ban đầu Đợt 1. Do tiền nhà cả năm đã thanh toán trước, trong suốt 12 tháng đầu phòng khám không phải chịu áp lực chi trả 500 USD/tháng, dòng tiền tự do hàng tháng dôi dư thêm giúp hoàn vốn nhanh hơn. Riêng các khoản chi phát sinh sau thu như tiền Labo răng sứ, trụ implant, hoa hồng bác sĩ là những khoản tự nuôi hoàn toàn bằng dòng tiền bệnh nhân đặt cọc 50-70% tại quầy.</w:t>
      </w:r>
    </w:p>
    <w:p>
      <w:pPr>
        <w:spacing w:before="280" w:after="120"/>
      </w:pPr>
      <w:r>
        <w:rPr>
          <w:rFonts w:ascii="Segoe UI" w:hAnsi="Segoe UI"/>
          <w:b/>
          <w:color w:val="1E3A8A"/>
          <w:sz w:val="26"/>
        </w:rPr>
        <w:t>PHẦN 6: CƠ CHẾ GÓP VỐN, PHÂN CHIA CỔ PHẦN &amp; QUẢN TRỊ DỰ ÁN (EQUITY &amp; GOVERNANCE)</w:t>
      </w:r>
    </w:p>
    <w:p>
      <w:pPr>
        <w:spacing w:before="160" w:after="80"/>
      </w:pPr>
      <w:r>
        <w:rPr>
          <w:rFonts w:ascii="Segoe UI" w:hAnsi="Segoe UI"/>
          <w:b/>
          <w:color w:val="1D4ED8"/>
          <w:sz w:val="22"/>
        </w:rPr>
        <w:t>6.1 Cơ Cấu Cổ Đông &amp; Mô Hình Sở Hữu Cổ Phần (Shareholding Structure)</w:t>
      </w:r>
    </w:p>
    <w:p>
      <w:pPr>
        <w:spacing w:after="80" w:line="276" w:lineRule="auto"/>
      </w:pPr>
      <w:r>
        <w:rPr>
          <w:rFonts w:ascii="Segoe UI" w:hAnsi="Segoe UI"/>
          <w:b/>
          <w:color w:val="0F172A"/>
          <w:sz w:val="20"/>
        </w:rPr>
        <w:t xml:space="preserve">• </w:t>
      </w:r>
      <w:r>
        <w:rPr>
          <w:rFonts w:ascii="Segoe UI" w:hAnsi="Segoe UI"/>
          <w:i w:val="0"/>
          <w:color w:val="0F172A"/>
          <w:sz w:val="20"/>
        </w:rPr>
        <w:t>Mô hình hợp tác kinh doanh phòng khám nha khoa đòi hỏi sự gắn kết hữu cơ giữa ba nguồn lực: Nguồn vốn đầu tư tài chính, Năng lực quản trị vận hành thực địa tại Lào, và Uy tín chuyên môn y khoa. Do đó, cơ cấu sở hữu cổ phần được phân bổ minh bạch theo 3 nhóm đối tác chiến lược: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Nhóm Cổ đông</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Tỷ lệ sở hữu</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Vốn góp dự kiến (USD)</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Vốn góp (Triệu VNĐ)</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Hình thức &amp; Vai trò cốt lõi</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val="0"/>
                <w:sz w:val="18"/>
              </w:rPr>
              <w:t>Nhóm Cổ đông Tài chính (Financial Investors)</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65,0%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$81.769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~2.116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Góp 100% tiền mặt theo tiến độ; nắm quyền kiểm soát tài chính</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b w:val="0"/>
                <w:sz w:val="18"/>
              </w:rPr>
              <w:t>Nhóm Sáng lập &amp; Vận hành (Operating Partners)</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20,0%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$25.160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sz w:val="18"/>
              </w:rPr>
              <w:t>~651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i/>
                <w:sz w:val="18"/>
              </w:rPr>
              <w:t>Góp tiền mặt + công sức khảo sát, pháp lý, thiết lập chuỗi cung ứng</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b w:val="0"/>
                <w:sz w:val="18"/>
              </w:rPr>
              <w:t>Nhóm Chuyên môn Y khoa / Bác sĩ Trưởng (ESOP)</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15,0%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$18.870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sz w:val="18"/>
              </w:rPr>
              <w:t>~488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i/>
                <w:sz w:val="18"/>
              </w:rPr>
              <w:t>Cổ phần gắn kết theo cơ chế Vesting 3 năm; chịu trách nhiệm lâm sàng</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left"/>
            </w:pPr>
            <w:r>
              <w:rPr>
                <w:rFonts w:ascii="Segoe UI" w:hAnsi="Segoe UI"/>
                <w:b/>
                <w:sz w:val="18"/>
              </w:rPr>
              <w:t>TỔNG CỘNG CƠ CẤU VỐN ĐIỀU LỆ</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right"/>
            </w:pPr>
            <w:r>
              <w:rPr>
                <w:rFonts w:ascii="Segoe UI" w:hAnsi="Segoe UI"/>
                <w:b/>
                <w:color w:val="1E3A8A"/>
                <w:sz w:val="18"/>
              </w:rPr>
              <w:t>100,0%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right"/>
            </w:pPr>
            <w:r>
              <w:rPr>
                <w:rFonts w:ascii="Segoe UI" w:hAnsi="Segoe UI"/>
                <w:b/>
                <w:color w:val="1E3A8A"/>
                <w:sz w:val="18"/>
              </w:rPr>
              <w:t>$125.798 USD</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right"/>
            </w:pPr>
            <w:r>
              <w:rPr>
                <w:rFonts w:ascii="Segoe UI" w:hAnsi="Segoe UI"/>
                <w:b/>
                <w:color w:val="1E3A8A"/>
                <w:sz w:val="18"/>
              </w:rPr>
              <w:t>~3.256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left"/>
            </w:pPr>
            <w:r>
              <w:rPr>
                <w:rFonts w:ascii="Segoe UI" w:hAnsi="Segoe UI"/>
                <w:i w:val="0"/>
                <w:sz w:val="18"/>
              </w:rPr>
              <w:t>Chuẩn bị cho quy mô 3 ghế nha khoa &amp; Máy CT ConeBeam 3D</w:t>
            </w:r>
          </w:p>
        </w:tc>
      </w:tr>
    </w:tbl>
    <w:p>
      <w:pPr>
        <w:spacing w:after="80"/>
      </w:pPr>
    </w:p>
    <w:p>
      <w:pPr>
        <w:spacing w:after="80" w:line="276" w:lineRule="auto"/>
      </w:pPr>
      <w:r>
        <w:rPr>
          <w:rFonts w:ascii="Segoe UI" w:hAnsi="Segoe UI"/>
          <w:b/>
          <w:color w:val="0F172A"/>
          <w:sz w:val="20"/>
        </w:rPr>
        <w:t xml:space="preserve">• </w:t>
      </w:r>
      <w:r>
        <w:rPr>
          <w:rFonts w:ascii="Segoe UI" w:hAnsi="Segoe UI"/>
          <w:i w:val="0"/>
          <w:color w:val="0F172A"/>
          <w:sz w:val="20"/>
        </w:rPr>
        <w:t>Hai phương án cơ cấu linh hoạt để Hội đồng Cổ đông quyết định:</w:t>
      </w:r>
    </w:p>
    <w:p>
      <w:pPr>
        <w:spacing w:after="80" w:line="276" w:lineRule="auto"/>
      </w:pPr>
      <w:r>
        <w:rPr>
          <w:rFonts w:ascii="Segoe UI" w:hAnsi="Segoe UI"/>
          <w:b/>
          <w:color w:val="0F172A"/>
          <w:sz w:val="20"/>
        </w:rPr>
        <w:t xml:space="preserve">  - Phương án A (Thuần Vốn Tiền Mặt): </w:t>
      </w:r>
      <w:r>
        <w:rPr>
          <w:rFonts w:ascii="Segoe UI" w:hAnsi="Segoe UI"/>
          <w:i w:val="0"/>
          <w:color w:val="0F172A"/>
          <w:sz w:val="20"/>
        </w:rPr>
        <w:t>100% Cổ phần được phân bổ thuần túy theo tỷ lệ tiền mặt thực góp của các nhà đầu tư. Bác sĩ Trưởng làm việc theo hợp đồng lao động hưởng lương cứng + hoa hồng kỹ thuật cao, không sở hữu cổ phần.</w:t>
      </w:r>
    </w:p>
    <w:p>
      <w:pPr>
        <w:spacing w:after="80" w:line="276" w:lineRule="auto"/>
      </w:pPr>
      <w:r>
        <w:rPr>
          <w:rFonts w:ascii="Segoe UI" w:hAnsi="Segoe UI"/>
          <w:b/>
          <w:color w:val="0F172A"/>
          <w:sz w:val="20"/>
        </w:rPr>
        <w:t xml:space="preserve">  - Phương án B (Mô Hình Y Tế Khuyến Nghị - Khuyên Dùng): </w:t>
      </w:r>
      <w:r>
        <w:rPr>
          <w:rFonts w:ascii="Segoe UI" w:hAnsi="Segoe UI"/>
          <w:i w:val="0"/>
          <w:color w:val="0F172A"/>
          <w:sz w:val="20"/>
        </w:rPr>
        <w:t>Áp dụng cơ cấu 65% - 20% - 15% như bảng trên. Trong đó, 15% cổ phần của Bác sĩ Trưởng được giải ngân theo cơ chế Vesting tích lũy (5% sau năm 1, 5% sau năm 2, 5% sau năm 3 cam kết gắn bó). Phương án này giải quyết triệt để rủi ro 'bác sĩ giỏi nghỉ việc kéo theo bệnh nhân', bảo đảm phòng khám phát triển trường tồn.</w:t>
      </w:r>
    </w:p>
    <w:p>
      <w:pPr>
        <w:spacing w:before="160" w:after="80"/>
      </w:pPr>
      <w:r>
        <w:rPr>
          <w:rFonts w:ascii="Segoe UI" w:hAnsi="Segoe UI"/>
          <w:b/>
          <w:color w:val="1D4ED8"/>
          <w:sz w:val="22"/>
        </w:rPr>
        <w:t>6.2 Kế Hoạch Giải Ngân Vốn Theo 3 Cột Mốc Thực Tế (Milestone-based Capital Calls)</w:t>
      </w:r>
    </w:p>
    <w:p>
      <w:pPr>
        <w:spacing w:after="80" w:line="276" w:lineRule="auto"/>
      </w:pPr>
      <w:r>
        <w:rPr>
          <w:rFonts w:ascii="Segoe UI" w:hAnsi="Segoe UI"/>
          <w:b/>
          <w:color w:val="0F172A"/>
          <w:sz w:val="20"/>
        </w:rPr>
        <w:t xml:space="preserve">• </w:t>
      </w:r>
      <w:r>
        <w:rPr>
          <w:rFonts w:ascii="Segoe UI" w:hAnsi="Segoe UI"/>
          <w:i w:val="0"/>
          <w:color w:val="0F172A"/>
          <w:sz w:val="20"/>
        </w:rPr>
        <w:t>Toàn bộ vốn đầu tư không huy động dồn một cục gây lãng phí chi phí cơ hội của nhà đầu tư. Tiền chỉ được rót đúng tiến độ thực tế theo 3 đợt tương ứng với lộ trình thần tốc 30 – 35 ngày chuẩn bị để khai trương ngay trong Tháng 11:</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Đợt gọi vốn</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Tỷ lệ giải ngân</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Số tiền (USD / VNĐ)</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Thời điểm kích hoạt</w:t>
            </w:r>
          </w:p>
        </w:tc>
        <w:tc>
          <w:tcPr>
            <w:tcW w:type="dxa" w:w="1872"/>
            <w:shd w:val="clear" w:color="auto" w:fill="1E3A8A"/>
            <w:tcMar>
              <w:top w:w="80" w:type="dxa"/>
              <w:bottom w:w="80" w:type="dxa"/>
              <w:left w:w="80" w:type="dxa"/>
              <w:right w:w="80" w:type="dxa"/>
            </w:tcMar>
          </w:tcPr>
          <w:p>
            <w:pPr>
              <w:jc w:val="center"/>
            </w:pPr>
            <w:r>
              <w:rPr>
                <w:rFonts w:ascii="Segoe UI" w:hAnsi="Segoe UI"/>
                <w:b/>
                <w:color w:val="FFFFFF"/>
                <w:sz w:val="19"/>
              </w:rPr>
              <w:t>Mục đích sử dụng vốn thực tế</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sz w:val="18"/>
              </w:rPr>
              <w:t>ĐỢT 1: KHỞI ĐỘNG, TIỀN NHÀ 1 NĂM &amp; ĐẶT MÁY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25,0%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$31.450 USD</w:t>
              <w:br/>
              <w:t>(~814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val="0"/>
                <w:sz w:val="18"/>
              </w:rPr>
              <w:t>Ngày 01 – 07</w:t>
              <w:br/>
              <w:t>(Ký hợp đồng)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sz w:val="18"/>
              </w:rPr>
              <w:t>Thanh toán thẳng 1 năm tiền thuê mặt bằng ($6.000 USD ~ 155,3 tr VNĐ), chi phí thủ tục pháp lý cơ bản ban đầu, đặt cọc 50% tiền mua 3 ghế nha Ajax và Máy CT ConeBeam Panorama 3D để xuất xưởng chuyển về cửa khẩu.</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b/>
                <w:sz w:val="18"/>
              </w:rPr>
              <w:t>ĐỢT 2: THI CÔNG CHỈNH TRANG &amp; THÔNG QUAN</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50,0%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right"/>
            </w:pPr>
            <w:r>
              <w:rPr>
                <w:rFonts w:ascii="Segoe UI" w:hAnsi="Segoe UI"/>
                <w:b/>
                <w:sz w:val="18"/>
              </w:rPr>
              <w:t>$62.899 USD</w:t>
              <w:br/>
              <w:t>(~1.628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center"/>
            </w:pPr>
            <w:r>
              <w:rPr>
                <w:rFonts w:ascii="Segoe UI" w:hAnsi="Segoe UI"/>
                <w:b w:val="0"/>
                <w:sz w:val="18"/>
              </w:rPr>
              <w:t>Ngày 08 – 20</w:t>
              <w:br/>
              <w:t>(Bắt đầu chỉnh trang)</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8FAFC"/>
          </w:tcPr>
          <w:p>
            <w:pPr>
              <w:jc w:val="left"/>
            </w:pPr>
            <w:r>
              <w:rPr>
                <w:rFonts w:ascii="Segoe UI" w:hAnsi="Segoe UI"/>
                <w:sz w:val="18"/>
              </w:rPr>
              <w:t>Thanh toán đội thầu thi công hạ tầng ngầm, vách chì 2mm (12–15 ngày hoàn thiện mặt bằng); thanh toán thiết bị khi xe hàng thông quan về đến Pakse.</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sz w:val="18"/>
              </w:rPr>
              <w:t>ĐỢT 3: LẮP ĐẶT, CHẠY THỬ &amp; KHAI TRƯƠNG T11</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25,0%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right"/>
            </w:pPr>
            <w:r>
              <w:rPr>
                <w:rFonts w:ascii="Segoe UI" w:hAnsi="Segoe UI"/>
                <w:b/>
                <w:sz w:val="18"/>
              </w:rPr>
              <w:t>$31.450 USD</w:t>
              <w:br/>
              <w:t>(~814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Segoe UI" w:hAnsi="Segoe UI"/>
                <w:b w:val="0"/>
                <w:sz w:val="18"/>
              </w:rPr>
              <w:t>Ngày 21 – 30</w:t>
              <w:br/>
              <w:t>(Lắp đặt &amp; mở cửa)</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Segoe UI" w:hAnsi="Segoe UI"/>
                <w:sz w:val="18"/>
              </w:rPr>
              <w:t>Lắp đặt căn chỉnh 3 ghế nha + máy CT (3–5 ngày), biển bảng, đào tạo nhân sự, đệm tiền mặt lưu động mở cửa đón bệnh nhân vào Tháng 11.</w:t>
            </w:r>
          </w:p>
        </w:tc>
      </w:tr>
      <w:tr>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center"/>
            </w:pPr>
            <w:r>
              <w:rPr>
                <w:rFonts w:ascii="Segoe UI" w:hAnsi="Segoe UI"/>
                <w:b/>
                <w:sz w:val="18"/>
              </w:rPr>
              <w:t>TỔNG CỘNG TOÀN BỘ VỐN ĐẦU TƯ THỰC GÓP</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right"/>
            </w:pPr>
            <w:r>
              <w:rPr>
                <w:rFonts w:ascii="Segoe UI" w:hAnsi="Segoe UI"/>
                <w:b/>
                <w:sz w:val="18"/>
              </w:rPr>
              <w:t>100,0%</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right"/>
            </w:pPr>
            <w:r>
              <w:rPr>
                <w:rFonts w:ascii="Segoe UI" w:hAnsi="Segoe UI"/>
                <w:b/>
                <w:color w:val="1E3A8A"/>
                <w:sz w:val="18"/>
              </w:rPr>
              <w:t>$125.798 USD</w:t>
              <w:br/>
              <w:t>(~3.256 tr VNĐ)</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center"/>
            </w:pPr>
            <w:r>
              <w:rPr>
                <w:rFonts w:ascii="Segoe UI" w:hAnsi="Segoe UI"/>
                <w:b/>
                <w:sz w:val="18"/>
              </w:rPr>
              <w:t>Giải ngân gọn trong 30 ngày</w:t>
            </w:r>
          </w:p>
        </w:tc>
        <w:tc>
          <w:tcPr>
            <w:tcW w:type="dxa" w:w="1872"/>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shd w:val="clear" w:color="auto" w:fill="FEF3C7"/>
          </w:tcPr>
          <w:p>
            <w:pPr>
              <w:jc w:val="left"/>
            </w:pPr>
            <w:r>
              <w:rPr>
                <w:rFonts w:ascii="Segoe UI" w:hAnsi="Segoe UI"/>
                <w:sz w:val="18"/>
              </w:rPr>
              <w:t>Đảm bảo 100% trang thiết bị và cơ sở vật chất sẵn sàng khai trương đón khách ngay trong Tháng 11.</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Borders>
              <w:left w:val="single" w:sz="24" w:space="0" w:color="1D4ED8"/>
            </w:tcBorders>
          </w:tcPr>
          <w:p>
            <w:pPr>
              <w:spacing w:after="0" w:line="276" w:lineRule="auto"/>
            </w:pPr>
            <w:r>
              <w:rPr>
                <w:rFonts w:ascii="Segoe UI" w:hAnsi="Segoe UI"/>
                <w:b/>
                <w:color w:val="1D4ED8"/>
                <w:sz w:val="20"/>
              </w:rPr>
              <w:t>NGUYÊN TẮC QUẢN TRỊ DÒNG TIỀN THỰC CHIẾN</w:t>
              <w:br/>
            </w:r>
            <w:r>
              <w:rPr>
                <w:rFonts w:ascii="Segoe UI" w:hAnsi="Segoe UI"/>
                <w:color w:val="0F172A"/>
                <w:sz w:val="19"/>
              </w:rPr>
              <w:t>LƯU Ý CỐT LÕI VỀ CHI PHÍ PHÁT SINH SAU KHOẢN THU (TỰ NUÔI BẰNG DÒNG TIỀN KINH DOANH):</w:t>
              <w:br/>
              <w:t>Toàn bộ chi phí biến đổi bao gồm tiền xưởng Labo răng sứ, tiền trụ Implant nha khoa, vật tư tiêu hao theo từng ca và hoa hồng thủ thuật cho bác sĩ là các khoản phát sinh SAU KHI ĐÃ CÓ DOANH THU. Khách hàng làm kỹ thuật cao bắt buộc đặt cọc tiền tươi 50% - 70% tại quầy trước khi thực hiện. Doanh thu về trước, phòng khám dùng chính dòng tiền này thanh toán cho xưởng Labo và trích thưởng bác sĩ vào kỳ đối soát cuối tháng. Do đó, các khoản này hoàn toàn tự nuôi bằng dòng tiền vận hành thực tế, tuyệt đối KHÔNG tính gộp vào vốn góp ban đầu của cổ đông, giúp giải phóng hoàn toàn gánh nặng chôn vốn chết.</w:t>
            </w:r>
          </w:p>
        </w:tc>
      </w:tr>
    </w:tbl>
    <w:p>
      <w:pPr>
        <w:spacing w:after="80"/>
      </w:pPr>
    </w:p>
    <w:p>
      <w:pPr>
        <w:spacing w:before="160" w:after="80"/>
      </w:pPr>
      <w:r>
        <w:rPr>
          <w:rFonts w:ascii="Segoe UI" w:hAnsi="Segoe UI"/>
          <w:b/>
          <w:color w:val="1D4ED8"/>
          <w:sz w:val="22"/>
        </w:rPr>
        <w:t>6.3 Cơ Chế Thu Hồi Vốn Ưu Tiên &amp; Phân Phối Lợi Nhuận (Distribution Waterfall)</w:t>
      </w:r>
    </w:p>
    <w:p>
      <w:pPr>
        <w:spacing w:after="80" w:line="276" w:lineRule="auto"/>
      </w:pPr>
      <w:r>
        <w:rPr>
          <w:rFonts w:ascii="Segoe UI" w:hAnsi="Segoe UI"/>
          <w:b/>
          <w:color w:val="0F172A"/>
          <w:sz w:val="20"/>
        </w:rPr>
        <w:t xml:space="preserve">• </w:t>
      </w:r>
      <w:r>
        <w:rPr>
          <w:rFonts w:ascii="Segoe UI" w:hAnsi="Segoe UI"/>
          <w:i w:val="0"/>
          <w:color w:val="0F172A"/>
          <w:sz w:val="20"/>
        </w:rPr>
        <w:t>Chính sách phân phối dòng tiền được thiết kế theo chuẩn mực bảo vệ quyền lợi tối đa cho nhà đầu tư (Preferred Return Mechanism):</w:t>
      </w:r>
    </w:p>
    <w:p>
      <w:pPr>
        <w:spacing w:after="80" w:line="276" w:lineRule="auto"/>
      </w:pPr>
      <w:r>
        <w:rPr>
          <w:rFonts w:ascii="Segoe UI" w:hAnsi="Segoe UI"/>
          <w:b/>
          <w:color w:val="0F172A"/>
          <w:sz w:val="20"/>
        </w:rPr>
        <w:t xml:space="preserve">  - Giai đoạn 1 — Thu hồi Vốn Ưu tiên (Tháng 1 đến khi hoàn sạch 100% vốn): </w:t>
      </w:r>
      <w:r>
        <w:rPr>
          <w:rFonts w:ascii="Segoe UI" w:hAnsi="Segoe UI"/>
          <w:i w:val="0"/>
          <w:color w:val="0F172A"/>
          <w:sz w:val="20"/>
        </w:rPr>
        <w:t>Trong những tháng đầu hoạt động, toàn bộ 80% Dòng tiền tự do thuần (FCF) hàng tháng được trích xuất ưu tiên chuyển khoản hoàn trả 100% số vốn thực góp cho các Cổ đông cho đến khi thu hồi sạch toàn bộ vốn đầu tư ban đầu (Kịch bản Min hoàn vốn sau 6 tháng; Kịch bản Kỳ vọng hoàn vốn sau 4 tháng; Kịch bản Max hoàn vốn sau 3 tháng). 20% dòng tiền còn lại được giữ lại tài khoản làm quỹ tiền mặt đệm an toàn tại chỗ.</w:t>
      </w:r>
    </w:p>
    <w:p>
      <w:pPr>
        <w:spacing w:after="80" w:line="276" w:lineRule="auto"/>
      </w:pPr>
      <w:r>
        <w:rPr>
          <w:rFonts w:ascii="Segoe UI" w:hAnsi="Segoe UI"/>
          <w:b/>
          <w:color w:val="0F172A"/>
          <w:sz w:val="20"/>
        </w:rPr>
        <w:t xml:space="preserve">  - Giai đoạn 2 — Phân phối Cổ tức &amp; Tái đầu tư (Sau khi đã hoàn vốn 100%): </w:t>
      </w:r>
      <w:r>
        <w:rPr>
          <w:rFonts w:ascii="Segoe UI" w:hAnsi="Segoe UI"/>
          <w:i w:val="0"/>
          <w:color w:val="0F172A"/>
          <w:sz w:val="20"/>
        </w:rPr>
        <w:t>Sau khi toàn bộ các cổ đông đã thu hồi trọn vẹn 100% số vốn thực rót, lợi nhuận sau thuế (NPAT) được phân bổ minh bạch theo tỷ lệ cố định hàng quý:</w:t>
      </w:r>
    </w:p>
    <w:p>
      <w:pPr>
        <w:spacing w:after="80" w:line="276" w:lineRule="auto"/>
      </w:pPr>
      <w:r>
        <w:rPr>
          <w:rFonts w:ascii="Segoe UI" w:hAnsi="Segoe UI"/>
          <w:b/>
          <w:color w:val="0F172A"/>
          <w:sz w:val="20"/>
        </w:rPr>
        <w:t xml:space="preserve">    + 60% Lợi nhuận sau thuế: </w:t>
      </w:r>
      <w:r>
        <w:rPr>
          <w:rFonts w:ascii="Segoe UI" w:hAnsi="Segoe UI"/>
          <w:i w:val="0"/>
          <w:color w:val="0F172A"/>
          <w:sz w:val="20"/>
        </w:rPr>
        <w:t>Chi trả Cổ tức tiền mặt định kỳ hàng quý cho các Cổ đông theo đúng tỷ lệ cổ phần thực tế sở hữu.</w:t>
      </w:r>
    </w:p>
    <w:p>
      <w:pPr>
        <w:spacing w:after="80" w:line="276" w:lineRule="auto"/>
      </w:pPr>
      <w:r>
        <w:rPr>
          <w:rFonts w:ascii="Segoe UI" w:hAnsi="Segoe UI"/>
          <w:b/>
          <w:color w:val="0F172A"/>
          <w:sz w:val="20"/>
        </w:rPr>
        <w:t xml:space="preserve">    + 30% Lợi nhuận sau thuế: </w:t>
      </w:r>
      <w:r>
        <w:rPr>
          <w:rFonts w:ascii="Segoe UI" w:hAnsi="Segoe UI"/>
          <w:i w:val="0"/>
          <w:color w:val="0F172A"/>
          <w:sz w:val="20"/>
        </w:rPr>
        <w:t>Trích lập Quỹ Phát triển &amp; Tái đầu tư mở rộng (dành ngân sách mở chi nhánh thứ 2 tại thủ đô Vientiane hoặc lắp đặt thêm 2 ghế nha khoa nâng công suất cơ sở Pakse lên 5 ghế).</w:t>
      </w:r>
    </w:p>
    <w:p>
      <w:pPr>
        <w:spacing w:after="80" w:line="276" w:lineRule="auto"/>
      </w:pPr>
      <w:r>
        <w:rPr>
          <w:rFonts w:ascii="Segoe UI" w:hAnsi="Segoe UI"/>
          <w:b/>
          <w:color w:val="0F172A"/>
          <w:sz w:val="20"/>
        </w:rPr>
        <w:t xml:space="preserve">    + 10% Lợi nhuận sau thuế: </w:t>
      </w:r>
      <w:r>
        <w:rPr>
          <w:rFonts w:ascii="Segoe UI" w:hAnsi="Segoe UI"/>
          <w:i w:val="0"/>
          <w:color w:val="0F172A"/>
          <w:sz w:val="20"/>
        </w:rPr>
        <w:t>Trích Quỹ Thưởng Hiệu quả &amp; Phúc lợi (Performance Bonus) dành cho Ban Giám đốc chuyên môn, đội ngũ Bác sĩ và nhân viên có đóng góp xuất sắc vượt chỉ tiêu.</w:t>
      </w:r>
    </w:p>
    <w:p>
      <w:pPr>
        <w:spacing w:before="160" w:after="80"/>
      </w:pPr>
      <w:r>
        <w:rPr>
          <w:rFonts w:ascii="Segoe UI" w:hAnsi="Segoe UI"/>
          <w:b/>
          <w:color w:val="1D4ED8"/>
          <w:sz w:val="22"/>
        </w:rPr>
        <w:t>6.4 Cơ Chế Quản Trị, Giám Sát Tài Chính &amp; Quyền Biểu Quyết (Corporate Governance)</w:t>
      </w:r>
    </w:p>
    <w:p>
      <w:pPr>
        <w:spacing w:after="80" w:line="276" w:lineRule="auto"/>
      </w:pPr>
      <w:r>
        <w:rPr>
          <w:rFonts w:ascii="Segoe UI" w:hAnsi="Segoe UI"/>
          <w:b/>
          <w:color w:val="0F172A"/>
          <w:sz w:val="20"/>
        </w:rPr>
        <w:t xml:space="preserve">• </w:t>
      </w:r>
      <w:r>
        <w:rPr>
          <w:rFonts w:ascii="Segoe UI" w:hAnsi="Segoe UI"/>
          <w:i w:val="0"/>
          <w:color w:val="0F172A"/>
          <w:sz w:val="20"/>
        </w:rPr>
        <w:t>Mô hình quản trị doanh nghiệp WFOE tại Lào được thiết lập chặt chẽ:</w:t>
      </w:r>
    </w:p>
    <w:p>
      <w:pPr>
        <w:spacing w:after="80" w:line="276" w:lineRule="auto"/>
      </w:pPr>
      <w:r>
        <w:rPr>
          <w:rFonts w:ascii="Segoe UI" w:hAnsi="Segoe UI"/>
          <w:b/>
          <w:color w:val="0F172A"/>
          <w:sz w:val="20"/>
        </w:rPr>
        <w:t xml:space="preserve">  - Cơ cấu tổ chức: </w:t>
      </w:r>
      <w:r>
        <w:rPr>
          <w:rFonts w:ascii="Segoe UI" w:hAnsi="Segoe UI"/>
          <w:i w:val="0"/>
          <w:color w:val="0F172A"/>
          <w:sz w:val="20"/>
        </w:rPr>
        <w:t>Đại hội đồng Cổ đông là cơ quan quyền lực cao nhất; Hội đồng Quản trị gồm 3 thành viên (2 đại diện Cổ đông tài chính, 1 đại diện Sáng lập/Vận hành); Bác sĩ Trưởng đảm nhiệm chức danh Giám đốc Chuyên môn Y tế (CMO).</w:t>
      </w:r>
    </w:p>
    <w:p>
      <w:pPr>
        <w:spacing w:after="80" w:line="276" w:lineRule="auto"/>
      </w:pPr>
      <w:r>
        <w:rPr>
          <w:rFonts w:ascii="Segoe UI" w:hAnsi="Segoe UI"/>
          <w:b/>
          <w:color w:val="0F172A"/>
          <w:sz w:val="20"/>
        </w:rPr>
        <w:t xml:space="preserve">  - Quyền biểu quyết các vấn đề trọng yếu (Veto Rights): </w:t>
      </w:r>
      <w:r>
        <w:rPr>
          <w:rFonts w:ascii="Segoe UI" w:hAnsi="Segoe UI"/>
          <w:i w:val="0"/>
          <w:color w:val="0F172A"/>
          <w:sz w:val="20"/>
        </w:rPr>
        <w:t>Các quyết định kinh doanh thường xuyên (kế hoạch tiếp thị, tuyển dụng, vận hành hàng tháng) thông qua khi đạt quá bán (&gt;50% quyền biểu quyết). Riêng các vấn đề trọng yếu sau đây BẮT BUỘC phải đạt tỷ lệ đồng thuận tối thiểu từ 75% cổ phần có quyền biểu quyết trở lên: (1) Tăng hoặc giảm vốn điều lệ; (2) Ký hợp đồng mua sắm tài sản hoặc vay nợ có giá trị vượt quá 10.000 USD; (3) Mở chi nhánh mới hoặc sáp nhập, giải thể cơ sở; (4) Thay đổi Bác sĩ Trưởng hoặc Giám đốc Điều hành.</w:t>
      </w:r>
    </w:p>
    <w:p>
      <w:pPr>
        <w:spacing w:after="80" w:line="276" w:lineRule="auto"/>
      </w:pPr>
      <w:r>
        <w:rPr>
          <w:rFonts w:ascii="Segoe UI" w:hAnsi="Segoe UI"/>
          <w:b/>
          <w:color w:val="0F172A"/>
          <w:sz w:val="20"/>
        </w:rPr>
        <w:t xml:space="preserve">  - Minh bạch tài chính &amp; Giám sát dòng tiền thực địa: </w:t>
      </w:r>
      <w:r>
        <w:rPr>
          <w:rFonts w:ascii="Segoe UI" w:hAnsi="Segoe UI"/>
          <w:i w:val="0"/>
          <w:color w:val="0F172A"/>
          <w:sz w:val="20"/>
        </w:rPr>
        <w:t>Phòng khám mở tài khoản doanh nghiệp tại Ngân hàng BCEL (Lào) và Vietcombank (Việt Nam). Mọi giao dịch chi tiêu trên 1.000 USD đều áp dụng cơ chế phê duyệt kép (Dual Authorization) giữa Giám đốc Vận hành và Đại diện Cổ đông Tài chính. Cài đặt thông báo biến động số dư tự động qua SMS/App cho tất cả các cổ đông lớn. Kế toán trưởng gửi báo cáo doanh thu - chi phí đối soát hàng tuần khớp 100% với dữ liệu bệnh án và lịch hẹn trên hệ thống Cloud PMS.</w:t>
      </w:r>
    </w:p>
    <w:p>
      <w:pPr>
        <w:spacing w:before="160" w:after="80"/>
      </w:pPr>
      <w:r>
        <w:rPr>
          <w:rFonts w:ascii="Segoe UI" w:hAnsi="Segoe UI"/>
          <w:b/>
          <w:color w:val="1D4ED8"/>
          <w:sz w:val="22"/>
        </w:rPr>
        <w:t>6.5 Điều Khoản Ràng Buộc, Chống Pha Loãng &amp; Chiến Lược Thoái Vốn (Exit Strategy)</w:t>
      </w:r>
    </w:p>
    <w:p>
      <w:pPr>
        <w:spacing w:after="80" w:line="276" w:lineRule="auto"/>
      </w:pPr>
      <w:r>
        <w:rPr>
          <w:rFonts w:ascii="Segoe UI" w:hAnsi="Segoe UI"/>
          <w:b/>
          <w:color w:val="0F172A"/>
          <w:sz w:val="20"/>
        </w:rPr>
        <w:t xml:space="preserve">• </w:t>
      </w:r>
      <w:r>
        <w:rPr>
          <w:rFonts w:ascii="Segoe UI" w:hAnsi="Segoe UI"/>
          <w:i w:val="0"/>
          <w:color w:val="0F172A"/>
          <w:sz w:val="20"/>
        </w:rPr>
        <w:t>Thời hạn cam kết gắn bó không chuyển nhượng (Lock-up Period): Toàn bộ Cổ đông sáng lập và Bác sĩ Trưởng cam kết không chuyển nhượng cổ phần ra bên ngoài trong thời hạn tối thiểu 24 tháng kể từ ngày khai trương để đảm bảo dự án vận hành vững chắc.</w:t>
      </w:r>
    </w:p>
    <w:p>
      <w:pPr>
        <w:spacing w:after="80" w:line="276" w:lineRule="auto"/>
      </w:pPr>
      <w:r>
        <w:rPr>
          <w:rFonts w:ascii="Segoe UI" w:hAnsi="Segoe UI"/>
          <w:b/>
          <w:color w:val="0F172A"/>
          <w:sz w:val="20"/>
        </w:rPr>
        <w:t xml:space="preserve">• </w:t>
      </w:r>
      <w:r>
        <w:rPr>
          <w:rFonts w:ascii="Segoe UI" w:hAnsi="Segoe UI"/>
          <w:i w:val="0"/>
          <w:color w:val="0F172A"/>
          <w:sz w:val="20"/>
        </w:rPr>
        <w:t>Quyền ưu tiên mua trước (Right of First Refusal - ROFR): Trường hợp một cổ đông muốn thoái vốn chuyển nhượng cổ phần, các cổđồng hiện hữu có quyền ưu tiên mua lại toàn bộ số cổ phần đó theo đúng tỷ lệ sở hữu hiện có trước khi chào bán cho bên thứ ba.</w:t>
      </w:r>
    </w:p>
    <w:p>
      <w:pPr>
        <w:spacing w:after="80" w:line="276" w:lineRule="auto"/>
      </w:pPr>
      <w:r>
        <w:rPr>
          <w:rFonts w:ascii="Segoe UI" w:hAnsi="Segoe UI"/>
          <w:b/>
          <w:color w:val="0F172A"/>
          <w:sz w:val="20"/>
        </w:rPr>
        <w:t xml:space="preserve">• </w:t>
      </w:r>
      <w:r>
        <w:rPr>
          <w:rFonts w:ascii="Segoe UI" w:hAnsi="Segoe UI"/>
          <w:i w:val="0"/>
          <w:color w:val="0F172A"/>
          <w:sz w:val="20"/>
        </w:rPr>
        <w:t>Điều khoản bảo vệ chống pha loãng (Anti-dilution Protection): Khi công ty phát hành thêm cổ phần để mở rộng quy mô, các cổ đông hiện hữu được quyền ưu tiên góp vốn tương ứng để duy trì tỷ lệ sở hữu.</w:t>
      </w:r>
    </w:p>
    <w:p>
      <w:pPr>
        <w:spacing w:after="80" w:line="276" w:lineRule="auto"/>
      </w:pPr>
      <w:r>
        <w:rPr>
          <w:rFonts w:ascii="Segoe UI" w:hAnsi="Segoe UI"/>
          <w:b/>
          <w:color w:val="0F172A"/>
          <w:sz w:val="20"/>
        </w:rPr>
        <w:t xml:space="preserve">• </w:t>
      </w:r>
      <w:r>
        <w:rPr>
          <w:rFonts w:ascii="Segoe UI" w:hAnsi="Segoe UI"/>
          <w:i w:val="0"/>
          <w:color w:val="0F172A"/>
          <w:sz w:val="20"/>
        </w:rPr>
        <w:t>Chiến lược thoái vốn / Nhân rộng chuỗi sau 3 năm: Sau khi phòng khám hoạt động ổn định và tích lũy dòng tiền mặt hàng chục tỷ VNĐ, Hội đồng Cổ đông có 3 lựa chọn thoái vốn sinh lời vượt trội: (1) Duy trì mô hình 'cỗ máy in tiền mặt', nhận cổ tức 50% - 60% đều đặn hàng năm; (2) M&amp;A bán lại một phần hoặc toàn bộ cơ sở cho các tập đoàn y tế - chuỗi nha khoa lớn của Thái Lan hoặc Việt Nam đang muốn thâm nhập thị trường Lào với mức định giá P/E từ 6 - 8 lần EBITDA; (3) Tái cấu trúc thành chuỗi Nha khoa Quốc tế Lào - Việt để nhân rộng thêm 2 chi nhánh tại Vientiane và Savannakhet.</w:t>
      </w:r>
    </w:p>
    <w:p>
      <w:pPr>
        <w:spacing w:before="280" w:after="120"/>
      </w:pPr>
      <w:r>
        <w:rPr>
          <w:rFonts w:ascii="Segoe UI" w:hAnsi="Segoe UI"/>
          <w:b/>
          <w:color w:val="1E3A8A"/>
          <w:sz w:val="26"/>
        </w:rPr>
        <w:t>PHẦN 7: QUẢN TRỊ RỦI RO &amp; KẾ HOẠCH HÀNH ĐỘNG THẦN TỐC KHAI TRƯƠNG THÁNG 11</w:t>
      </w:r>
    </w:p>
    <w:p>
      <w:pPr>
        <w:spacing w:before="160" w:after="80"/>
      </w:pPr>
      <w:r>
        <w:rPr>
          <w:rFonts w:ascii="Segoe UI" w:hAnsi="Segoe UI"/>
          <w:b/>
          <w:color w:val="1D4ED8"/>
          <w:sz w:val="22"/>
        </w:rPr>
        <w:t>7.1 Chiến lược phòng vệ rủi ro tài chính thực chiến</w:t>
      </w:r>
    </w:p>
    <w:p>
      <w:pPr>
        <w:spacing w:after="80" w:line="276" w:lineRule="auto"/>
      </w:pPr>
      <w:r>
        <w:rPr>
          <w:rFonts w:ascii="Segoe UI" w:hAnsi="Segoe UI"/>
          <w:b/>
          <w:color w:val="0F172A"/>
          <w:sz w:val="20"/>
        </w:rPr>
        <w:t xml:space="preserve">• </w:t>
      </w:r>
      <w:r>
        <w:rPr>
          <w:rFonts w:ascii="Segoe UI" w:hAnsi="Segoe UI"/>
          <w:i w:val="0"/>
          <w:color w:val="0F172A"/>
          <w:sz w:val="20"/>
        </w:rPr>
        <w:t>Rủi ro biến động tỷ giá đồng Kip (LAK): Toàn bộ bảng giá dịch vụ kỹ thuật cao (Implant, răng sứ, niềng răng) được niêm yết theo USD hoặc Baht Thái (THB). Khi bệnh nhân thanh toán bằng Kip Lào, phòng khám áp dụng tỷ giá bán ra của ngân hàng BCEL trong ngày và thực hiện chuyển đổi nhanh hàng tuần sang USD/THB hoặc dùng chi trả các khoản chi phí cố định bản địa.</w:t>
      </w:r>
    </w:p>
    <w:p>
      <w:pPr>
        <w:spacing w:after="80" w:line="276" w:lineRule="auto"/>
      </w:pPr>
      <w:r>
        <w:rPr>
          <w:rFonts w:ascii="Segoe UI" w:hAnsi="Segoe UI"/>
          <w:b/>
          <w:color w:val="0F172A"/>
          <w:sz w:val="20"/>
        </w:rPr>
        <w:t xml:space="preserve">• </w:t>
      </w:r>
      <w:r>
        <w:rPr>
          <w:rFonts w:ascii="Segoe UI" w:hAnsi="Segoe UI"/>
          <w:i w:val="0"/>
          <w:color w:val="0F172A"/>
          <w:sz w:val="20"/>
        </w:rPr>
        <w:t>Rủi ro dòng tiền đầu kỳ: Nhờ đệm an toàn vốn lưu động có sẵn, phòng khám đủ khả năng chi trả 100% lương nhân viên và chi phí hoạt động liên tục trong 3 tháng ngay cả khi doanh thu tháng 1 chỉ đạt 30% kế hoạch.</w:t>
      </w:r>
    </w:p>
    <w:p>
      <w:pPr>
        <w:spacing w:before="160" w:after="80"/>
      </w:pPr>
      <w:r>
        <w:rPr>
          <w:rFonts w:ascii="Segoe UI" w:hAnsi="Segoe UI"/>
          <w:b/>
          <w:color w:val="1D4ED8"/>
          <w:sz w:val="22"/>
        </w:rPr>
        <w:t>7.2 Kế Hoạch Hành Động Thần Tốc 30 – 35 Ngày Khai Trương Ngay Trong Tháng 11 (Fast-Track Opening)</w:t>
      </w:r>
    </w:p>
    <w:p>
      <w:pPr>
        <w:spacing w:after="80" w:line="276" w:lineRule="auto"/>
      </w:pPr>
      <w:r>
        <w:rPr>
          <w:rFonts w:ascii="Segoe UI" w:hAnsi="Segoe UI"/>
          <w:b/>
          <w:color w:val="0F172A"/>
          <w:sz w:val="20"/>
        </w:rPr>
        <w:t xml:space="preserve">• Lộ trình thực hiện cụ thể theo 4 giai đoạn: </w:t>
      </w:r>
      <w:r>
        <w:rPr>
          <w:rFonts w:ascii="Segoe UI" w:hAnsi="Segoe UI"/>
          <w:i w:val="0"/>
          <w:color w:val="0F172A"/>
          <w:sz w:val="20"/>
        </w:rPr>
        <w:t>Do mặt bằng đã thuê sẵn và chỉ chỉnh trang nội thất nhẹ, toàn bộ lộ trình được rút ngắn tối đa để đón bệnh nhân ngay trong Tháng 11:</w:t>
      </w:r>
    </w:p>
    <w:p>
      <w:pPr>
        <w:spacing w:after="80" w:line="276" w:lineRule="auto"/>
      </w:pPr>
      <w:r>
        <w:rPr>
          <w:rFonts w:ascii="Segoe UI" w:hAnsi="Segoe UI"/>
          <w:b/>
          <w:color w:val="0F172A"/>
          <w:sz w:val="20"/>
        </w:rPr>
        <w:t xml:space="preserve">  - Giai đoạn 1 (Tuần 1: Ngày 01 – 07) — Khởi động &amp; Đặt hàng thiết bị song song: </w:t>
      </w:r>
      <w:r>
        <w:rPr>
          <w:rFonts w:ascii="Segoe UI" w:hAnsi="Segoe UI"/>
          <w:i w:val="0"/>
          <w:color w:val="0F172A"/>
          <w:sz w:val="20"/>
        </w:rPr>
        <w:t>Ký hợp đồng thầu thi công hạ tầng ngầm (ống nước, khí nén 3 ghế nha, dây điện 3 pha) và ốp vách chì phòng CT; Ký hợp đồng mua 3 ghế nha Ajax, máy CT ConeBeam Vatech 3D, nồi hấp Class B để đơn vị cung cấp chuyển hàng về cửa khẩu; Làm các thủ tục cơ bản nhanh nhất có thể: Nộp đăng ký doanh nghiệp ban đầu tại MPI Champasak và ký thỏa thuận bảo trợ chuyên môn với Bác sĩ Giám đốc Chuyên môn người Lào.</w:t>
      </w:r>
    </w:p>
    <w:p>
      <w:pPr>
        <w:spacing w:after="80" w:line="276" w:lineRule="auto"/>
      </w:pPr>
      <w:r>
        <w:rPr>
          <w:rFonts w:ascii="Segoe UI" w:hAnsi="Segoe UI"/>
          <w:b/>
          <w:color w:val="0F172A"/>
          <w:sz w:val="20"/>
        </w:rPr>
        <w:t xml:space="preserve">  - Giai đoạn 2 (Tuần 2 &amp; 3: Ngày 08 – 22) — Thi công chỉnh trang 15 ngày &amp; Hàng về Pakse: </w:t>
      </w:r>
      <w:r>
        <w:rPr>
          <w:rFonts w:ascii="Segoe UI" w:hAnsi="Segoe UI"/>
          <w:i w:val="0"/>
          <w:color w:val="0F172A"/>
          <w:sz w:val="20"/>
        </w:rPr>
        <w:t>Đội thầu tập trung thi công liên tục 12 – 15 ngày để hoàn thiện rãnh ngầm, sàn vinyl y tế kháng khuẩn, phòng chì và sơn bả tường; Đồng thời thiết bị y tế hoàn tất thủ tục thông quan tại cửa khẩu, chở thẳng về phòng khám tại Pakse.</w:t>
      </w:r>
    </w:p>
    <w:p>
      <w:pPr>
        <w:spacing w:after="80" w:line="276" w:lineRule="auto"/>
      </w:pPr>
      <w:r>
        <w:rPr>
          <w:rFonts w:ascii="Segoe UI" w:hAnsi="Segoe UI"/>
          <w:b/>
          <w:color w:val="0F172A"/>
          <w:sz w:val="20"/>
        </w:rPr>
        <w:t xml:space="preserve">  - Giai đoạn 3 (Tuần 4: Ngày 23 – 28) — Lắp đặt thiết bị (3 – 5 ngày) &amp; Chuẩn bị vận hành: </w:t>
      </w:r>
      <w:r>
        <w:rPr>
          <w:rFonts w:ascii="Segoe UI" w:hAnsi="Segoe UI"/>
          <w:i w:val="0"/>
          <w:color w:val="0F172A"/>
          <w:sz w:val="20"/>
        </w:rPr>
        <w:t>Kỹ sư lắp đặt hoàn chỉnh 3 ghế nha, máy nén khí/hút trung tâm và căn chỉnh máy CT ConeBeam Panorama 3D (3 – 5 ngày); Treo biển quảng cáo OOH, lắp đặt quầy lễ tân, hệ thống mạng LAN và máy tính phần mềm Cloud PMS; Bác sĩ và 3 phụ tá kiểm tra vô trùng dụng cụ, nhập thuốc và vật tư y tế ban đầu.</w:t>
      </w:r>
    </w:p>
    <w:p>
      <w:pPr>
        <w:spacing w:after="80" w:line="276" w:lineRule="auto"/>
      </w:pPr>
      <w:r>
        <w:rPr>
          <w:rFonts w:ascii="Segoe UI" w:hAnsi="Segoe UI"/>
          <w:b/>
          <w:color w:val="0F172A"/>
          <w:sz w:val="20"/>
        </w:rPr>
        <w:t xml:space="preserve">  - Giai đoạn 4 (Tuần 5: Ngày 29 – 35 / Cuối Tháng 11) — KHAI TRƯƠNG CHÍNH THỨC &amp; VẬN HÀNH: </w:t>
      </w:r>
      <w:r>
        <w:rPr>
          <w:rFonts w:ascii="Segoe UI" w:hAnsi="Segoe UI"/>
          <w:i w:val="0"/>
          <w:color w:val="0F172A"/>
          <w:sz w:val="20"/>
        </w:rPr>
        <w:t>Chạy thử lâm sàng nội bộ (Soft-opening 2 – 3 ngày) tiếp đón các ca khám nội bộ và kiều bào thân quen để trơn tru quy trình đón tiếp; Tổ chức Lễ Khai trương chính thức (Grand Opening) đón lượt bệnh nhân đầu tiên ngay trong Tháng 11; Hồ sơ giấy phép chuyên môn y tế chính thức tiếp tục được cơ quan quản lý hoàn tất nghiệm thu song song trong quá trình cơ sở đang hoạt động ổn định.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