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3525" w14:textId="77777777" w:rsidR="003A6E0A" w:rsidRDefault="003A6E0A" w:rsidP="003A6E0A">
      <w:r>
        <w:t xml:space="preserve">                             </w:t>
      </w:r>
      <w:r>
        <w:tab/>
      </w:r>
      <w:r>
        <w:tab/>
      </w:r>
      <w:r>
        <w:tab/>
      </w:r>
    </w:p>
    <w:tbl>
      <w:tblPr>
        <w:tblW w:w="9588" w:type="dxa"/>
        <w:tblLook w:val="04A0" w:firstRow="1" w:lastRow="0" w:firstColumn="1" w:lastColumn="0" w:noHBand="0" w:noVBand="1"/>
      </w:tblPr>
      <w:tblGrid>
        <w:gridCol w:w="2286"/>
        <w:gridCol w:w="4896"/>
        <w:gridCol w:w="2406"/>
      </w:tblGrid>
      <w:tr w:rsidR="003A6E0A" w14:paraId="0E44AB55" w14:textId="77777777" w:rsidTr="003A6E0A">
        <w:tc>
          <w:tcPr>
            <w:tcW w:w="2234" w:type="dxa"/>
            <w:hideMark/>
          </w:tcPr>
          <w:p w14:paraId="21D1AA8E" w14:textId="6A42BBE5" w:rsidR="003A6E0A" w:rsidRDefault="003A6E0A">
            <w:pPr>
              <w:spacing w:after="0" w:line="240" w:lineRule="auto"/>
              <w:rPr>
                <w:lang w:eastAsia="zh-CN" w:bidi="hi-IN"/>
              </w:rPr>
            </w:pPr>
            <w:r>
              <w:rPr>
                <w:noProof/>
                <w:lang w:eastAsia="zh-CN" w:bidi="hi-IN"/>
              </w:rPr>
              <w:drawing>
                <wp:inline distT="0" distB="0" distL="0" distR="0" wp14:anchorId="5D2B4A87" wp14:editId="160C2060">
                  <wp:extent cx="1238250" cy="1238250"/>
                  <wp:effectExtent l="38100" t="0" r="38100" b="3810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2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215390" cy="1223645"/>
                          </a:xfrm>
                          <a:prstGeom prst="rect">
                            <a:avLst/>
                          </a:prstGeom>
                          <a:ln w="9360"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  <w:hideMark/>
          </w:tcPr>
          <w:p w14:paraId="0388C276" w14:textId="77777777" w:rsidR="003A6E0A" w:rsidRPr="003A6E0A" w:rsidRDefault="003A6E0A">
            <w:pPr>
              <w:spacing w:after="0" w:line="240" w:lineRule="auto"/>
              <w:ind w:right="-249"/>
              <w:jc w:val="center"/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</w:pP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УНИВЕРЗИТЕТ У НОВОМ</w:t>
            </w:r>
            <w:r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 xml:space="preserve"> </w:t>
            </w: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САДУ</w:t>
            </w:r>
          </w:p>
          <w:p w14:paraId="3098D72D" w14:textId="77777777" w:rsidR="003A6E0A" w:rsidRPr="003A6E0A" w:rsidRDefault="003A6E0A">
            <w:pPr>
              <w:spacing w:after="0" w:line="240" w:lineRule="auto"/>
              <w:ind w:left="-391" w:right="-533"/>
              <w:jc w:val="center"/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</w:pP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ПРИРОДНО-МАТЕМАТИЧКИ ФАКУЛТЕТ</w:t>
            </w:r>
          </w:p>
          <w:p w14:paraId="72839690" w14:textId="77777777" w:rsidR="003A6E0A" w:rsidRPr="003A6E0A" w:rsidRDefault="003A6E0A">
            <w:pPr>
              <w:spacing w:after="0" w:line="240" w:lineRule="auto"/>
              <w:jc w:val="center"/>
              <w:rPr>
                <w:lang w:val="ru-RU" w:eastAsia="zh-CN" w:bidi="hi-IN"/>
              </w:rPr>
            </w:pP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ДЕПАРТМАН ЗА МАТЕМАТИКУ И ИНФОРМАТИКУ</w:t>
            </w:r>
          </w:p>
        </w:tc>
        <w:tc>
          <w:tcPr>
            <w:tcW w:w="2251" w:type="dxa"/>
            <w:hideMark/>
          </w:tcPr>
          <w:p w14:paraId="3D33FB83" w14:textId="188DBB7F" w:rsidR="003A6E0A" w:rsidRDefault="003A6E0A">
            <w:pPr>
              <w:spacing w:after="0" w:line="240" w:lineRule="auto"/>
              <w:jc w:val="right"/>
              <w:rPr>
                <w:lang w:eastAsia="zh-CN" w:bidi="hi-IN"/>
              </w:rPr>
            </w:pPr>
            <w:r>
              <w:rPr>
                <w:noProof/>
                <w:lang w:eastAsia="zh-CN" w:bidi="hi-IN"/>
              </w:rPr>
              <w:drawing>
                <wp:inline distT="0" distB="0" distL="0" distR="0" wp14:anchorId="60D6F29C" wp14:editId="0901790E">
                  <wp:extent cx="1333500" cy="1238250"/>
                  <wp:effectExtent l="38100" t="0" r="19050" b="3810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2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302385" cy="1223645"/>
                          </a:xfrm>
                          <a:prstGeom prst="rect">
                            <a:avLst/>
                          </a:prstGeom>
                          <a:ln w="9360"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D8E14" w14:textId="77777777" w:rsidR="003A6E0A" w:rsidRDefault="003A6E0A" w:rsidP="003A6E0A"/>
    <w:p w14:paraId="34F089EE" w14:textId="77777777" w:rsidR="003A6E0A" w:rsidRDefault="003A6E0A" w:rsidP="003A6E0A"/>
    <w:p w14:paraId="0AE84243" w14:textId="77777777" w:rsidR="003A6E0A" w:rsidRDefault="003A6E0A" w:rsidP="003A6E0A"/>
    <w:p w14:paraId="0B42ACCE" w14:textId="77777777" w:rsidR="003A6E0A" w:rsidRDefault="003A6E0A" w:rsidP="003A6E0A"/>
    <w:p w14:paraId="17EC119C" w14:textId="77777777" w:rsidR="003A6E0A" w:rsidRDefault="003A6E0A" w:rsidP="003A6E0A"/>
    <w:p w14:paraId="566C5F0B" w14:textId="77777777" w:rsidR="003A6E0A" w:rsidRDefault="003A6E0A" w:rsidP="003A6E0A"/>
    <w:p w14:paraId="16870CE1" w14:textId="5542C61B" w:rsidR="003A6E0A" w:rsidRDefault="003A6E0A" w:rsidP="003A6E0A">
      <w:pPr>
        <w:jc w:val="center"/>
      </w:pPr>
      <w:r>
        <w:rPr>
          <w:rFonts w:ascii="Times New Roman" w:hAnsi="Times New Roman"/>
          <w:b/>
          <w:sz w:val="40"/>
          <w:szCs w:val="40"/>
        </w:rPr>
        <w:t>Modeliranje</w:t>
      </w:r>
      <w:r>
        <w:rPr>
          <w:rFonts w:ascii="Times New Roman" w:hAnsi="Times New Roman"/>
          <w:b/>
          <w:sz w:val="40"/>
          <w:szCs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informacionog sistema</w:t>
      </w:r>
      <w:r>
        <w:rPr>
          <w:rFonts w:ascii="Times New Roman" w:hAnsi="Times New Roman"/>
          <w:b/>
          <w:sz w:val="40"/>
          <w:szCs w:val="40"/>
          <w:lang w:val="en-GB"/>
        </w:rPr>
        <w:t xml:space="preserve"> restorana</w:t>
      </w:r>
      <w:r>
        <w:rPr>
          <w:rFonts w:ascii="Times New Roman" w:hAnsi="Times New Roman"/>
          <w:b/>
          <w:sz w:val="40"/>
          <w:szCs w:val="40"/>
          <w:lang w:val="sr-Latn-RS"/>
        </w:rPr>
        <w:t xml:space="preserve"> </w:t>
      </w:r>
    </w:p>
    <w:p w14:paraId="5605CC15" w14:textId="77777777" w:rsidR="003A6E0A" w:rsidRDefault="003A6E0A" w:rsidP="003A6E0A">
      <w:pPr>
        <w:jc w:val="center"/>
      </w:pPr>
      <w:r>
        <w:rPr>
          <w:rFonts w:ascii="Times New Roman" w:hAnsi="Times New Roman"/>
          <w:sz w:val="32"/>
          <w:szCs w:val="32"/>
        </w:rPr>
        <w:t>Projekat iz predmeta Modeliranje informacionih sistema</w:t>
      </w:r>
    </w:p>
    <w:p w14:paraId="3773323F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95B74F3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4A274DB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69C297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F5AC3D6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817F6A8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A5E6612" w14:textId="7909D4BC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3331B4" w14:textId="6DBD9F7E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E9C9B3D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27E8E9E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C320137" w14:textId="762BC746" w:rsidR="003A6E0A" w:rsidRPr="003A6E0A" w:rsidRDefault="003A6E0A" w:rsidP="00ED7CDA">
      <w:pPr>
        <w:spacing w:after="0"/>
        <w:ind w:left="3540" w:firstLine="708"/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</w:rPr>
        <w:t xml:space="preserve">Ime i prezime: </w:t>
      </w:r>
      <w:r w:rsidRPr="00ED7CDA">
        <w:rPr>
          <w:rFonts w:ascii="Times New Roman" w:hAnsi="Times New Roman"/>
          <w:bCs/>
          <w:sz w:val="24"/>
          <w:szCs w:val="24"/>
        </w:rPr>
        <w:t>Sergej Vidakovi</w:t>
      </w:r>
      <w:r w:rsidRPr="00ED7CDA">
        <w:rPr>
          <w:rFonts w:ascii="Times New Roman" w:hAnsi="Times New Roman"/>
          <w:bCs/>
          <w:sz w:val="24"/>
          <w:szCs w:val="24"/>
          <w:lang w:val="sr-Latn-RS"/>
        </w:rPr>
        <w:t xml:space="preserve">ć </w:t>
      </w:r>
      <w:r w:rsidR="00EB62F1" w:rsidRPr="00ED7CDA">
        <w:rPr>
          <w:rFonts w:ascii="Times New Roman" w:hAnsi="Times New Roman"/>
          <w:bCs/>
          <w:sz w:val="24"/>
          <w:szCs w:val="24"/>
          <w:lang w:val="sr-Latn-RS"/>
        </w:rPr>
        <w:tab/>
      </w:r>
      <w:r w:rsidRPr="00ED7CDA">
        <w:rPr>
          <w:rFonts w:ascii="Times New Roman" w:hAnsi="Times New Roman"/>
          <w:bCs/>
          <w:sz w:val="24"/>
          <w:szCs w:val="24"/>
          <w:lang w:val="sr-Latn-RS"/>
        </w:rPr>
        <w:t>12/19</w:t>
      </w:r>
    </w:p>
    <w:p w14:paraId="35656F34" w14:textId="77777777" w:rsidR="003A6E0A" w:rsidRPr="003A6E0A" w:rsidRDefault="003A6E0A" w:rsidP="00ED7CDA">
      <w:pPr>
        <w:spacing w:after="0"/>
        <w:jc w:val="both"/>
        <w:rPr>
          <w:rFonts w:ascii="Times New Roman" w:hAnsi="Times New Roman"/>
          <w:b/>
          <w:sz w:val="24"/>
          <w:szCs w:val="24"/>
          <w:lang w:val="sr-Latn-RS"/>
        </w:rPr>
      </w:pPr>
    </w:p>
    <w:p w14:paraId="0F67EEAB" w14:textId="0888C078" w:rsidR="003A6E0A" w:rsidRDefault="003A6E0A" w:rsidP="00ED7CDA">
      <w:pPr>
        <w:spacing w:after="0"/>
        <w:ind w:left="3540"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Ime i prezime: </w:t>
      </w:r>
      <w:r w:rsidRPr="00ED7CDA">
        <w:rPr>
          <w:rFonts w:ascii="Times New Roman" w:hAnsi="Times New Roman"/>
          <w:bCs/>
          <w:sz w:val="24"/>
          <w:szCs w:val="24"/>
        </w:rPr>
        <w:t xml:space="preserve">Luka Vranković </w:t>
      </w:r>
      <w:r w:rsidR="00EB62F1" w:rsidRPr="00ED7CDA">
        <w:rPr>
          <w:rFonts w:ascii="Times New Roman" w:hAnsi="Times New Roman"/>
          <w:bCs/>
          <w:sz w:val="24"/>
          <w:szCs w:val="24"/>
        </w:rPr>
        <w:tab/>
      </w:r>
      <w:r w:rsidRPr="00ED7CDA">
        <w:rPr>
          <w:rFonts w:ascii="Times New Roman" w:hAnsi="Times New Roman"/>
          <w:bCs/>
          <w:sz w:val="24"/>
          <w:szCs w:val="24"/>
        </w:rPr>
        <w:t>77/19</w:t>
      </w:r>
    </w:p>
    <w:p w14:paraId="213BC242" w14:textId="77777777" w:rsidR="003A6E0A" w:rsidRDefault="003A6E0A" w:rsidP="00ED7CD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sr-Latn-RS"/>
        </w:rPr>
        <w:tab/>
      </w:r>
    </w:p>
    <w:p w14:paraId="0C9810EE" w14:textId="014C6EC6" w:rsidR="003A6E0A" w:rsidRDefault="003A6E0A" w:rsidP="003A6E0A">
      <w:pPr>
        <w:spacing w:after="0"/>
        <w:ind w:left="3540"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Ime i prezime: </w:t>
      </w:r>
      <w:r w:rsidRPr="00ED7CDA">
        <w:rPr>
          <w:rFonts w:ascii="Times New Roman" w:hAnsi="Times New Roman"/>
          <w:bCs/>
          <w:sz w:val="24"/>
          <w:szCs w:val="24"/>
        </w:rPr>
        <w:t xml:space="preserve">Nikola Vetnić </w:t>
      </w:r>
      <w:r w:rsidR="00EB62F1" w:rsidRPr="00ED7CDA">
        <w:rPr>
          <w:rFonts w:ascii="Times New Roman" w:hAnsi="Times New Roman"/>
          <w:bCs/>
          <w:sz w:val="24"/>
          <w:szCs w:val="24"/>
        </w:rPr>
        <w:tab/>
      </w:r>
      <w:r w:rsidRPr="00ED7CDA">
        <w:rPr>
          <w:rFonts w:ascii="Times New Roman" w:hAnsi="Times New Roman"/>
          <w:bCs/>
          <w:sz w:val="24"/>
          <w:szCs w:val="24"/>
        </w:rPr>
        <w:t>438/19</w:t>
      </w:r>
    </w:p>
    <w:p w14:paraId="27F92EB2" w14:textId="1B1E1C45" w:rsidR="00F12C76" w:rsidRPr="003A6E0A" w:rsidRDefault="00F12C76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2F4839" w14:textId="49F2A5A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C99D5B" w14:textId="5DA693E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852231" w14:textId="407D95C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E6F2CB" w14:textId="32FD1BE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23612E" w14:textId="6F53DE6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7F433" w14:textId="1DB0403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D9B4E6D" w14:textId="1A1C6F0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DC7207" w14:textId="570F548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29AA2A" w14:textId="1371C3CF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E7198AC" w14:textId="36FAB90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B982FE2" w14:textId="2871C6BF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E25877" w14:textId="1968A73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E3EEF3" w14:textId="6952D7C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2D2F5C" w14:textId="227EA12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F85E7B" w14:textId="494D7950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33C9CE" w14:textId="29D1B23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AE9B4E" w14:textId="0188E970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7028F4" w14:textId="75E00C7A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4BA905" w14:textId="049FF2AC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2D5966" w14:textId="71CB5845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065471" w14:textId="0AE232D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C44582" w14:textId="5EAB4DF0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D9D57D" w14:textId="7BE00C6D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49A0B7" w14:textId="6CA774B4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3510A1" w14:textId="61CBD86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3A31F2" w14:textId="279B1025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C71F41" w14:textId="2C06C2DA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6DEE8E" w14:textId="0665816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21E84A" w14:textId="52D94E9A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A93D30" w14:textId="789D531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88C476" w14:textId="07E5C48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B02FFB" w14:textId="462D5C9E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46E839" w14:textId="1C47AFD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31C2D8" w14:textId="610C95FC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E2C342" w14:textId="2869853B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29027F" w14:textId="0751A8B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2C24194" w14:textId="515AC77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A243D9" w14:textId="461190BB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EA38EA" w14:textId="769640D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41B3FE" w14:textId="5CA31347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277C4E" w14:textId="40D8C3A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D6DFAB" w14:textId="0C4F8295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515156" w14:textId="07AA4DD3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E0E6BB" w14:textId="18262BC0" w:rsidR="003A6E0A" w:rsidRPr="003A6E0A" w:rsidRDefault="003A6E0A" w:rsidP="003A6E0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3A6E0A">
        <w:rPr>
          <w:rFonts w:ascii="Times New Roman" w:hAnsi="Times New Roman" w:cs="Times New Roman"/>
          <w:b/>
          <w:bCs/>
          <w:color w:val="auto"/>
        </w:rPr>
        <w:lastRenderedPageBreak/>
        <w:t>1 UVOD</w:t>
      </w:r>
    </w:p>
    <w:p w14:paraId="0B692EA2" w14:textId="5D2EB412" w:rsidR="003A6E0A" w:rsidRPr="003A6E0A" w:rsidRDefault="003A6E0A" w:rsidP="003A6E0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BF11B8" w14:textId="2A372AD4" w:rsidR="003A6E0A" w:rsidRDefault="00B265C5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Ljudska svakodnevnica i poslovno okruženje širom sveta pretrpeli su početkom 2020. godine katastrofalan udar u vidu pandemije zarazne bolesti </w:t>
      </w:r>
      <w:r w:rsidRPr="00B265C5">
        <w:rPr>
          <w:rFonts w:ascii="Times New Roman" w:hAnsi="Times New Roman"/>
          <w:sz w:val="24"/>
          <w:szCs w:val="24"/>
        </w:rPr>
        <w:t>SARS‑CoV‑2</w:t>
      </w:r>
      <w:r>
        <w:rPr>
          <w:rFonts w:ascii="Times New Roman" w:hAnsi="Times New Roman"/>
          <w:sz w:val="24"/>
          <w:szCs w:val="24"/>
        </w:rPr>
        <w:t xml:space="preserve">. Iako je u početku preovladavalo mišljenje da će oporavak svetske privrede biti jednako munjevit kao i pad, poslednji izveštaji Organizacije za ekonomsku saradnju i razvoj nagoveštavaju da će procenat nezaposlenosti krajem 2021. godine biti iznad onog koji je zabeležen neposredno pre krize </w:t>
      </w:r>
      <w:r w:rsidRPr="00B265C5">
        <w:rPr>
          <w:rFonts w:ascii="Times New Roman" w:hAnsi="Times New Roman"/>
          <w:sz w:val="24"/>
          <w:szCs w:val="24"/>
        </w:rPr>
        <w:t>[1].</w:t>
      </w:r>
      <w:r w:rsidR="00E8318B">
        <w:rPr>
          <w:rFonts w:ascii="Times New Roman" w:hAnsi="Times New Roman"/>
          <w:sz w:val="24"/>
          <w:szCs w:val="24"/>
        </w:rPr>
        <w:t xml:space="preserve"> U uslovima potpunog ili delimičnog nedostatka adekvatne terapije i vakcinacije, prevencija u vidu ograničenja društvenih kontakata ostaje i dalje </w:t>
      </w:r>
      <w:r w:rsidR="00DB389A">
        <w:rPr>
          <w:rFonts w:ascii="Times New Roman" w:hAnsi="Times New Roman"/>
          <w:sz w:val="24"/>
          <w:szCs w:val="24"/>
        </w:rPr>
        <w:t xml:space="preserve">jedna od osnovnih </w:t>
      </w:r>
      <w:r w:rsidR="00E8318B">
        <w:rPr>
          <w:rFonts w:ascii="Times New Roman" w:hAnsi="Times New Roman"/>
          <w:sz w:val="24"/>
          <w:szCs w:val="24"/>
        </w:rPr>
        <w:t xml:space="preserve">mera borbe protiv širenja zarazne bolesti kako u svetu, tako i u Srbiji. Iako se određeni segmenti ljudskog delovanja uspešno prilagođavaju novonastalim okolnostima (poslednji podaci pokazuju povećanje internet saobraćaja u periodu od decembra 2019. do maja 2020. od 60%, pri čemu od proseka odskače povećanje od čak 120% u oblasti video konferencija i poziva </w:t>
      </w:r>
      <w:r w:rsidR="00E8318B" w:rsidRPr="00E8318B">
        <w:rPr>
          <w:rFonts w:ascii="Times New Roman" w:hAnsi="Times New Roman"/>
          <w:sz w:val="24"/>
          <w:szCs w:val="24"/>
        </w:rPr>
        <w:t>[2]</w:t>
      </w:r>
      <w:r w:rsidR="00E8318B">
        <w:rPr>
          <w:rFonts w:ascii="Times New Roman" w:hAnsi="Times New Roman"/>
          <w:sz w:val="24"/>
          <w:szCs w:val="24"/>
        </w:rPr>
        <w:t>)</w:t>
      </w:r>
      <w:r w:rsidR="00E8318B" w:rsidRPr="00E8318B">
        <w:rPr>
          <w:rFonts w:ascii="Times New Roman" w:hAnsi="Times New Roman"/>
          <w:sz w:val="24"/>
          <w:szCs w:val="24"/>
        </w:rPr>
        <w:t xml:space="preserve">, </w:t>
      </w:r>
      <w:r w:rsidR="00DB389A">
        <w:rPr>
          <w:rFonts w:ascii="Times New Roman" w:hAnsi="Times New Roman"/>
          <w:sz w:val="24"/>
          <w:szCs w:val="24"/>
        </w:rPr>
        <w:t xml:space="preserve">postoje i privredne grane kojima je epidemiološkim merama </w:t>
      </w:r>
      <w:r w:rsidR="00DB389A">
        <w:rPr>
          <w:rFonts w:ascii="Times New Roman" w:hAnsi="Times New Roman"/>
          <w:i/>
          <w:iCs/>
          <w:sz w:val="24"/>
          <w:szCs w:val="24"/>
        </w:rPr>
        <w:t>de facto</w:t>
      </w:r>
      <w:r w:rsidR="00DB389A">
        <w:rPr>
          <w:rFonts w:ascii="Times New Roman" w:hAnsi="Times New Roman"/>
          <w:sz w:val="24"/>
          <w:szCs w:val="24"/>
        </w:rPr>
        <w:t xml:space="preserve"> ukinuto pravo na rad.</w:t>
      </w:r>
    </w:p>
    <w:p w14:paraId="55209D67" w14:textId="2841A103" w:rsidR="00DB389A" w:rsidRDefault="00DB389A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Ugostiteljstvo je jedna od aktivnosti koje su inherentno vezane za tradicionalne načine poslovanja ali koje se potencijalno mogu uspešno prilagoditi trenutnim uslovima i ne samo preživeti, nego i unaprediti poslovanje. Uvođenje informacionog sistema direktno je motivisano neophodnošću da se proizvodi i usluge ponude na jedini način dozvoljen u trenutnoj situaciji, čime se omogućava gostima da brzo i jednostavno naruče i dobiju uslugu koja se ne razlikuje od one kakvu bi dobili uživo.</w:t>
      </w:r>
      <w:r w:rsidR="008661C9">
        <w:rPr>
          <w:rFonts w:ascii="Times New Roman" w:hAnsi="Times New Roman"/>
          <w:sz w:val="24"/>
          <w:szCs w:val="24"/>
        </w:rPr>
        <w:t xml:space="preserve"> Pored toga, sistem je od starta zamišljen i kao podrška tradicionalnom poslovanju čime bi se olakšali logistika i funkcionisanje koji čine poslovnu svakodnevnicu jednog restorana, a što će doći do izražaja kada se uslovi života vrate u pret-pandemijske okvire.</w:t>
      </w:r>
    </w:p>
    <w:p w14:paraId="1D753F59" w14:textId="360C0992" w:rsidR="008661C9" w:rsidRDefault="008661C9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 je namenjen osoblju restorana – konobarima, dostavljačima i menadžeru, zatim dobavljačima namirnica i proizvoda, i konačno gostima koji će uslugama pristupati preko web portala. Konobarima će biti pružena potpuna kontrola nad narudžbinama za stolovima uživo kao i onim kreiranim online, unos nedostajućih potrepština (namirnica, ali i drugih), kreiranje i praćenje rezervacije stolova i dva načina naplate; menadžeri će imati punu kontrolu nad osobljem, nabavkama i dostavom; korisnici će preko svog profila moći da prate istoriju sopstvenih narudžbina, kreiraju nove i komentarišu stare, dok će dostavljači u saradnji sa konobarima automatski dobijati informacije o adresi naručioca preko sistema restorana.</w:t>
      </w:r>
    </w:p>
    <w:p w14:paraId="2FFE6CA3" w14:textId="1C3C995F" w:rsidR="008661C9" w:rsidRDefault="008661C9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Glavni učesnik sistema je menadžer i on kao takav je odgovoran za sve aktivnosti u okviru samog sistema, što uključuje između ostalih dodavanje, pretraživanje, ažuriranje i brisanje </w:t>
      </w:r>
      <w:r w:rsidR="00A71CE3">
        <w:rPr>
          <w:rFonts w:ascii="Times New Roman" w:hAnsi="Times New Roman"/>
          <w:sz w:val="24"/>
          <w:szCs w:val="24"/>
        </w:rPr>
        <w:t>podataka o osoblju, dobavljačima i uopšte radu restorana. Menadžer takođe ima ovlašćenja da raspodeljuje uloge u sistemu.</w:t>
      </w:r>
    </w:p>
    <w:p w14:paraId="5BD48390" w14:textId="02C8120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068E498" w14:textId="631688B1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286C73D" w14:textId="3796604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EF94E9B" w14:textId="5D49419C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66EB71" w14:textId="2D632BD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09680A5" w14:textId="38D21F18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FFFBDCC" w14:textId="41213265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1972D20" w14:textId="0FAAF5B3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CA09C09" w14:textId="288ECE1A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9858434" w14:textId="622D80A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6AE591F" w14:textId="699DBFC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3D3BE2A" w14:textId="4D332EE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F9BC929" w14:textId="5680F0E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BA7956E" w14:textId="571C74E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9BE8B60" w14:textId="1DF5D591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B0EE088" w14:textId="04C8BED7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44DF448" w14:textId="5DA12E25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B741FEE" w14:textId="00F9A2D0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3E7C5A1" w14:textId="6D957094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90CC0DB" w14:textId="194F591E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41A9949" w14:textId="5B7740A3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8F7931F" w14:textId="1CD3C0F0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29D8544" w14:textId="700E3F84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DA7A589" w14:textId="53866FF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782C9B9" w14:textId="1F819A5F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A0BF206" w14:textId="47509CE8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AA04A1E" w14:textId="724858EE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C88A25D" w14:textId="00C9A607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2F2FEA8" w14:textId="4F206200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252310C" w14:textId="4956F352" w:rsidR="00A71CE3" w:rsidRDefault="00A71CE3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Pr="003A6E0A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DIJAGRAMI</w:t>
      </w:r>
    </w:p>
    <w:p w14:paraId="5F4DC5CA" w14:textId="1AFEBE14" w:rsidR="00A71CE3" w:rsidRPr="00A71CE3" w:rsidRDefault="00A71CE3" w:rsidP="001B4C55">
      <w:pPr>
        <w:pStyle w:val="Heading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71CE3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DIJAGRAM AKTIVNOSTI</w:t>
      </w:r>
    </w:p>
    <w:p w14:paraId="6A9BAF10" w14:textId="6CF777B2" w:rsidR="00A71CE3" w:rsidRDefault="001905C2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Osnovna funkcionalnost sistema u pandemijskim uslovima svakako je </w:t>
      </w:r>
      <w:r w:rsidRPr="001905C2">
        <w:rPr>
          <w:rFonts w:ascii="Times New Roman" w:hAnsi="Times New Roman"/>
          <w:i/>
          <w:iCs/>
          <w:sz w:val="24"/>
          <w:szCs w:val="24"/>
          <w:lang w:val="sr-Latn-RS"/>
        </w:rPr>
        <w:t>online</w:t>
      </w:r>
      <w:r>
        <w:rPr>
          <w:rFonts w:ascii="Times New Roman" w:hAnsi="Times New Roman"/>
          <w:sz w:val="24"/>
          <w:szCs w:val="24"/>
          <w:lang w:val="sr-Latn-RS"/>
        </w:rPr>
        <w:t xml:space="preserve"> naručivanje prikazano na slici 2.1. Važno je napomenuti da naš sistem omogućava naručivanje kako registrovanim korisnicima tako i gostima, s tom razlikom da je proces mnogo brži i jednostavniji za registrovane korisnike budući da se neki koraci poput unosa podataka i adrese u tom slučaju preskaču. </w:t>
      </w:r>
    </w:p>
    <w:p w14:paraId="6CB7D6A1" w14:textId="39CA3D46" w:rsidR="001905C2" w:rsidRDefault="001905C2" w:rsidP="0064781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drawing>
          <wp:inline distT="0" distB="0" distL="0" distR="0" wp14:anchorId="1E9D6E10" wp14:editId="5A32DE9E">
            <wp:extent cx="2615184" cy="5907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59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1017" w14:textId="782ED443" w:rsidR="001905C2" w:rsidRPr="0064781D" w:rsidRDefault="0064781D" w:rsidP="0064781D">
      <w:pPr>
        <w:spacing w:after="240" w:line="360" w:lineRule="auto"/>
        <w:jc w:val="center"/>
        <w:rPr>
          <w:rFonts w:ascii="Times New Roman" w:hAnsi="Times New Roman"/>
          <w:sz w:val="20"/>
          <w:szCs w:val="20"/>
          <w:lang w:val="sr-Latn-RS"/>
        </w:rPr>
      </w:pPr>
      <w:r w:rsidRPr="0064781D">
        <w:rPr>
          <w:rFonts w:ascii="Times New Roman" w:hAnsi="Times New Roman"/>
          <w:sz w:val="20"/>
          <w:szCs w:val="20"/>
          <w:lang w:val="sr-Latn-RS"/>
        </w:rPr>
        <w:t xml:space="preserve">Dijagram 2.1 Online naručivanje (dijagram u punoj veličini: </w:t>
      </w:r>
      <w:hyperlink r:id="rId10" w:history="1">
        <w:r w:rsidR="0044190C"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 w:rsidRPr="0064781D">
        <w:rPr>
          <w:rFonts w:ascii="Times New Roman" w:hAnsi="Times New Roman"/>
          <w:sz w:val="20"/>
          <w:szCs w:val="20"/>
          <w:lang w:val="sr-Latn-RS"/>
        </w:rPr>
        <w:t>)</w:t>
      </w:r>
    </w:p>
    <w:p w14:paraId="73D4FEA2" w14:textId="65EC3A49" w:rsidR="001905C2" w:rsidRDefault="0064781D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lastRenderedPageBreak/>
        <w:t xml:space="preserve">Tok aktivnosti dat na dijagramu 2.2 prikazuje još jednu bitnu funkcionalnost – online rezervaciju stola, što je još jedna funkcionalnost dostupna na korisničkom </w:t>
      </w:r>
      <w:r w:rsidRPr="0064781D">
        <w:rPr>
          <w:rFonts w:ascii="Times New Roman" w:hAnsi="Times New Roman"/>
          <w:sz w:val="24"/>
          <w:szCs w:val="24"/>
          <w:lang w:val="sr-Latn-RS"/>
        </w:rPr>
        <w:t>web portal</w:t>
      </w:r>
      <w:r>
        <w:rPr>
          <w:rFonts w:ascii="Times New Roman" w:hAnsi="Times New Roman"/>
          <w:sz w:val="24"/>
          <w:szCs w:val="24"/>
          <w:lang w:val="sr-Latn-RS"/>
        </w:rPr>
        <w:t>u kako registrovanim korisnicima tako i neregistrovanim posetiocima.</w:t>
      </w:r>
    </w:p>
    <w:p w14:paraId="2F3179A5" w14:textId="06139F0B" w:rsidR="0064781D" w:rsidRDefault="0064781D" w:rsidP="0064781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drawing>
          <wp:inline distT="0" distB="0" distL="0" distR="0" wp14:anchorId="39C9295C" wp14:editId="4FACCFD2">
            <wp:extent cx="4242816" cy="579729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5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81BD" w14:textId="4D28E07A" w:rsidR="0064781D" w:rsidRPr="0064781D" w:rsidRDefault="0064781D" w:rsidP="0064781D">
      <w:pPr>
        <w:spacing w:after="240" w:line="360" w:lineRule="auto"/>
        <w:jc w:val="center"/>
        <w:rPr>
          <w:rFonts w:ascii="Times New Roman" w:hAnsi="Times New Roman"/>
          <w:sz w:val="20"/>
          <w:szCs w:val="20"/>
          <w:lang w:val="sr-Latn-RS"/>
        </w:rPr>
      </w:pPr>
      <w:r w:rsidRPr="0064781D">
        <w:rPr>
          <w:rFonts w:ascii="Times New Roman" w:hAnsi="Times New Roman"/>
          <w:sz w:val="20"/>
          <w:szCs w:val="20"/>
          <w:lang w:val="sr-Latn-RS"/>
        </w:rPr>
        <w:t>Dijagram 2.</w:t>
      </w:r>
      <w:r>
        <w:rPr>
          <w:rFonts w:ascii="Times New Roman" w:hAnsi="Times New Roman"/>
          <w:sz w:val="20"/>
          <w:szCs w:val="20"/>
          <w:lang w:val="sr-Latn-RS"/>
        </w:rPr>
        <w:t>2</w:t>
      </w:r>
      <w:r w:rsidRPr="0064781D">
        <w:rPr>
          <w:rFonts w:ascii="Times New Roman" w:hAnsi="Times New Roman"/>
          <w:sz w:val="20"/>
          <w:szCs w:val="20"/>
          <w:lang w:val="sr-Latn-RS"/>
        </w:rPr>
        <w:t xml:space="preserve"> Online </w:t>
      </w:r>
      <w:r>
        <w:rPr>
          <w:rFonts w:ascii="Times New Roman" w:hAnsi="Times New Roman"/>
          <w:sz w:val="20"/>
          <w:szCs w:val="20"/>
          <w:lang w:val="sr-Latn-RS"/>
        </w:rPr>
        <w:t>rezervacija stola</w:t>
      </w:r>
      <w:r w:rsidRPr="0064781D">
        <w:rPr>
          <w:rFonts w:ascii="Times New Roman" w:hAnsi="Times New Roman"/>
          <w:sz w:val="20"/>
          <w:szCs w:val="20"/>
          <w:lang w:val="sr-Latn-RS"/>
        </w:rPr>
        <w:t xml:space="preserve"> (dijagram u punoj veličini: </w:t>
      </w:r>
      <w:hyperlink r:id="rId12" w:history="1">
        <w:r w:rsidR="0044190C"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 w:rsidRPr="0064781D">
        <w:rPr>
          <w:rFonts w:ascii="Times New Roman" w:hAnsi="Times New Roman"/>
          <w:sz w:val="20"/>
          <w:szCs w:val="20"/>
          <w:lang w:val="sr-Latn-RS"/>
        </w:rPr>
        <w:t>)</w:t>
      </w:r>
    </w:p>
    <w:p w14:paraId="3972ED0A" w14:textId="378B0662" w:rsidR="0064781D" w:rsidRDefault="0064781D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64781D">
        <w:rPr>
          <w:rFonts w:ascii="Times New Roman" w:hAnsi="Times New Roman"/>
          <w:sz w:val="24"/>
          <w:szCs w:val="24"/>
          <w:lang w:val="sr-Latn-RS"/>
        </w:rPr>
        <w:t>TREĆI DIJAGRAM AKTIVNOSTI : NEDOSTAJE</w:t>
      </w:r>
    </w:p>
    <w:p w14:paraId="6B80A7DA" w14:textId="41B4569F" w:rsidR="0064781D" w:rsidRDefault="0064781D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E6BF87D" w14:textId="4F28AE5F" w:rsidR="0064781D" w:rsidRDefault="0064781D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66B65FFB" w14:textId="7D8D087B" w:rsidR="0064781D" w:rsidRDefault="0064781D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1A4D9FB5" w14:textId="6B115646" w:rsidR="0064781D" w:rsidRPr="0044190C" w:rsidRDefault="0064781D" w:rsidP="0064781D">
      <w:pPr>
        <w:pStyle w:val="Heading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r w:rsidRPr="0044190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>2.2 DIJAGRAM SLUČAJA KORIŠĆENJA</w:t>
      </w:r>
    </w:p>
    <w:p w14:paraId="268B50E5" w14:textId="141C8DA1" w:rsidR="0064781D" w:rsidRDefault="0064781D" w:rsidP="0064781D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Iscrpan prikaz svih netrivijalnih slučajeva korišćenja koja predviđa naš sistem dat je na dijagramu 2.4 (trivijalni slučajevi korišćenja obuhvataju prijavljivanje na sistem i slično).</w:t>
      </w:r>
      <w:r w:rsidR="00F94551">
        <w:rPr>
          <w:rFonts w:ascii="Times New Roman" w:hAnsi="Times New Roman"/>
          <w:sz w:val="24"/>
          <w:szCs w:val="24"/>
          <w:lang w:val="sr-Latn-RS"/>
        </w:rPr>
        <w:t xml:space="preserve"> Prilikom prijavljivanja na sistem svaki od učesnika pristupa opcijama određenim za njegovu/njenu ulogu. Određene opcije dostupne su tek kroz određen sled koraka što je namerna dizajnerska odluka kako bi se rasteretio korisnički interfejs na samom početku i kako bi određene opcije bile dostupne samo u kontekstu u kojem ima smisla da budu dostupne.</w:t>
      </w:r>
    </w:p>
    <w:p w14:paraId="3281D1B5" w14:textId="05CBDB8A" w:rsidR="0064781D" w:rsidRDefault="0064781D" w:rsidP="0064781D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drawing>
          <wp:inline distT="0" distB="0" distL="0" distR="0" wp14:anchorId="65E51CB5" wp14:editId="31117540">
            <wp:extent cx="5731510" cy="5257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4F4" w14:textId="456B38D7" w:rsidR="0064781D" w:rsidRPr="00F94551" w:rsidRDefault="0064781D" w:rsidP="0064781D">
      <w:pPr>
        <w:spacing w:after="240" w:line="360" w:lineRule="auto"/>
        <w:jc w:val="center"/>
        <w:rPr>
          <w:rFonts w:ascii="Times New Roman" w:hAnsi="Times New Roman"/>
          <w:sz w:val="20"/>
          <w:szCs w:val="20"/>
          <w:lang w:val="sr-Latn-RS"/>
        </w:rPr>
      </w:pPr>
      <w:commentRangeStart w:id="0"/>
      <w:r w:rsidRPr="00F94551">
        <w:rPr>
          <w:rFonts w:ascii="Times New Roman" w:hAnsi="Times New Roman"/>
          <w:sz w:val="20"/>
          <w:szCs w:val="20"/>
          <w:lang w:val="sr-Latn-RS"/>
        </w:rPr>
        <w:t>Dijagram 2.4</w:t>
      </w:r>
      <w:commentRangeEnd w:id="0"/>
      <w:r w:rsidR="0051264A">
        <w:rPr>
          <w:rStyle w:val="CommentReference"/>
        </w:rPr>
        <w:commentReference w:id="0"/>
      </w:r>
      <w:r w:rsidRPr="00F94551">
        <w:rPr>
          <w:rFonts w:ascii="Times New Roman" w:hAnsi="Times New Roman"/>
          <w:sz w:val="20"/>
          <w:szCs w:val="20"/>
          <w:lang w:val="sr-Latn-RS"/>
        </w:rPr>
        <w:t xml:space="preserve"> Slučajevi korišćenja</w:t>
      </w:r>
      <w:r w:rsidR="0044190C">
        <w:rPr>
          <w:rFonts w:ascii="Times New Roman" w:hAnsi="Times New Roman"/>
          <w:sz w:val="20"/>
          <w:szCs w:val="20"/>
          <w:lang w:val="sr-Latn-RS"/>
        </w:rPr>
        <w:t xml:space="preserve"> (dijagram u punoj veli</w:t>
      </w:r>
      <w:r w:rsidR="0044190C" w:rsidRPr="0044190C">
        <w:rPr>
          <w:rFonts w:ascii="Times New Roman" w:hAnsi="Times New Roman"/>
          <w:sz w:val="20"/>
          <w:szCs w:val="20"/>
          <w:lang w:val="sr-Latn-RS"/>
        </w:rPr>
        <w:t>č</w:t>
      </w:r>
      <w:bookmarkStart w:id="1" w:name="_GoBack"/>
      <w:bookmarkEnd w:id="1"/>
      <w:r w:rsidR="0044190C" w:rsidRPr="0044190C">
        <w:rPr>
          <w:rFonts w:ascii="Times New Roman" w:hAnsi="Times New Roman"/>
          <w:sz w:val="20"/>
          <w:szCs w:val="20"/>
          <w:lang w:val="sr-Latn-RS"/>
        </w:rPr>
        <w:t xml:space="preserve">ini: </w:t>
      </w:r>
      <w:hyperlink r:id="rId17" w:history="1">
        <w:r w:rsidR="0044190C"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 w:rsidR="0044190C">
        <w:rPr>
          <w:rFonts w:ascii="Times New Roman" w:hAnsi="Times New Roman"/>
          <w:sz w:val="20"/>
          <w:szCs w:val="20"/>
          <w:lang w:val="sr-Latn-RS"/>
        </w:rPr>
        <w:t>)</w:t>
      </w:r>
      <w:r w:rsidRPr="00F94551">
        <w:rPr>
          <w:rFonts w:ascii="Times New Roman" w:hAnsi="Times New Roman"/>
          <w:sz w:val="20"/>
          <w:szCs w:val="20"/>
          <w:lang w:val="sr-Latn-RS"/>
        </w:rPr>
        <w:t>.</w:t>
      </w:r>
    </w:p>
    <w:p w14:paraId="71715C21" w14:textId="7F0A7B24" w:rsidR="00F94551" w:rsidRPr="00F94551" w:rsidRDefault="00F94551" w:rsidP="00F94551">
      <w:pPr>
        <w:pStyle w:val="Heading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r w:rsidRPr="00F94551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3</w:t>
      </w:r>
      <w:r w:rsidRPr="00F94551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DIJAGRAM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KLASA</w:t>
      </w:r>
    </w:p>
    <w:p w14:paraId="5069964A" w14:textId="2C65CACF" w:rsidR="0064781D" w:rsidRPr="0064781D" w:rsidRDefault="00F94551" w:rsidP="00F94551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Tekst</w:t>
      </w:r>
    </w:p>
    <w:p w14:paraId="22CE0321" w14:textId="53F08793" w:rsidR="00B265C5" w:rsidRDefault="00B265C5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4D8E075D" w14:textId="77777777" w:rsidR="00EB62F1" w:rsidRPr="00DB389A" w:rsidRDefault="00EB62F1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CF9397B" w14:textId="401F08C3" w:rsidR="00B265C5" w:rsidRPr="001905C2" w:rsidRDefault="00B265C5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019FFBF5" w14:textId="32621F85" w:rsidR="00B265C5" w:rsidRPr="001905C2" w:rsidRDefault="00B265C5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9600ADA" w14:textId="77777777" w:rsidR="00EB62F1" w:rsidRPr="001905C2" w:rsidRDefault="00EB62F1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901DDA1" w14:textId="57A06FFC" w:rsidR="00B265C5" w:rsidRPr="001905C2" w:rsidRDefault="00B265C5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2E568DE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05C40FE5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6AD323F1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1F6C15CC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0AEC5DD8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24FD88F0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6892D261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38104FDF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57CDE808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14633984" w14:textId="78551D16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05E4B78C" w14:textId="77777777" w:rsidR="00EB62F1" w:rsidRPr="00EB62F1" w:rsidRDefault="00EB62F1" w:rsidP="001B4C55">
      <w:pPr>
        <w:spacing w:after="240"/>
        <w:rPr>
          <w:lang w:val="sr-Latn-RS"/>
        </w:rPr>
      </w:pPr>
    </w:p>
    <w:p w14:paraId="6ED2D290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69808BF9" w14:textId="77777777" w:rsidR="00EB62F1" w:rsidRPr="001905C2" w:rsidRDefault="00EB62F1" w:rsidP="001B4C55">
      <w:pPr>
        <w:spacing w:after="240" w:line="360" w:lineRule="auto"/>
        <w:jc w:val="both"/>
        <w:rPr>
          <w:rFonts w:ascii="Times New Roman" w:hAnsi="Times New Roman"/>
          <w:i/>
          <w:iCs/>
          <w:sz w:val="24"/>
          <w:szCs w:val="24"/>
          <w:lang w:val="sr-Latn-RS"/>
        </w:rPr>
      </w:pPr>
    </w:p>
    <w:p w14:paraId="3FC3BC17" w14:textId="77777777" w:rsidR="00EB62F1" w:rsidRPr="00B265C5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  <w:r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X LITERATURA</w:t>
      </w:r>
    </w:p>
    <w:p w14:paraId="40F4F22F" w14:textId="31D42B5C" w:rsidR="00B265C5" w:rsidRDefault="00B265C5" w:rsidP="001B4C55">
      <w:pPr>
        <w:spacing w:after="240" w:line="360" w:lineRule="auto"/>
        <w:jc w:val="both"/>
        <w:rPr>
          <w:rFonts w:ascii="Times New Roman" w:hAnsi="Times New Roman"/>
          <w:i/>
          <w:iCs/>
          <w:sz w:val="24"/>
          <w:szCs w:val="24"/>
          <w:lang w:val="sr-Latn-RS"/>
        </w:rPr>
      </w:pPr>
      <w:r w:rsidRPr="00B265C5">
        <w:rPr>
          <w:rFonts w:ascii="Times New Roman" w:hAnsi="Times New Roman"/>
          <w:i/>
          <w:iCs/>
          <w:sz w:val="24"/>
          <w:szCs w:val="24"/>
        </w:rPr>
        <w:t xml:space="preserve">[1] OECD (2020), OECD Employment Outlook 2020: Worker Security and the COVID-19 Crisis, OECD Publishing, Paris, </w:t>
      </w:r>
      <w:hyperlink r:id="rId18" w:history="1">
        <w:r w:rsidRPr="00B265C5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https://doi.org/10.1787/1686c758-en</w:t>
        </w:r>
      </w:hyperlink>
      <w:r w:rsidRPr="00B265C5">
        <w:rPr>
          <w:rFonts w:ascii="Times New Roman" w:hAnsi="Times New Roman"/>
          <w:i/>
          <w:iCs/>
          <w:sz w:val="24"/>
          <w:szCs w:val="24"/>
        </w:rPr>
        <w:t>, pre</w:t>
      </w:r>
      <w:r w:rsidRPr="00B265C5">
        <w:rPr>
          <w:rFonts w:ascii="Times New Roman" w:hAnsi="Times New Roman"/>
          <w:i/>
          <w:iCs/>
          <w:sz w:val="24"/>
          <w:szCs w:val="24"/>
          <w:lang w:val="sr-Latn-RS"/>
        </w:rPr>
        <w:t>gledano aprila 2021</w:t>
      </w:r>
    </w:p>
    <w:p w14:paraId="64E2865D" w14:textId="5F7470FE" w:rsidR="00DB389A" w:rsidRPr="00DB389A" w:rsidRDefault="00DB389A" w:rsidP="001B4C55">
      <w:pPr>
        <w:spacing w:after="24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DB389A">
        <w:rPr>
          <w:rFonts w:ascii="Times New Roman" w:hAnsi="Times New Roman"/>
          <w:i/>
          <w:iCs/>
          <w:sz w:val="24"/>
          <w:szCs w:val="24"/>
        </w:rPr>
        <w:t xml:space="preserve">[2] Pedro Soto-Acosta (2020) COVID-19 Pandemic: Shifting Digital Transformation to a High-Speed Gear, Information Systems Management, 37:4, 260-266, DOI: 10.1080/10580530.2020.1814461, </w:t>
      </w:r>
      <w:hyperlink r:id="rId19" w:history="1">
        <w:r w:rsidRPr="00053716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https://www.tandfonline.com/doi/full/10.1080/10580530. 2020.1814461?src=recsys</w:t>
        </w:r>
      </w:hyperlink>
      <w:r w:rsidRPr="00DB389A"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pregledano aprila 2021</w:t>
      </w:r>
    </w:p>
    <w:sectPr w:rsidR="00DB389A" w:rsidRPr="00DB389A" w:rsidSect="005C026F">
      <w:footerReference w:type="default" r:id="rId2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1-05-22T11:15:00Z" w:initials="MOU">
    <w:p w14:paraId="0DA8879D" w14:textId="30D84FF4" w:rsidR="0051264A" w:rsidRDefault="0051264A">
      <w:pPr>
        <w:pStyle w:val="CommentText"/>
      </w:pPr>
      <w:r>
        <w:rPr>
          <w:rStyle w:val="CommentReference"/>
        </w:rPr>
        <w:annotationRef/>
      </w:r>
      <w:r>
        <w:t>Dodati novu verziju, izmenjeno Prijem/Slanje NARUDZBE u NABAVKE (donji deo).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A887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A8879D" w16cid:durableId="245366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2ACA5" w14:textId="77777777" w:rsidR="00E73B05" w:rsidRDefault="00E73B05" w:rsidP="005C026F">
      <w:pPr>
        <w:spacing w:after="0" w:line="240" w:lineRule="auto"/>
      </w:pPr>
      <w:r>
        <w:separator/>
      </w:r>
    </w:p>
  </w:endnote>
  <w:endnote w:type="continuationSeparator" w:id="0">
    <w:p w14:paraId="21B93C3D" w14:textId="77777777" w:rsidR="00E73B05" w:rsidRDefault="00E73B05" w:rsidP="005C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A96B8" w14:textId="766B2AF0" w:rsidR="005C026F" w:rsidRPr="005C026F" w:rsidRDefault="005C026F" w:rsidP="005C026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caps/>
        <w:noProof/>
        <w:sz w:val="24"/>
        <w:szCs w:val="24"/>
      </w:rPr>
    </w:pPr>
    <w:r w:rsidRPr="005C026F">
      <w:rPr>
        <w:rFonts w:ascii="Times New Roman" w:hAnsi="Times New Roman"/>
        <w:caps/>
        <w:sz w:val="24"/>
        <w:szCs w:val="24"/>
      </w:rPr>
      <w:fldChar w:fldCharType="begin"/>
    </w:r>
    <w:r w:rsidRPr="005C026F">
      <w:rPr>
        <w:rFonts w:ascii="Times New Roman" w:hAnsi="Times New Roman"/>
        <w:caps/>
        <w:sz w:val="24"/>
        <w:szCs w:val="24"/>
      </w:rPr>
      <w:instrText xml:space="preserve"> PAGE   \* MERGEFORMAT </w:instrText>
    </w:r>
    <w:r w:rsidRPr="005C026F">
      <w:rPr>
        <w:rFonts w:ascii="Times New Roman" w:hAnsi="Times New Roman"/>
        <w:caps/>
        <w:sz w:val="24"/>
        <w:szCs w:val="24"/>
      </w:rPr>
      <w:fldChar w:fldCharType="separate"/>
    </w:r>
    <w:r w:rsidRPr="005C026F">
      <w:rPr>
        <w:rFonts w:ascii="Times New Roman" w:hAnsi="Times New Roman"/>
        <w:caps/>
        <w:noProof/>
        <w:sz w:val="24"/>
        <w:szCs w:val="24"/>
      </w:rPr>
      <w:t>2</w:t>
    </w:r>
    <w:r w:rsidRPr="005C026F">
      <w:rPr>
        <w:rFonts w:ascii="Times New Roman" w:hAnsi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051E3" w14:textId="77777777" w:rsidR="00E73B05" w:rsidRDefault="00E73B05" w:rsidP="005C026F">
      <w:pPr>
        <w:spacing w:after="0" w:line="240" w:lineRule="auto"/>
      </w:pPr>
      <w:r>
        <w:separator/>
      </w:r>
    </w:p>
  </w:footnote>
  <w:footnote w:type="continuationSeparator" w:id="0">
    <w:p w14:paraId="1C1E3552" w14:textId="77777777" w:rsidR="00E73B05" w:rsidRDefault="00E73B05" w:rsidP="005C026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7F"/>
    <w:rsid w:val="000109AA"/>
    <w:rsid w:val="001905C2"/>
    <w:rsid w:val="001B4C55"/>
    <w:rsid w:val="003964EC"/>
    <w:rsid w:val="003A6E0A"/>
    <w:rsid w:val="0044190C"/>
    <w:rsid w:val="0051264A"/>
    <w:rsid w:val="005C026F"/>
    <w:rsid w:val="0064781D"/>
    <w:rsid w:val="006C0B77"/>
    <w:rsid w:val="008242FF"/>
    <w:rsid w:val="008661C9"/>
    <w:rsid w:val="00870751"/>
    <w:rsid w:val="008D7E6C"/>
    <w:rsid w:val="00922C48"/>
    <w:rsid w:val="009B697F"/>
    <w:rsid w:val="009D1646"/>
    <w:rsid w:val="00A71CE3"/>
    <w:rsid w:val="00B265C5"/>
    <w:rsid w:val="00B915B7"/>
    <w:rsid w:val="00DB389A"/>
    <w:rsid w:val="00E73B05"/>
    <w:rsid w:val="00E8318B"/>
    <w:rsid w:val="00EA59DF"/>
    <w:rsid w:val="00EB62F1"/>
    <w:rsid w:val="00ED7CDA"/>
    <w:rsid w:val="00EE4070"/>
    <w:rsid w:val="00F12C76"/>
    <w:rsid w:val="00F9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90C2D6"/>
  <w15:chartTrackingRefBased/>
  <w15:docId w15:val="{BC53CF0B-8CA4-4E6A-BD43-FF0D1DF7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E0A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6E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26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5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6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6F"/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264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64A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64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64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4A"/>
    <w:rPr>
      <w:rFonts w:ascii="Times New Roman" w:eastAsia="Calibri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787/1686c758-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-o4DRpnMsXfJBzCH5rI9WD9dApQptFgq/view?usp=sharing" TargetMode="External"/><Relationship Id="rId17" Type="http://schemas.openxmlformats.org/officeDocument/2006/relationships/hyperlink" Target="https://drive.google.com/file/d/1flkcqUvtXSsec-ivrmbcC9Aotp9bgvz7/view?usp=sharing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vmfMTnNoMf_XlC45kIsL8_qhS_Zuq8jP/view?usp=sharing" TargetMode="External"/><Relationship Id="rId19" Type="http://schemas.openxmlformats.org/officeDocument/2006/relationships/hyperlink" Target="https://www.tandfonline.com/doi/full/10.1080/10580530.%202020.1814461?src=recsy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CC6F-DFBD-AF47-AEDA-48B3A5E8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11</cp:revision>
  <dcterms:created xsi:type="dcterms:W3CDTF">2021-04-29T21:21:00Z</dcterms:created>
  <dcterms:modified xsi:type="dcterms:W3CDTF">2021-05-22T09:15:00Z</dcterms:modified>
</cp:coreProperties>
</file>