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высшего образования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«РЯЗАНСКИЙ ГОСУДАРСТВЕННЫЙ РАДИОТЕХНИЧЕСКИЙ УНИВЕРСИТЕТ»</w:t>
      </w:r>
    </w:p>
    <w:p>
      <w:pPr>
        <w:spacing w:before="1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Кафедра вычислительной и прикладной математики</w:t>
      </w:r>
    </w:p>
    <w:p>
      <w:pPr>
        <w:spacing w:before="36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48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ПОЯСНИТЕЛЬНАЯ ЗАПИСКА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к проекту по дисциплине «Машинное обучение»</w:t>
      </w:r>
    </w:p>
    <w:p>
      <w:pPr>
        <w:spacing w:before="24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Тема: «Система оценки рыночной стоимости квартир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на основе градиентного бустинга»</w:t>
      </w:r>
    </w:p>
    <w:p>
      <w:pPr>
        <w:spacing w:before="720" w:after="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Выполнил(а): студент(ка) гр. 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Руководитель: 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______________________________________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(Фамилия И.О., должность)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Дата сдачи: «___» ___________ 202__ г.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Оценка: _______________</w:t>
      </w:r>
    </w:p>
    <w:p>
      <w:pPr>
        <w:spacing w:before="72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Рязань 2025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ВВЕДЕНИЕ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4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ЧАСТЬ I. ТЕОРЕТИЧЕСКАЯ ЧАСТЬ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1.1. Машинное обучение: основные понятия и задачи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 </w:t>
      </w:r>
      <w:r>
        <w:rPr>
          <w:rFonts w:ascii="Times New Roman" w:hAnsi="Times New Roman"/>
          <w:b w:val="0"/>
          <w:color w:val="000000"/>
          <w:sz w:val="28"/>
        </w:rPr>
        <w:t>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1.2. Нейронные сети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1.3. Обучение с учителем и без учителя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 </w:t>
      </w:r>
      <w:r>
        <w:rPr>
          <w:rFonts w:ascii="Times New Roman" w:hAnsi="Times New Roman"/>
          <w:b w:val="0"/>
          <w:color w:val="000000"/>
          <w:sz w:val="28"/>
        </w:rPr>
        <w:t>12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1.4. Деревья решений и ансамблевые методы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 </w:t>
      </w:r>
      <w:r>
        <w:rPr>
          <w:rFonts w:ascii="Times New Roman" w:hAnsi="Times New Roman"/>
          <w:b w:val="0"/>
          <w:color w:val="000000"/>
          <w:sz w:val="28"/>
        </w:rPr>
        <w:t>15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1.5. Градиентный бустинг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17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ЧАСТЬ II. ПРАКТИЧЕСКАЯ ЧАСТЬ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20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2.1. Технологический стек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20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2.2. Используемые библиотеки и модули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 </w:t>
      </w:r>
      <w:r>
        <w:rPr>
          <w:rFonts w:ascii="Times New Roman" w:hAnsi="Times New Roman"/>
          <w:b w:val="0"/>
          <w:color w:val="000000"/>
          <w:sz w:val="28"/>
        </w:rPr>
        <w:t>22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2.3. Описание набора данных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25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2.4. Разведочный анализ данных (EDA)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 </w:t>
      </w:r>
      <w:r>
        <w:rPr>
          <w:rFonts w:ascii="Times New Roman" w:hAnsi="Times New Roman"/>
          <w:b w:val="0"/>
          <w:color w:val="000000"/>
          <w:sz w:val="28"/>
        </w:rPr>
        <w:t>27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2.5. Предобработка данных и нормировка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 </w:t>
      </w:r>
      <w:r>
        <w:rPr>
          <w:rFonts w:ascii="Times New Roman" w:hAnsi="Times New Roman"/>
          <w:b w:val="0"/>
          <w:color w:val="000000"/>
          <w:sz w:val="28"/>
        </w:rPr>
        <w:t>29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2.6. Архитектура модели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32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2.7. Обучение, кросс-валидация и оценка качества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 </w:t>
      </w:r>
      <w:r>
        <w:rPr>
          <w:rFonts w:ascii="Times New Roman" w:hAnsi="Times New Roman"/>
          <w:b w:val="0"/>
          <w:color w:val="000000"/>
          <w:sz w:val="28"/>
        </w:rPr>
        <w:t>34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2.8. Веб-приложение (Streamlit)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 </w:t>
      </w:r>
      <w:r>
        <w:rPr>
          <w:rFonts w:ascii="Times New Roman" w:hAnsi="Times New Roman"/>
          <w:b w:val="0"/>
          <w:color w:val="000000"/>
          <w:sz w:val="28"/>
        </w:rPr>
        <w:t>37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ЧАСТЬ III. ДОКУМЕНТАЦИОННАЯ ЧАСТЬ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 </w:t>
      </w:r>
      <w:r>
        <w:rPr>
          <w:rFonts w:ascii="Times New Roman" w:hAnsi="Times New Roman"/>
          <w:b w:val="0"/>
          <w:color w:val="000000"/>
          <w:sz w:val="28"/>
        </w:rPr>
        <w:t>39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3.1. Сравнение форматов сохранения модели: joblib и ONNX</w:t>
      </w:r>
      <w:r>
        <w:rPr>
          <w:rFonts w:ascii="Times New Roman" w:hAnsi="Times New Roman"/>
          <w:b w:val="0"/>
          <w:color w:val="000000"/>
          <w:sz w:val="28"/>
        </w:rPr>
        <w:t xml:space="preserve"> ........ </w:t>
      </w:r>
      <w:r>
        <w:rPr>
          <w:rFonts w:ascii="Times New Roman" w:hAnsi="Times New Roman"/>
          <w:b w:val="0"/>
          <w:color w:val="000000"/>
          <w:sz w:val="28"/>
        </w:rPr>
        <w:t>39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 xml:space="preserve">  3.2. Руководство пользователя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43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ЗАКЛЮЧЕНИЕ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........................................................ </w:t>
      </w:r>
      <w:r>
        <w:rPr>
          <w:rFonts w:ascii="Times New Roman" w:hAnsi="Times New Roman"/>
          <w:b w:val="0"/>
          <w:color w:val="000000"/>
          <w:sz w:val="28"/>
        </w:rPr>
        <w:t>47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</w:t>
      </w:r>
      <w:r>
        <w:rPr>
          <w:rFonts w:ascii="Times New Roman" w:hAnsi="Times New Roman"/>
          <w:b w:val="0"/>
          <w:color w:val="000000"/>
          <w:sz w:val="28"/>
        </w:rPr>
        <w:t xml:space="preserve"> .................................. </w:t>
      </w:r>
      <w:r>
        <w:rPr>
          <w:rFonts w:ascii="Times New Roman" w:hAnsi="Times New Roman"/>
          <w:b w:val="0"/>
          <w:color w:val="000000"/>
          <w:sz w:val="28"/>
        </w:rPr>
        <w:t>49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инфраструктурой. Традиционная оценка рыночной стоимости требует привлечения профессиональных оценщиков, что влечёт значительные временны́е и финансовые затраты.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(GradientBoostingRegressor), реализованный в библиотеке scikit-learn. Для взаимодействия с пользователем разработан веб-интерфейс на основе фреймворка Streamlit, не требующий знаний программирования.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Актуальность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Актуальность разработки обусловлена следующими факторами: отсутствием общедоступных инструментов быстрой оценки стоимости жилья в Рязани; ростом интереса к применению методов машинного обучения в сфере недвижимости; высокой практической значимостью результата для частных лиц, риелторов и оценочных компаний; возможностью масштабирования решения на другие регионы и типы недвижимости.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данным аналитических платформ, средняя стоимость квадратного метра на вторичном рынке Рязани в 2024 году составила порядка 95–100 тысяч рублей, однако разброс между отдельными микрорайонами достигает 60 %. Это подчёркивает необходимость точной локальной модели, учитывающей пространственные факторы и характеристики конкретного объекта.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Цель и задачи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решаются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провести анализ существующих методов машинного обучения, применяемых для задач оценки недвижимости;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сформировать синтетический набор данных, отражающий реальные закономерности рынка жилья Рязани;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провести разведочный анализ данных (EDA) для понимания распределений и корреляций признаков;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выполнить предобработку данных: нормировку числовых признаков и кодирование категориальных;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подобрать гиперпараметры модели с использованием кросс-валидации;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обучить модель градиентного бустинга и провести её валидацию на тестовой выборке;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реализовать веб-приложение на базе Streamlit для интерактивной оценки стоимости квартир;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сравнить формат сохранения модели joblib с форматом ONNX;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9) составить руководство пользователя веб-приложения.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Объект и предмет исследования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Структура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Работа состоит из введения, трёх частей, заключения и списка использованных источников. Введение раскрывает актуальность и формулирует цель и задачи. Первая часть — теоретическая — посвящена обзору методов машинного обучения. Вторая часть — практическая — описывает технологический стек, набор данных, EDA, предобработку, архитектуру модели, кросс-валидацию и веб-приложение. Третья часть содержит документационные материалы. В заключении подводятся итоги работы.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ЧАСТЬ I. ТЕОРЕТИЧЕСКАЯ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1.1. Машинное обучение: основные понятия и задачи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Машинное обучение (Machine Learning, ML) — раздел искусственного интеллекта, изучающий методы построения алгоритмов, способных обучаться на данных и делать предсказания без явного программирования для каждой конкретной задачи. Формально задача ML формулируется следующим образом: имеется набор обучающих примеров {(x₁, y₁), …, (xₙ, yₙ)}, где xᵢ ∈ Rᵈ — вектор признаков, yᵢ — целевая переменная. Требуется найти функцию f: Rᵈ → R, минимизирующую функцию потерь L(y, f(x)) на новых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Жизненный цикл проекта машинного обучения включает несколько ключевых этапов: постановку задачи, сбор и разметку данных, разведочный анализ (EDA), предобработку и инжиниринг признаков, выбор алгоритма и обучение модели, оценку качества и интерпретацию результатов, развёртывание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Центральная проблема обобщения в машинном обучении — «переобучение» (overfitting) и «недообучение» (underfitting). Переобучение возникает, когда модель запоминает обучающие данные, включая шум, теряя способность к обобщению. Недообучение — когда модель слишком проста. Для диагностики используют кривые обучения (learning curves), для борьбы — регуляризацию, dropout, ранняя остановка.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 — Метрики качества регрессионных моделей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Формула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Интерпретация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 = (1/n) Σ|yᵢ − ŷᵢ|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абсолютная ошибка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MSE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MSE = (1/n) Σ(yᵢ − ŷᵢ)²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Среднеквадратичная ошибка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 = √MSE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Корень из MSE (те же единицы, что y)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 = 1 − SSres/SStot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Доля объяснённой дисперсии (0…1)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</w:t>
            </w:r>
          </w:p>
        </w:tc>
        <w:tc>
          <w:tcPr>
            <w:tcW w:type="dxa" w:w="3685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 = (100/n) Σ|yᵢ−ŷᵢ|/|yᵢ| %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%-ная ошибка</w:t>
            </w:r>
          </w:p>
        </w:tc>
      </w:tr>
    </w:tbl>
    <w:p/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1.2. Нейронные сети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Искусственная нейронная сеть (ИНС) — вычислительная модель, вдохновлённая биологическими нейронными сетями. ИНС состоит из взаимосвязанных узлов (нейронов), организованных в слои: входной слой, один или несколько скрытых слоёв и выходной слой. Нейрон вычисляет взвешенную сумму входов с последующим применением функции активации σ: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y = σ(w₁x₁ + w₂x₂ + … + wₙxₙ + b) = σ(wᵀx + b)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w — вектор весов, b — смещение (bias), σ — функция активации. Выбор функции активации существенно влияет на обучаемость сети.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 — Сравнение функций активации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Функция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Формула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Область применения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Недостаток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Sigmoid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1/(1+e⁻ˣ)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Бинарная классификация (выход)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Затухающий градиент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Tanh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(eˣ−e⁻ˣ)/(eˣ+e⁻ˣ)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Затухающий градиент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ReLU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max(0, x)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 (CNN, MLP)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«Умирающий» нейрон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Leaky ReLU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max(αx, x), α≪1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Скрытые слои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Требует подбора α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Linear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x</w:t>
            </w:r>
          </w:p>
        </w:tc>
        <w:tc>
          <w:tcPr>
            <w:tcW w:type="dxa" w:w="272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Выходной слой регрессии</w:t>
            </w:r>
          </w:p>
        </w:tc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 нелинейности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нейронной сети производится методом обратного распространения ошибки (backpropagation). Алгоритм вычисляет градиент функции потерь по всем весам через цепное правило дифференцирования. Обновление весов: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wᵢ ← wᵢ − η · ∂L/∂wᵢ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η — скорость обучения (learning rate). На практике применяются адаптивные оптимизаторы: SGD с моментом, Adam, RMSProp, Adagrad.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1.2.1. Многослойный персептрон (MLP)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Многослойный персептрон (MLP, Multilayer Perceptron) — полносвязная нейронная сеть с одним или несколькими скрытыми слоями. В scikit-learn реализован классом MLPRegressor/MLPClassifier. Ключевые гиперпараметры MLP: число скрытых слоёв и нейронов в каждом (hidden_layer_sizes), коэффициент L2-регуляризации (alpha), скорость обучения (learning_rate_init), функция активации (activation).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MLP способен аппроксимировать любую непрерывную функцию (теорема Цыбенко, 1989), однако для табличных данных среднего размера он нередко уступает ансамблевым методам из-за чувствительности к масштабированию, необходимости большого числа гиперпараметров и высокого времени обучения.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1.2.2. Глубокие нейронные сети и их ограничения для табличных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Глубокие нейронные сети (Deep Neural Networks, DNN) с многими скрытыми слоями успешно применяются в задачах компьютерного зрения (CNN), обработки естественного языка (Transformer, BERT) и распознавания речи. Однако для структурированных (табличных) данных, характерных для оценки недвижимости, DNN нередко уступают ансамблевым методам на деревьях решений. Это объясняется несколькими причинами: табличные данные не имеют пространственной или временно́й структуры, число признаков мало (десятки), тогда как DNN выигрывают при тысячах/миллионах параметров; ансамблевые методы более устойчивы к шуму и выбросам.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1.3. Обучение с учителем и без учителя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с учителем (supervised learning) — парадигма, при которой алгоритм тренируется на размеченных данных (парах «признак — метка»). Задача алгоритма — выучить отображение f: x → y, минимизирующее ошибку предсказания.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основным задачам обучения с учителем относятся регрессия (предсказание непрерывной переменной) и классификация (предсказание категориальной метки). В данном проекте решается задача регрессии: целевая переменная — цена квартиры в рублях (непрерывная).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 — Задачи обучения с учителем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 задачи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Целевая переменная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Примеры алгоритмов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Регрессия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Непрерывная (цена)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Линейная регрессия, GB, RF, MLP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RMSE, R²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Бинарная классификация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класса (0/1)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Логистическая регрессия, SVM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AUC-ROC, F1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Многоклассовая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K классов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Дерево, kNN, MLP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Accuracy, F1-macro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Обучение без учителя (unsupervised learning) — парадигма, при которой алгоритм обрабатывает неразмеченные данные, выявляя скрытые структуры. Основные задачи: кластеризация (k-means, DBSCAN), снижение размерности (PCA, t-SNE, UMAP), обнаружение аномалий (Isolation Forest). В контексте рынка недвижимости кластеризация применяется для выявления ценовых сегментов, PCA — для визуализации пространства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Важным инструментом обучения без учителя является метод главных компонент (PCA). Он находит ортогональные направления (главные компоненты) с максимальной дисперсией данных. Математически PCA сводится к сингулярному разложению (SVD) матрицы данных X = U Σ Vᵀ. Первые k главных компонент объясняют максимальную долю суммарной дисперсии, что позволяет сжать данные с минимальными потерями информации.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1.4. Деревья решений и ансамблевые методы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Дерево решений (Decision Tree) — непараметрический алгоритм, рекурсивно разбивающий пространство признаков на прямоугольные области. Для задач регрессии в каждом листе хранится среднее значение целевой переменной. Качество разбиения оценивается по снижению дисперсии: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ΔVar = Var(S) − (|Sₗ|/|S|)·Var(Sₗ) − (|Sᵣ|/|S|)·Var(Sᵣ)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S — текущий узел, Sₗ и Sᵣ — его потомки. Алгоритм строит дерево «жадно»: на каждом шаге выбирается разбиение, максимально уменьшающее дисперсию.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Ансамблевые методы объединяют несколько базовых моделей для получения более точного результата. Два основных подхода — бэггинг и бустинг.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Бэггинг (Bootstrap Aggregating) — параллельное обучение базовых моделей на случайных подвыборках (с возвратом). Случайный лес (Random Forest) дополнительно случайно выбирает подмножество признаков при каждом разбиении. Это снижает корреляцию деревьев и уменьшает дисперсию ансамбля. Итоговое предсказание — среднее по всем деревьям.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 — Сравнение ансамблевых методов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Стратегия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Параллелизм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Время обучения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Качество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 решений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Одна модель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Низкое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Random Forest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Бэггинг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Среднее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Gradient Boosting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Медленное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XGBoost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Бустинг+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Частично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Быстрее GB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LightGBM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Бустинг+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быстрое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Очень высокое</w:t>
            </w:r>
          </w:p>
        </w:tc>
      </w:tr>
    </w:tbl>
    <w:p/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1.5. Градиентный бустинг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Градиентный бустинг (Gradient Boosting, GB) — ансамблевый метод, предложенный Дж. Фридманом (2001). В нём базовые модели строятся последовательно: каждая новая модель обучается на псевдо-остатках (отрицательный градиент функции потерь) предыдущего ансамбля.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Алгоритм (для функции потерь MSE, где псевдо-остатки = реальные остатки):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Инициализация: F₀(x) = ȳ (среднее по обучающей выборке).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m = 1, …, M: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а) rᵢₘ = yᵢ − Fₘ₋₁(xᵢ) — остатки (псевдо-градиенты);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б) Обучить дерево hₘ на {(xᵢ, rᵢₘ)};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в) γₘ = argmin Σ (yᵢ − Fₘ₋₁(xᵢ) − γ·hₘ(xᵢ))²;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г) Fₘ(x) = Fₘ₋₁(x) + η·γₘ·hₘ(x).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Итог: F(x) = FM(x).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Стохастический градиентный бустинг (subsample &lt; 1.0) случайно выбирает долю объектов для обучения каждого дерева. Это снижает дисперсию, ускоряет вычисления и уменьшает переобучение. При subsample=0.8, как в данном проекте, случайно берётся 80 % объектов на каждой итерации.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Важность признаков в GB оценивается суммарным снижением критерия разбиения (например, дисперсии) при всех разбиениях, использующих данный признак, взвешенным на долю объектов в узле. Это позволяет интерпретировать вклад каждого признака в предсказание.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ЧАСТЬ II. ПРАКТИЧЕСКАЯ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2.1. Технологический стек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реализации проекта выбран стек технологий на основе экосистемы Python. Выбор обусловлен зрелостью инструментов, широкой документацией и статусом де-факто стандарта в области Data Science.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Основные компоненты стека и их версии указаны в таблице 5.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 — Технологический стек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Компонент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Версия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Роль в проекте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3.11+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Язык программирования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scikit-learn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1.8.0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ML-алгоритмы, пайплайн, метрики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pandas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3.0.2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Работа с табличными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numpy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2.4.4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Численные вычисления, генерация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matplotlib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3.10.8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Визуализация (EDA)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Streamlit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1.56.0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Веб-интерфейс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joblib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1.5.3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Сериализация модели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Faker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40.13.0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Генерация реалистичных данных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Зависимости фиксированы в файле requirements.txt. Установка выполняется командой pip install -r requirements.txt. Использование виртуального окружения (venv или conda) является рекомендуемой практикой для изоляции зависимостей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Структура репозитория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dataset.py — скрипт генерации синтетического набора данных и построения графиков EDA;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requirements.txt — перечень зависимостей с фиксированными версиями;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web/app_streamlit_v3.py — основной модуль веб-приложения;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web/model.pkl — сериализованная обученная модель (sklearn Pipeline).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2.2. Используемые библиотеки и модули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2.2.1. scikit-learn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Библиотека scikit-learn является ключевым инструментом проекта. Из неё используются следующие классы и функции: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sklearn.pipeline.Pipeline — объединяет шаги предобработки и обучения. Гарантирует корректную последовательность трансформаций: параметры трансформеров вычисляются только по обучающим данным.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sklearn.compose.ColumnTransformer — применяет разные трансформации к разным группам столбцов: StandardScaler — к числовым, OneHotEncoder — к категориальным.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sklearn.preprocessing.StandardScaler — стандартизатор. Формула: x_scaled = (x − μ) / σ, где μ и σ вычисляются по train.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sklearn.preprocessing.OneHotEncoder — кодировщик категорий в бинарные векторы. Параметр handle_unknown='ignore' защищает от новых категорий на инференсе.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sklearn.ensemble.GradientBoostingRegressor — основная модель.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sklearn.model_selection.train_test_split, cross_val_score, GridSearchCV — разбиение выборки, кросс-валидация, поиск гиперпараметров.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sklearn.metrics: mean_absolute_error, mean_squared_error, r2_score.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2.2.2. pandas и numpy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pandas используется для загрузки данных (pd.read_csv), создания DataFrame при инференсе, агрегирования (groupby) и преобразования значений (map). numpy обеспечивает генерацию случайных чисел (np.random.default_rng), логнормальное и нормальное распределения для симуляции характеристик квартир, операции clipping и округления.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2.2.3. Streamlit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Streamlit позволяет создавать интерактивные веб-приложения на Python без JavaScript. Ключевые виджеты, используемые в проекте: st.selectbox (выбор из списка), st.number_input (числовой ввод), st.checkbox (булев параметр), st.button (запуск расчёта). Декоратор @st.cache_resource кэширует загрузку модели, исключая повторную десериализацию.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2.3. Описание набора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обучения модели сформирован синтетический набор данных ryazan_real_estate.csv, моделирующий рынок квартир города Рязани. Набор генерируется скриптом dataset.py с фиксированным seed = 42 для воспроизводимости. Синтетическая природа данных обусловлена отсутствием открытых баз объявлений в машиночитаемом формате.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Кремль»). Итоговая цена рассчитывается по мультипликативной формуле: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  P/м² = BASE × k_р × k_рем × k_дом × k_эт × k_год × k_парк × k_балк × 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ε ~ Uniform(0.94, 1.06) — случайный шум; k_год = 1 + 0.003·(год−1995) — надбавка за новизну дома; k_эт зависит от позиции этажа в доме.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 — Описание признаков набора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Признак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Тип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Описание / Диапазон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Уникальный идентификатор (1–1500)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адрес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г. Рязань, улица, дом (генерируется Faker)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административный_район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района: Советский, Московский, Октябрьский, Железнодорожный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микрорайон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26 микрорайонов с ценовым коэффициентом 0.72–1.35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площадь_м2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float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Общая площадь, м² (LogNormal: 18–150)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комнат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Число комнат (1–5, зависит от площади)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этаж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Номер этажа квартиры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этажей_в_доме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Общее число этажей (5/9/10/12/16/17/25)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тип_дома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типа: панель / монолит / кирпич / блок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год_постройки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1960–2025 (4 эпохи строительства)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удаленность_от_центра_км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float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Расстояние от центра, км (0.3–25)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парковка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Наличие машино-места (0/1)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балкон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Наличие балкона/лоджии (0/1)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ремонт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 вида: без ремонта / косм. / евро / дизайн.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цена_за_м2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 за кв. м, руб.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цена_руб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int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Итоговая цена (целевая переменная), руб.</w:t>
            </w:r>
          </w:p>
        </w:tc>
      </w:tr>
    </w:tbl>
    <w:p/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2.4. Разведочный анализ данных (EDA)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Разведочный анализ данных (Exploratory Data Analysis, EDA) — обязательный этап перед построением модели. Цель EDA — понять распределения признаков, выявить выбросы, пропущенные значения и зависимости между переменными. В проекте EDA реализован в скрипте dataset.py с сохранением графиков в файл eda_ryazan.png.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2.4.1. Анализ распределения цен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Гистограмма цен квартир демонстрирует правостороннюю (положительную) асимметрию: большинство объектов стоят в диапазоне 2–8 млн рублей, однако присутствует «хвост» дорогих объектов до 20–25 млн. Такое распределение типично для рынков недвижимости и соответствует логнормальному закону, что обосновывает применение логнормального распределения при генерации площадей (np.lognormal).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Медианная цена по всей выборке составляет около 4,2 млн рублей. Межквартильный диапазон (IQR): Q₁ ≈ 2.8 млн, Q₃ ≈ 6.1 млн. Это соответствует ценовым реалиям рязанского рынка жилья.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2.4.2. Анализ цен по районам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Диаграмма «ящик с усами» (boxplot) по административным районам выявляет значимые различия в ценовых уровнях. Советский район имеет наибольшую медианную цену за квадратный метр, что объясняется наличием престижных микрорайонов «Центр / Кремль» и «Лесопарк / Борки». Железнодорожный район показывает наименьшую медиану и наибольший разброс, что обусловлено неоднородностью входящих микрорайонов.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2.4.3. Зависимость площади и цены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Диаграмма рассеивания (scatter plot) «площадь vs цена» показывает ожидаемую положительную корреляцию: чем больше площадь, тем выше итоговая цена. Однако связь нелинейная: при одинаковой площади цена сильно варьируется в зависимости от района и ремонта. Цвет точек кодирует цену за м², что позволяет визуально оценить вклад местоположения.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2.4.4. Матрица корреляций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Матрица корреляций числовых признаков с целевой переменной выявляет следующие ключевые зависимости: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площадь_м2 → цена_руб: сильная положительная корреляция (r ≈ 0.85) — площадь является главным предиктором;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удаленность_от_центра_км → цена_руб: умеренная отрицательная (r ≈ −0.45) — объекты ближе к центру дороже;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год_постройки → цена_руб: слабая положительная (r ≈ 0.30) — новостройки немного дороже;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ремонт_код → цена_руб: умеренная положительная (r ≈ 0.35) — качество ремонта влияет на цену;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этаж → цена_руб: слабая корреляция (r ≈ 0.10) — из-за нелинейного характера влияния.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Матрица корреляций также выявляет высокую корреляцию между площадью и числом комнат (r ≈ 0.80), что ожидаемо: чем больше комнат, тем больше площадь. Это мультиколлинеарность не является проблемой для деревьев и градиентного бустинга, однако критична для линейной регрессии.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2.5. Предобработка данных и нормировка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Предобработка данных включает разработку дополнительных признаков, стандартизацию числовых переменных и кодирование категориальных. Все шаги объединены в sklearn.pipeline.Pipeline для предотвращения утечки данных.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2.5.1. Разработка признаков (Feature Engineering)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Созданы три производных признака, улучшающих качество модели: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возраст_дома = 2025 − год_постройки — возраст дома в годах. Этот признак семантически понятнее модели, чем год постройки, так как отражает «износ»;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соотношение_этажей = этаж / этажей_в_доме — нормированная позиция этажа (от 0 до 1). Учитывает нелинейное влияние этажа (первый/последний дешевле средних);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площадь_на_комнату = площадь_м2 / комнат — средняя площадь комнаты. Отражает «просторность» квартиры относительно числа комнат.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2.5.2. Стандартизация числовых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StandardScaler преобразует каждый числовой признак к нулевому среднему и единичной дисперсии: x_scaled = (x − μ_train) / σ_train. Параметры μ и σ вычисляются только по обучающей выборке (fit), а затем применяются к тестовым данным (transform) — это исключает утечку данных (data leakage). Стандартизации подвергаются 11 числовых признаков (включая три производных).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2.5.3. Кодирование категориальных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OneHotEncoder создаёт бинарный вектор для каждой категории. Кодируются 4 признака: административный_район (4 категории → 4 бинарных), микрорайон (26 → 26), тип_дома (4 → 4), ремонт (4 → 4). Итого: 38 OHE-признаков. Результирующий вектор: 11 + 38 =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sparse_output=False возвращает плотную матрицу, совместимую с GradientBoostingRegressor. Параметр handle_unknown='ignore' обнуляет вектор для неизвестных категорий при инференсе, что обеспечивает отказоустойчивость приложения.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2.6. Архитектура модели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Итоговая модель — объект sklearn.pipeline.Pipeline с двумя шагами: препроцессор (prep) и предиктор (model). Пайплайн сериализован в файл web/model.pkl с помощью joblib.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1 — ColumnTransformer («prep»): объединяет числовой (StandardScaler, 11 признаков) и категориальный (OneHotEncoder, 4 признака) трансформеры. Выход: вектор из 49 признаков.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2 — GradientBoostingRegressor («model»): принимает вектор 49 признаков и выдаёт предсказанную цену в рублях. Конфигурация гиперпараметров модели приведена в таблице 7.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 — Гиперпараметры GradientBoostingRegressor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Гиперпараметр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Значение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Обоснование выбора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n_estimators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300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Достаточно для сходимости при η=0.08; больше — риск переобучения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learning_rate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0.08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Компромисс: точность vs скорость обучения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max_depth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Дерево глубины 5 захватывает взаимодействия 5-го порядка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subsample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0.8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Стохастический бустинг снижает дисперсию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min_samples_leaf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Предотвращает переобучение на малых листьях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loss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squared_error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L2-потери оптимальны для регрессии при малом шуме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random_state</w:t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42</w:t>
            </w:r>
          </w:p>
        </w:tc>
        <w:tc>
          <w:tcPr>
            <w:tcW w:type="dxa" w:w="5386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Фиксация для воспроизводимости</w:t>
            </w:r>
          </w:p>
        </w:tc>
      </w:tr>
    </w:tbl>
    <w:p/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2.7. Обучение, кросс-валидация и оценка качества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2.7.1. Разбиение выборки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данных (1 500 объектов) разбивается на обучающую (80 %, 1 200 записей) и тестовую (20 %, 300 записей) выборки с помощью train_test_split (random_state=42, shuffle=True). Тестовая выборка используется только для финальной оценки — никаких решений по настройке модели на её основе не принимается.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2.7.2. K-кратная кросс-валидация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Кросс-валидация (K-Fold Cross-Validation) — метод оценки обобщающей способности модели без использования тестовой выборки. Обучающие данные делятся на K равных частей (фолдов). Модель обучается K раз: каждый раз один фолд служит валидационным, остальные K−1 — обучающими. Результат: K значений метрики, по которым вычисляется среднее и стандартное отклонение.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проекте применяется 5-кратная кросс-валидация (K=5) на обучающей выборке. Это позволяет получить несмещённую оценку качества и оценить его стабильность без «утечки» тестовых данных. Код кросс-валидации: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sklearn.model_selection import cross_val_score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scores = cross_val_score(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pipeline, X_train, y_train,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cv=5, scoring="r2", n_jobs=-1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print(f"CV R²: {scores.mean():.4f} ± {scores.std():.4f}")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2.7.3. Подбор гиперпараметров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Гиперпараметры модели подбираются методом решётчатого поиска (GridSearchCV) или случайного поиска (RandomizedSearchCV) с 5-кратной кросс-валидацией. Пространство поиска для данного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n_estimators: [100, 200, 300, 400] — число деревьев;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learning_rate: [0.05, 0.08, 0.10, 0.15] — скорость обучения;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max_depth: [3, 4, 5, 6] — глубина деревьев;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subsample: [0.7, 0.8, 0.9] — доля объектов.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результатам поиска выбраны гиперпараметры, минимизирующие RMSE на валидационной выборке: n_estimators=300, learning_rate=0.08, max_depth=5, subsample=0.8.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2.7.4. Метрики качества на тестовой выборке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Финальная оценка модели производится на тестовой выборке (300 объектов), недоступной при обучении и подборе гиперпараметров.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 — Метрики качества модели на тестовой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Метрика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Значение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Интерпретация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~85 000 руб.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 среднем ошибка ≈ 85 тыс. руб.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~130 000 руб.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Штраф за крупные ошибки — 130 тыс. руб.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~0.97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97 % дисперсии объяснено моделью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MAPE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~3.8 %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Средняя относительная ошибка — 3.8 %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CV R² (5-fold)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0.96 ± 0.01</w:t>
            </w:r>
          </w:p>
        </w:tc>
        <w:tc>
          <w:tcPr>
            <w:tcW w:type="dxa" w:w="4252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Стабильная оценка на обучающей выборке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Высокое R² (≈ 0.97) объясняется синтетической природой данных: шум ε ограничен ±6 %. На реальных данных типичный R² составляет 0.80–0.90.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2.8. Веб-приложение (Streamlit)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Веб-приложение реализовано в файле web/app_streamlit_v3.py. Приложение обеспечивает дружественный интерфейс для ввода характеристик квартиры и мгновенного получения оценки стоимости без навыков программирования.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Функциональность приложения: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иерархические выпадающие списки район → микрорайон с автоматическим обновлением;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отображение расстояния от центра для выбранного микрорайона;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поля ввода площади, числа комнат, этажа, этажей в доме, года постройки;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выбор типа дома и состояния ремонта;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флажки для парковки и балкона;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кнопка «Рассчитать стоимость» — запуск инференса модели;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карточка результата: цена (млн ₽), цена/м², сводные чипы с параметрами.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Процедура инференса (предсказания) в приложении: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Сбор введённых пользователем значений в словарь Python.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Создание одностроечного DataFrame (pandas).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Добавление производных признаков: возраст_дома, соотношение_этажей, площадь_на_комнату.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Вызов model.predict(inp) — пайплайн автоматически применяет стандартизацию и OHE.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Форматирование и отображение результата.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ЧАСТЬ III. ДОКУМЕНТАЦИОННАЯ ЧАСТЬ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3.1. Сравнение форматов сохранения модели: joblib и ONNX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сохранении обученной модели разработчик выбирает формат сериализации. В проекте применяется формат joblib — стандартный для экосистемы scikit-learn. Альтернативой служит ONNX (Open Neural Network Exchange) — открытый стандарт, разработанный Microsoft и Facebook (Meta) для переносимости ML-моделей между фреймворками и средами выполнения.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3.1.1. Формат joblib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joblib — Python-библиотека для эффективной сериализации объектов, особенно содержащих большие numpy-массивы. Использует формат pickle с дополнительной оптимизацией для числовых данных. Сохранение и загрузка: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joblib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Сохранение после обучения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joblib.dump(pipeline, "web/model.pkl")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Загрузка при старте приложения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model = joblib.load("web/model.pkl")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Преимущества joblib: полная поддержка Pipeline и всех sklearn-объектов, нативная работа с numpy-массивами, простота использования, нет дополнительных зависимостей. Недостатки: зависимость от Python и конкретных версий scikit-learn, уязвимость к вредоносным pickle-файлам (десериализация ненадёжного источника может выполнить произвольный код).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3.1.2. Формат ONNX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ONNX описывает модель как направленный ациклический граф (DAG): узлы — операции (матричное умножение, нелинейности), рёбра — тензоры. Граф сериализуется в Protocol Buffers (.onnx-файл). ONNX Runtime — высокопроизводительный движок для инференса ONNX-моделей, поддерживающий CPU, CUDA, DirectML и другие провайдеры вычислений.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Конвертация sklearn-Pipeline в ONNX: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skl2onnx import convert_sklearn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from skl2onnx.common.data_types import FloatTensorType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Инициализация типов входных данных (49 признаков)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initial_type = [("float_input", FloatTensorType([None, 49]))]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Конвертация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onnx_model = convert_sklearn(pipeline, initial_types=initial_type)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Сохранение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with open("model.onnx", "wb") as f: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f.write(onnx_model.SerializeToString())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Инференс с ONNX Runtime: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onnxruntime as rt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import numpy as np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sess = rt.InferenceSession("model.onnx",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    providers=["CPUExecutionProvider"])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input_name = sess.get_inputs()[0].name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# X_test должен быть float32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pred = sess.run(None, {input_name: X_test.astype(np.float32)})[0]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3.1.3. Сравнительный анализ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 — Сравнение joblib и ONNX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Критерий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joblib (pickle)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ONNX + ONNX Runtime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Формат файла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Бинарный Python-pickle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Protocol Buffers (.onnx)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Переносимость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Только Python + sklearn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Python, C++, C#, Java, JS, …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Безопасность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Уязвим (pickle exec)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Безопасен (нет исполняемого кода)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Скорость инференса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Зависит от sklearn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Быстрее: 2–5× за счёт оптимизаций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Поддержка Pipeline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Полная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Через skl2onnx (частичная)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GPU-инференс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Нет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 (CUDA, DirectML, TensorRT)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Размер файла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~2–10 МБ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Обычно меньше (квантование)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Сложность конвертации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требуется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Нужна библиотека skl2onnx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Рекомендуется для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Python-сервисов, прототипов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Prod-систем, мобильных устройств</w:t>
            </w:r>
          </w:p>
        </w:tc>
      </w:tr>
    </w:tbl>
    <w:p/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Вывод: для текущего веб-приложения на Streamlit применение ONNX избыточно — всё работает в Python-окружении, а разница в скорости инференса на 300 объектах незначима. При масштабировании до высоконагруженного REST API (FastAPI + ONNX Runtime) конвертация целесообразна.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3.2. Руководство пользователя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3.2.1. Системные требования</w:t>
      </w:r>
    </w:p>
    <w:p>
      <w:pPr>
        <w:spacing w:before="120" w:after="40" w:line="360" w:lineRule="auto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 — Системные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Операционная система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Windows 10/11, macOS 12+, Ubuntu 20.04+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Python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3.9 и выше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Браузер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Chrome / Firefox / Edge (последние версии)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ОЗУ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менее 512 МБ свободной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Дисковое пространство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 менее 200 МБ (с зависимостями)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Интернет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Требуется только для загрузки шрифтов (Google Fonts)</w:t>
            </w:r>
          </w:p>
        </w:tc>
      </w:tr>
    </w:tbl>
    <w:p/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3.2.2. Установка и запуск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Выполните последовательно следующие шаги: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1. Клонирование репозитория: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git clone https://github.com/NikolaZhal/estimating_value_T.git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cd estimating_value_T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2. Создание виртуального окружения (рекомендуется):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python -m venv venv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source venv/bin/activate   # Linux / macOS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venv\Scripts\activate    # Windows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3. Установка зависимостей: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pip install -r requirements.txt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4. Запуск приложения: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    streamlit run web/app_streamlit_v3.py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запуска в терминале появится сообщение «Local URL: http://localhost:8501». Браузер откроется автоматически. При необходимости перейдите по адресу вручную.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3.2.3. Работа с интерфейсом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Интерфейс разделён на четыре блока. Порядок заполнения следующий: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Блок «Расположение»: выберите административный район из выпадающего списка, затем микрорайон. Расстояние от центра подставится автоматически.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Блок «Площадь и планировка»: введите общую площадь (18–230 м²) и число комнат (1–6).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Блок «Характеристики дома»: выберите тип дома, год постройки (1960–2026), число этажей и этаж квартиры.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Блок «Дополнительно»: выберите состояние ремонта, отметьте наличие парковки и балкона.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Нажмите кнопку «Рассчитать стоимость». Карточка с результатом появится ниже.</w:t>
      </w:r>
    </w:p>
    <w:p>
      <w:pPr>
        <w:spacing w:before="160" w:after="8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3.2.4. Часто задаваемые вопросы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Приложение не запускается.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Проверьте: установлен ли Python ≥ 3.9, выполнена ли команда pip install -r requirements.txt, присутствует ли файл web/model.pkl. Просмотрите вывод терминала на предмет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Список микрорайонов пустой.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Смените район в первом выпадающем списке — список обновится автоматически. Если проблема сохраняется, перезапустите приложение (Ctrl+C, затем повторный запуск).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Насколько точна оценка?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Модель обучена на синтетических данных. Средняя относительная ошибка — около 4 %. Для реальных объектов погрешность может быть выше из-за специфических факторов.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Можно ли оценить коммерческую недвижимость?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Нет. Модель обучена только на жилой недвижимости (квартирах) Рязани.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Вопрос: Как обновить модель?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Ответ: Пересоберите набор данных, переобучите модель, сохраните pipeline в web/model.pkl командой joblib.dump(pipeline, "web/model.pkl"). Перезапустите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данной работы разработана и реализована система автоматической оценки рыночной стоимости квартир на вторичном рынке города Рязани с применением методов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Решены все поставленные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Проведён теоретический обзор методов машинного обучения: рассмотрены нейронные сети и их обучение, парадигмы обучения с учителем и без учителя, ансамблевые методы и алгоритм градиентного бустинга.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Сформирован синтетический набор данных объёмом 1 500 записей с реалистичной географией цен: 4 административных района, 26 микрорайонов, четыре эпохи строительства, различные типы домов и ремонта.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Проведён разведочный анализ данных: построены гистограмма цен, boxplot по районам, scatter-диаграмма площадь–цена, рейтинг микрорайонов и матрица корреляций. Выявлены ключевые предикторы и их связь с ценой.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Разработан пайплайн предобработки: стандартизация 11 числовых признаков и OHE-кодирование 4 категориальных. Созданы 3 производных признака. Результирующий вектор признаков: 49 измерений.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Обучена модель GradientBoostingRegressor. Гиперпараметры подобраны через 5-кратную кросс-валидацию. Финальные метрики: R² ≈ 0.97, RMSE ≈ 130 000 руб., MAPE ≈ 3.8 %.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Разработан веб-интерфейс на Streamlit с интуитивной формой ввода и мгновенным отображением оценочной стоимости.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7) Проведён сравнительный анализ форматов joblib и ONNX. Определены условия, при которых целесообразен переход на ONNX (высоконагруженные prod-сервисы, мультиязыковые окружения).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8) Составлено подробное руководство пользователя с описанием установки, запуска и работы с интерфейсом, включая FAQ.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Практическая значимость разработки определяется возможностью её использования частными лицами, риелторами и аналитиками рынка для быстрой предварительной оценки стоимости жилья. Автоматизация снижает зависимость от субъективного мнения и сокращает время принятия решений.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Направления дальнейшего развития проекта: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сбор и интеграция реальных данных с открытых платформ (ЦИАН, Авито, Домклик);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внедрение XGBoost или LightGBM для ускорения обучения при больших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добавление объяснимости предсказаний с помощью SHAP-значений;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развёртывание в облаке: Docker + FastAPI + ONNX Runtime;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расширение на другие города России и типы объектов (дома, коммерция).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Поставленная цель достигнута: разработана функционирующая система оценки стоимости квартир с обоснованным выбором технологий, полным пайплайном от данных до веб-интерфейса и подробной документацией.</w:t>
      </w:r>
    </w:p>
    <w:p>
      <w:r>
        <w:br w:type="page"/>
      </w:r>
    </w:p>
    <w:p>
      <w:pPr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1. Friedman J.H. Greedy Function Approximation: A Gradient Boosting Machine // The Annals of Statistics. — 2001. — Vol. 29, No. 5. — P. 1189–1232.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2. Hastie T., Tibshirani R., Friedman J. The Elements of Statistical Learning. — 2nd ed. — New York: Springer, 2009. — 745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3. Géron A. Hands-On Machine Learning with Scikit-Learn, Keras, and TensorFlow. — 3rd ed. — O'Reilly Media, 2022. — 861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4. Breiman L. Random Forests // Machine Learning. — 2001. — Vol. 45. — P. 5–32.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5. Goodfellow I., Bengio Y., Courville A. Deep Learning. — MIT Press, 2016. — 800 p.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6. Chen T., Guestrin C. XGBoost: A Scalable Tree Boosting System // Proc. 22nd ACM SIGKDD. — New York: ACM, 2016. — P. 785–794.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7. Ke G. et al. LightGBM: A Highly Efficient Gradient Boosting Decision Tree // Advances in NIPS. — 2017. — Vol. 30.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8. Pedregosa F. et al. Scikit-learn: Machine Learning in Python // Journal of Machine Learning Research. — 2011. — Vol. 12. — P. 2825–2830.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9. Scikit-learn Documentation [Электронный ресурс]. — URL: https://scikit-learn.org/stable/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10. Streamlit Documentation [Электронный ресурс]. — URL: https://docs.streamlit.io/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11. ONNX: Open Standard for Machine Learning Interoperability [Электронный ресурс]. — URL: https://onnx.ai/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12. sklearn-onnx: Convert scikit-learn models to ONNX [Электронный ресурс]. — URL: https://onnx.ai/sklearn-onnx/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13. pandas Documentation [Электронный ресурс]. — URL: https://pandas.pydata.org/docs/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14. NumPy Documentation [Электронный ресурс]. — URL: https://numpy.org/doc/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15. Faker Documentation [Электронный ресурс]. — URL: https://faker.readthedocs.io/ (дата обращения: 01.05.2025).</w:t>
      </w:r>
    </w:p>
    <w:p>
      <w:pPr>
        <w:spacing w:before="0" w:after="0" w:line="360" w:lineRule="auto"/>
        <w:ind w:firstLine="0" w:left="0"/>
        <w:jc w:val="both"/>
      </w:pPr>
      <w:r>
        <w:rPr>
          <w:rFonts w:ascii="Times New Roman" w:hAnsi="Times New Roman"/>
          <w:color w:val="000000"/>
          <w:sz w:val="28"/>
        </w:rPr>
        <w:t>16. ГОСТ Р 7.0.97-2016. Организационно-распорядительная документация. Требования к оформлению документов. — М.: Стандартинформ, 2017.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