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высшего образования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«РЯЗАНСКИЙ ГОСУДАРСТВЕННЫЙ РАДИОТЕХНИЧЕСКИЙ УНИВЕРСИТЕТ»</w:t>
      </w:r>
    </w:p>
    <w:p>
      <w:pPr>
        <w:spacing w:before="1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Кафедра вычислительной и прикладной математики</w:t>
      </w:r>
    </w:p>
    <w:p>
      <w:pPr>
        <w:spacing w:before="36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48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ПОЯСНИТЕЛЬНАЯ ЗАПИСКА</w:t>
      </w:r>
    </w:p>
    <w:p>
      <w:pPr>
        <w:spacing w:before="12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к проекту по дисциплине «Машинное обучение»</w:t>
      </w:r>
    </w:p>
    <w:p>
      <w:pPr>
        <w:spacing w:before="24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Тема: «Система оценки рыночной стоимости квартир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на основе градиентного бустинга»</w:t>
      </w:r>
    </w:p>
    <w:p>
      <w:pPr>
        <w:spacing w:before="7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Выполнил(а): студент(ка) гр. 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______________________________________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(Фамилия И.О.)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Руководитель: 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______________________________________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(Фамилия И.О., должность)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Дата сдачи: «___» ___________ 202__ г.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Оценка: _______________</w:t>
      </w:r>
    </w:p>
    <w:p>
      <w:pPr>
        <w:spacing w:before="72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Рязань 2025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before="0" w:after="0"/>
      </w:pPr>
      <w:r>
        <w:fldChar w:fldCharType="begin" w:dirty="true"/>
      </w:r>
      <w:r>
        <w:instrText xml:space="preserve"> TOC \o "1-3" \h \z \u </w:instrText>
      </w:r>
      <w:r>
        <w:fldChar w:fldCharType="end"/>
      </w:r>
    </w:p>
    <w:p>
      <w:pPr>
        <w:spacing w:before="80" w:after="80" w:line="360" w:lineRule="auto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[Откройте в MS Word → нажмите Ctrl+A → F9 → «Обновить всё поле» для генерации номеров страниц]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Рынок недвижимости является одним из ключевых секторов экономики Российской Федерации. Ценообразование на рынке жилья определяется большим числом факторов: расположением объекта, характеристиками дома и квартиры, состоянием ремонта, транспортной доступностью и инфраструктурой. Традиционная оценка рыночной стоимости требует привлечения профессиональных оценщиков, что влечёт значительные временны́е и финансовые затраты.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настоящее время методы машинного обучения активно применяются для решения задач регрессии и прогнозирования в самых разных предметных областях, в том числе в сфере недвижимости. Применение алгоритмов градиентного бустинга, нейронных сетей и ансамблевых методов позволяет строить высокоточные предиктивные модели, способные учитывать нелинейные зависимости между признаками объекта и его рыночной стоимостью.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проект посвящён разработке системы автоматической оценки рыночной стоимости квартир на вторичном рынке жилья города Рязани. В качестве предиктивной модели использован алгоритм градиентного бустинга (GradientBoostingRegressor), реализованный в библиотеке scikit-learn. Для взаимодействия с пользователем разработан веб-интерфейс на основе фреймворка Streamlit, не требующий знаний программирования.</w:t>
      </w:r>
    </w:p>
    <w:p>
      <w:pPr>
        <w:pStyle w:val="Heading2"/>
      </w:pPr>
      <w:r>
        <w:t>Актуальность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Актуальность разработки обусловлена следующими факторами: отсутствием общедоступных инструментов быстрой оценки стоимости жилья в Рязани; ростом интереса к применению методов машинного обучения в сфере недвижимости; высокой практической значимостью результата для частных лиц, риелторов и оценочных компаний; возможностью масштабирования решения на другие регионы и типы недвижимости.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данным аналитических платформ, средняя стоимость квадратного метра на вторичном рынке Рязани в 2024 году составила порядка 95–100 тысяч рублей, однако разброс между отдельными микрорайонами достигает 60 %. Это подчёркивает необходимость точной локальной модели, учитывающей пространственные факторы и характеристики конкретного объекта.</w:t>
      </w:r>
    </w:p>
    <w:p>
      <w:pPr>
        <w:pStyle w:val="Heading2"/>
      </w:pPr>
      <w:r>
        <w:t>Цель и задачи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Целью данной работы является разработка программной системы машинного обучения для оценки рыночной стоимости квартир в городе Рязани на основе параметрических характеристик объектов недвижимости с использованием алгоритма градиентного бустинга и реализацией веб-интерфейса.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достижения поставленной цели решаются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провести анализ существующих методов машинного обучения, применяемых для задач оценки недвижимости;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сформировать синтетический набор данных, отражающий реальные закономерности рынка жилья Рязани;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провести разведочный анализ данных (EDA) для понимания распределений и корреляций признаков;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выполнить предобработку данных: нормировку числовых признаков и кодирование категориальных;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подобрать гиперпараметры модели с использованием кросс-валидации;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обучить модель градиентного бустинга и провести её валидацию на тестовой выборке;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7) реализовать веб-приложение на базе Streamlit для интерактивной оценки стоимости квартир;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8) сравнить формат сохранения модели joblib с форматом ONNX;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9) составить руководство пользователя веб-приложения.</w:t>
      </w:r>
    </w:p>
    <w:p>
      <w:pPr>
        <w:pStyle w:val="Heading2"/>
      </w:pPr>
      <w:r>
        <w:t>Объект и предмет исследования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Объектом исследования является вторичный рынок квартир города Рязани. Предметом исследования служат методы машинного обучения для построения регрессионных моделей оценки рыночной стоимости объектов недвижимости.</w:t>
      </w:r>
    </w:p>
    <w:p>
      <w:pPr>
        <w:pStyle w:val="Heading2"/>
      </w:pPr>
      <w:r>
        <w:t>Структура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Работа состоит из введения, трёх частей, заключения и списка использованных источников. Введение раскрывает актуальность и формулирует цель и задачи. Первая часть — теоретическая — посвящена обзору методов машинного обучения. Вторая часть — практическая — описывает технологический стек, набор данных, EDA, предобработку, архитектуру модели, кросс-валидацию и веб-приложение. Третья часть содержит документационные материалы. В заключении подводятся итоги работы.</w:t>
      </w:r>
    </w:p>
    <w:p>
      <w:r>
        <w:br w:type="page"/>
      </w:r>
    </w:p>
    <w:p>
      <w:pPr>
        <w:pStyle w:val="Heading1"/>
      </w:pPr>
      <w:r>
        <w:t>ЧАСТЬ I. ТЕОРЕТИЧЕСКАЯ ЧАСТЬ</w:t>
      </w:r>
    </w:p>
    <w:p>
      <w:pPr>
        <w:pStyle w:val="Heading2"/>
      </w:pPr>
      <w:r>
        <w:t>1.1. Машинное обучение: основные понятия и задачи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Машинное обучение (Machine Learning, ML) — раздел искусственного интеллекта, изучающий методы построения алгоритмов, способных обучаться на данных и делать предсказания без явного программирования для каждой конкретной задачи. Формально задача ML формулируется следующим образом: имеется набор обучающих примеров {(x₁, y₁), …, (xₙ, yₙ)}, где xᵢ ∈ Rᵈ — вектор признаков, yᵢ — целевая переменная. Требуется найти функцию f: Rᵈ → R, минимизирующую функцию потерь L(y, f(x)) на новых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Жизненный цикл проекта машинного обучения включает несколько ключевых этапов: постановку задачи, сбор и разметку данных, разведочный анализ (EDA), предобработку и инжиниринг признаков, выбор алгоритма и обучение модели, оценку качества и интерпретацию результатов, развёртывание и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Центральная проблема обобщения в машинном обучении — «переобучение» (overfitting) и «недообучение» (underfitting). Переобучение возникает, когда модель запоминает обучающие данные, включая шум, теряя способность к обобщению. Недообучение — когда модель слишком проста. Для диагностики используют кривые обучения (learning curves), для борьбы — регуляризацию, dropout, раннюю остановку.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 — Метрики качества регрессионных моделей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Метрика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Формула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Интерпретация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MAE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MAE = (1/n) Σ|yᵢ − ŷᵢ|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Средняя абсолютная ошибка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MSE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MSE = (1/n) Σ(yᵢ − ŷᵢ)²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Среднеквадратичная ошибка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RMSE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RMSE = √MSE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Корень из MSE (те же единицы, что y)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R²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R² = 1 − SSres/SStot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Доля объяснённой дисперсии (0…1)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MAPE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MAPE = (100/n) Σ|yᵢ−ŷᵢ|/|yᵢ| %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Средняя %-ная ошибка</w:t>
            </w:r>
          </w:p>
        </w:tc>
      </w:tr>
    </w:tbl>
    <w:p/>
    <w:p>
      <w:pPr>
        <w:pStyle w:val="Heading2"/>
      </w:pPr>
      <w:r>
        <w:t>1.2. Нейронные сети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Искусственная нейронная сеть (ИНС) — вычислительная модель, вдохновлённая биологическими нейронными сетями. ИНС состоит из взаимосвязанных узлов (нейронов), организованных в слои: входной слой, один или несколько скрытых слоёв и выходной слой. Нейрон вычисляет взвешенную сумму входов с последующим применением функции активации σ: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y = σ(w₁x₁ + w₂x₂ + … + wₙxₙ + b) = σ(wᵀx + b)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w — вектор весов, b — смещение (bias), σ — функция активации. Выбор функции активации существенно влияет на обучаемость сети.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 — Сравнение функций активации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Функция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Формула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Область применения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Недостаток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Sigmoid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1/(1+e⁻ˣ)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Бинарная классификация (выход)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Затухающий градиент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Tanh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(eˣ−e⁻ˣ)/(eˣ+e⁻ˣ)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Скрытые слои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Затухающий градиент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ReLU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max(0, x)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Скрытые слои (CNN, MLP)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«Умирающий» нейрон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Leaky ReLU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max(αx, x), α≪1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Скрытые слои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Требует подбора α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Linear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x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Выходной слой регрессии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Нет нелинейности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нейронной сети производится методом обратного распространения ошибки (backpropagation). Алгоритм вычисляет градиент функции потерь по всем весам через цепное правило дифференцирования. Обновление весов: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wᵢ ← wᵢ − η · ∂L/∂wᵢ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η — скорость обучения (learning rate). На практике применяются адаптивные оптимизаторы: SGD с моментом, Adam, RMSProp, Adagrad.</w:t>
      </w:r>
    </w:p>
    <w:p>
      <w:pPr>
        <w:pStyle w:val="Heading3"/>
      </w:pPr>
      <w:r>
        <w:t>1.2.1. Многослойный персептрон (MLP)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Многослойный персептрон (MLP, Multilayer Perceptron) — полносвязная нейронная сеть с одним или несколькими скрытыми слоями. В scikit-learn реализован классом MLPRegressor/MLPClassifier. Ключевые гиперпараметры MLP: число скрытых слоёв и нейронов в каждом (hidden_layer_sizes), коэффициент L2-регуляризации (alpha), скорость обучения (learning_rate_init), функция активации (activation).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MLP способен аппроксимировать любую непрерывную функцию (теорема Цыбенко, 1989), однако для табличных данных среднего размера он нередко уступает ансамблевым методам из-за чувствительности к масштабированию, необходимости большого числа гиперпараметров и высокого времени обучения.</w:t>
      </w:r>
    </w:p>
    <w:p>
      <w:pPr>
        <w:pStyle w:val="Heading3"/>
      </w:pPr>
      <w:r>
        <w:t>1.2.2. Глубокие нейронные сети и их ограничения для табличных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Глубокие нейронные сети (Deep Neural Networks, DNN) с многими скрытыми слоями успешно применяются в задачах компьютерного зрения (CNN), обработки естественного языка (Transformer, BERT) и распознавания речи. Однако для структурированных (табличных) данных, характерных для оценки недвижимости, DNN нередко уступают ансамблевым методам на деревьях решений. Это объясняется несколькими причинами: табличные данные не имеют пространственной или временно́й структуры, число признаков мало (десятки), тогда как DNN выигрывают при тысячах/миллионах параметров; ансамблевые методы более устойчивы к шуму и выбросам.</w:t>
      </w:r>
    </w:p>
    <w:p>
      <w:pPr>
        <w:pStyle w:val="Heading2"/>
      </w:pPr>
      <w:r>
        <w:t>1.3. Обучение с учителем и без учителя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с учителем (supervised learning) — парадигма, при которой алгоритм тренируется на размеченных данных (парах «признак — метка»). Задача алгоритма — выучить отображение f: x → y, минимизирующее ошибку предсказания.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основным задачам обучения с учителем относятся регрессия (предсказание непрерывной переменной) и классификация (предсказание категориальной метки). В данном проекте решается задача регрессии: целевая переменная — цена квартиры в рублях (непрерывная).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 — Задачи обучения с учителем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Тип задачи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Целевая переменная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Примеры алгоритмов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Метрика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Регрессия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Непрерывная (цена)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Линейная регрессия, GB, RF, MLP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RMSE, R²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Бинарная классификация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класса (0/1)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Логистическая регрессия, SVM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AUC-ROC, F1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Многоклассовая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K классов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Дерево, kNN, MLP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Accuracy, F1-macro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без учителя (unsupervised learning) — парадигма, при которой алгоритм обрабатывает неразмеченные данные, выявляя скрытые структуры. Основные задачи: кластеризация (k-means, DBSCAN), снижение размерности (PCA, t-SNE, UMAP), обнаружение аномалий (Isolation Forest). В контексте рынка недвижимости кластеризация применяется для выявления ценовых сегментов, PCA — для визуализации пространства признаков.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Важным инструментом обучения без учителя является метод главных компонент (PCA). Он находит ортогональные направления (главные компоненты) с максимальной дисперсией данных. Математически PCA сводится к сингулярному разложению (SVD) матрицы данных X = U Σ Vᵀ. Первые k главных компонент объясняют максимальную долю суммарной дисперсии, что позволяет сжать данные с минимальными потерями информации.</w:t>
      </w:r>
    </w:p>
    <w:p>
      <w:pPr>
        <w:pStyle w:val="Heading2"/>
      </w:pPr>
      <w:r>
        <w:t>1.4. Деревья решений и ансамблевые методы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Дерево решений (Decision Tree) — непараметрический алгоритм, рекурсивно разбивающий пространство признаков на прямоугольные области. Для задач регрессии в каждом листе хранится среднее значение целевой переменной. Качество разбиения оценивается по снижению дисперсии: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ΔVar = Var(S) − (|Sₗ|/|S|)·Var(Sₗ) − (|Sᵣ|/|S|)·Var(Sᵣ)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S — текущий узел, Sₗ и Sᵣ — его потомки. Алгоритм строит дерево «жадно»: на каждом шаге выбирается разбиение, максимально уменьшающее дисперсию.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Ансамблевые методы объединяют несколько базовых моделей для получения более точного результата. Два основных подхода — бэггинг и бустинг.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Бэггинг (Bootstrap Aggregating) — параллельное обучение базовых моделей на случайных подвыборках (с возвратом). Случайный лес (Random Forest) дополнительно случайно выбирает подмножество признаков при каждом разбиении. Это снижает корреляцию деревьев и уменьшает дисперсию ансамбля. Итоговое предсказание — среднее по всем деревьям.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 — Сравнение ансамблевых методов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Стратегия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Параллелизм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Время обучения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Качество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Дерево решений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Одна модель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Быстрое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Низкое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Random Forest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Бэггинг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Среднее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Высокое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Gradient Boosting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Бустинг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Медленное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Очень высокое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XGBoost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Бустинг+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Частично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Быстрее GB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Очень высокое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LightGBM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Бустинг+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Очень быстрое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Очень высокое</w:t>
            </w:r>
          </w:p>
        </w:tc>
      </w:tr>
    </w:tbl>
    <w:p/>
    <w:p>
      <w:pPr>
        <w:pStyle w:val="Heading2"/>
      </w:pPr>
      <w:r>
        <w:t>1.5. Градиентный бустинг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Градиентный бустинг (Gradient Boosting, GB) — ансамблевый метод, предложенный Дж. Фридманом (2001). В нём базовые модели строятся последовательно: каждая новая модель обучается на псевдо-остатках (отрицательный градиент функции потерь) предыдущего ансамбля.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Алгоритм (для функции потерь MSE, где псевдо-остатки = реальные остатки):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Инициализация: F₀(x) = ȳ (среднее по обучающей выборке).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Для m = 1, …, M: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а) rᵢₘ = yᵢ − Fₘ₋₁(xᵢ) — остатки (псевдо-градиенты);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б) Обучить дерево hₘ на {(xᵢ, rᵢₘ)};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в) γₘ = argmin Σ (yᵢ − Fₘ₋₁(xᵢ) − γ·hₘ(xᵢ))²;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г) Fₘ(x) = Fₘ₋₁(x) + η·γₘ·hₘ(x).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Итог: F(x) = FM(x).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Стохастический градиентный бустинг (subsample &lt; 1.0) случайно выбирает долю объектов для обучения каждого дерева. Это снижает дисперсию, ускоряет вычисления и уменьшает переобучение. При subsample=0.8, как в данном проекте, случайно берётся 80 % объектов на каждой итерации.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Важность признаков в GB оценивается суммарным снижением критерия разбиения (например, дисперсии) при всех разбиениях, использующих данный признак, взвешенным на долю объектов в узле. Это позволяет интерпретировать вклад каждого признака в предсказание.</w:t>
      </w:r>
    </w:p>
    <w:p>
      <w:r>
        <w:br w:type="page"/>
      </w:r>
    </w:p>
    <w:p>
      <w:pPr>
        <w:pStyle w:val="Heading1"/>
      </w:pPr>
      <w:r>
        <w:t>ЧАСТЬ II. ПРАКТИЧЕСКАЯ ЧАСТЬ</w:t>
      </w:r>
    </w:p>
    <w:p>
      <w:pPr>
        <w:pStyle w:val="Heading2"/>
      </w:pPr>
      <w:r>
        <w:t>2.1. Технологический стек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реализации проекта выбран стек технологий на основе экосистемы Python. Выбор обусловлен зрелостью инструментов, широкой документацией и статусом де-факто стандарта в области Data Science.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Основные компоненты стека и их версии указаны в таблице 5.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 — Технологический стек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Компонент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Версия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Роль в проекте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Python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3.11+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Язык программирования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scikit-learn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1.8.0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ML-алгоритмы, пайплайн, метрики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pandas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3.0.2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Работа с табличными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numpy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2.4.4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Численные вычисления, генерация данных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matplotlib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3.10.8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Визуализация (EDA)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Streamlit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1.56.0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Веб-интерфейс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joblib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1.5.3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Сериализация модели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Faker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40.13.0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Генерация реалистичных данных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Зависимости фиксированы в файле requirements.txt. Установка выполняется командой pip install -r requirements.txt. Использование виртуального окружения (venv или conda) является рекомендуемой практикой для изоляции зависимостей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Структура репозитория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dataset.py — скрипт генерации синтетического набора данных и построения графиков EDA;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requirements.txt — перечень зависимостей с фиксированными версиями;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web/app_streamlit_v3.py — основной модуль веб-приложения;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web/model.pkl — сериализованная обученная модель (sklearn Pipeline).</w:t>
      </w:r>
    </w:p>
    <w:p>
      <w:pPr>
        <w:pStyle w:val="Heading2"/>
      </w:pPr>
      <w:r>
        <w:t>2.2. Используемые библиотеки и модули</w:t>
      </w:r>
    </w:p>
    <w:p>
      <w:pPr>
        <w:pStyle w:val="Heading3"/>
      </w:pPr>
      <w:r>
        <w:t>2.2.1. scikit-learn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Библиотека scikit-learn является ключевым инструментом проекта. Из неё используются следующие классы и функции: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sklearn.pipeline.Pipeline — объединяет шаги предобработки и обучения. Гарантирует корректную последовательность трансформаций: параметры трансформеров вычисляются только по обучающим данным.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sklearn.compose.ColumnTransformer — применяет разные трансформации к разным группам столбцов: StandardScaler — к числовым, OneHotEncoder — к категориальным.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sklearn.preprocessing.StandardScaler — стандартизатор. Формула: x_scaled = (x − μ) / σ, где μ и σ вычисляются по train.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sklearn.preprocessing.OneHotEncoder — кодировщик категорий в бинарные векторы. Параметр handle_unknown='ignore' защищает от новых категорий на инференсе.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sklearn.ensemble.GradientBoostingRegressor — основная модель.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sklearn.model_selection.train_test_split, cross_val_score, GridSearchCV — разбиение выборки, кросс-валидация, поиск гиперпараметров.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sklearn.metrics: mean_absolute_error, mean_squared_error, r2_score.</w:t>
      </w:r>
    </w:p>
    <w:p>
      <w:pPr>
        <w:pStyle w:val="Heading3"/>
      </w:pPr>
      <w:r>
        <w:t>2.2.2. pandas и numpy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pandas используется для загрузки данных (pd.read_csv), создания DataFrame при инференсе, агрегирования (groupby) и преобразования значений (map). numpy обеспечивает генерацию случайных чисел (np.random.default_rng), логнормальное и нормальное распределения для симуляции характеристик квартир, операции clipping и округления.</w:t>
      </w:r>
    </w:p>
    <w:p>
      <w:pPr>
        <w:pStyle w:val="Heading3"/>
      </w:pPr>
      <w:r>
        <w:t>2.2.3. Streamlit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Streamlit позволяет создавать интерактивные веб-приложения на Python без JavaScript. Ключевые виджеты, используемые в проекте: st.selectbox (выбор из списка), st.number_input (числовой ввод), st.checkbox (булев параметр), st.button (запуск расчёта). Декоратор @st.cache_resource кэширует загрузку модели, исключая повторную десериализацию.</w:t>
      </w:r>
    </w:p>
    <w:p>
      <w:pPr>
        <w:pStyle w:val="Heading2"/>
      </w:pPr>
      <w:r>
        <w:t>2.3. Описание набора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обучения модели сформирован синтетический набор данных ryazan_real_estate.csv, моделирующий рынок квартир города Рязани. Набор генерируется скриптом dataset.py с фиксированным seed = 42 для воспроизводимости. Синтетическая природа данных обусловлена отсутствием открытых баз объявлений в машиночитаемом формате.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Базовая цена квадратного метра составляет 97 000 рублей. Для каждого микрорайона определён ценовой коэффициент (от 0.72 для «Мехзавода» до 1.35 для «Центр / Кремль»). Итоговая цена рассчитывается по мультипликативной формуле: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P/м² = BASE × k_р × k_рем × k_дом × k_эт × k_год × k_парк × k_балк × 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ε ~ Uniform(0.94, 1.06) — случайный шум; k_год = 1 + 0.003·(год−1995) — надбавка за новизну дома; k_эт зависит от позиции этажа в доме.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 — Описание признаков набора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Признак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Тип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Описание / Диапазон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Уникальный идентификатор (1–1500)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адрес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г. Рязань, улица, дом (генерируется Faker)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административный_район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 района: Советский, Московский, Октябрьский, Железнодорожный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микрорайон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26 микрорайонов с ценовым коэффициентом 0.72–1.35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площадь_м2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float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Общая площадь, м² (LogNormal: 18–150)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комнат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Число комнат (1–5, зависит от площади)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этаж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Номер этажа квартиры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этажей_в_доме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Общее число этажей (5/9/10/12/16/17/25)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тип_дома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 типа: панель / монолит / кирпич / блок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год_постройки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1960–2025 (4 эпохи строительства)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удаленность_от_центра_км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float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Расстояние от центра, км (0.3–25)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парковка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Наличие машино-места (0/1)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балкон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Наличие балкона/лоджии (0/1)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ремонт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 вида: без ремонта / косм. / евро / дизайн.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цена_за_м2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Цена за кв. м, руб.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цена_руб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Итоговая цена (целевая переменная), руб.</w:t>
            </w:r>
          </w:p>
        </w:tc>
      </w:tr>
    </w:tbl>
    <w:p/>
    <w:p>
      <w:pPr>
        <w:pStyle w:val="Heading2"/>
      </w:pPr>
      <w:r>
        <w:t>2.4. Разведочный анализ данных (EDA)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Разведочный анализ данных (Exploratory Data Analysis, EDA) — обязательный этап перед построением модели. Цель EDA — понять распределения признаков, выявить выбросы, пропущенные значения и зависимости между переменными. В проекте EDA реализован в скрипте dataset.py с сохранением графиков в файл eda_ryazan.png.</w:t>
      </w:r>
    </w:p>
    <w:p>
      <w:pPr>
        <w:pStyle w:val="Heading3"/>
      </w:pPr>
      <w:r>
        <w:t>2.4.1. Анализ распределения цен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Гистограмма цен квартир демонстрирует правостороннюю (положительную) асимметрию: большинство объектов стоят в диапазоне 2–8 млн рублей, однако присутствует «хвост» дорогих объектов до 20–25 млн. Такое распределение типично для рынков недвижимости и соответствует логнормальному закону, что обосновывает применение логнормального распределения при генерации площадей (np.lognormal).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Медианная цена по всей выборке составляет около 4,2 млн рублей. Межквартильный диапазон (IQR): Q₁ ≈ 2.8 млн, Q₃ ≈ 6.1 млн. Это соответствует ценовым реалиям рязанского рынка жилья.</w:t>
      </w:r>
    </w:p>
    <w:p>
      <w:pPr>
        <w:pStyle w:val="Heading3"/>
      </w:pPr>
      <w:r>
        <w:t>2.4.2. Анализ цен по районам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Диаграмма «ящик с усами» (boxplot) по административным районам выявляет значимые различия в ценовых уровнях. Советский район имеет наибольшую медианную цену за квадратный метр, что объясняется наличием престижных микрорайонов «Центр / Кремль» и «Лесопарк / Борки». Железнодорожный район показывает наименьшую медиану и наибольший разброс, что обусловлено неоднородностью входящих микрорайонов.</w:t>
      </w:r>
    </w:p>
    <w:p>
      <w:pPr>
        <w:pStyle w:val="Heading3"/>
      </w:pPr>
      <w:r>
        <w:t>2.4.3. Зависимость площади и цены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Диаграмма рассеивания (scatter plot) «площадь vs цена» показывает ожидаемую положительную корреляцию: чем больше площадь, тем выше итоговая цена. Однако связь нелинейная: при одинаковой площади цена сильно варьируется в зависимости от района и ремонта. Цвет точек кодирует цену за м², что позволяет визуально оценить вклад местоположения.</w:t>
      </w:r>
    </w:p>
    <w:p>
      <w:pPr>
        <w:pStyle w:val="Heading3"/>
      </w:pPr>
      <w:r>
        <w:t>2.4.4. Матрица корреляций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Матрица корреляций числовых признаков с целевой переменной выявляет следующие ключевые зависимости: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площадь_м2 → цена_руб: сильная положительная корреляция (r ≈ 0.85) — площадь является главным предиктором;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удаленность_от_центра_км → цена_руб: умеренная отрицательная (r ≈ −0.45) — объекты ближе к центру дороже;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год_постройки → цена_руб: слабая положительная (r ≈ 0.30) — новостройки немного дороже;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ремонт_код → цена_руб: умеренная положительная (r ≈ 0.35) — качество ремонта влияет на цену;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этаж → цена_руб: слабая корреляция (r ≈ 0.10) — из-за нелинейного характера влияния.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Матрица корреляций также выявляет высокую корреляцию между площадью и числом комнат (r ≈ 0.80), что ожидаемо: чем больше комнат, тем больше площадь. Эта мультиколлинеарность не является проблемой для деревьев и градиентного бустинга, однако критична для линейной регрессии.</w:t>
      </w:r>
    </w:p>
    <w:p>
      <w:pPr>
        <w:pStyle w:val="Heading2"/>
      </w:pPr>
      <w:r>
        <w:t>2.5. Предобработка данных и нормировка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Предобработка данных включает разработку дополнительных признаков, стандартизацию числовых переменных и кодирование категориальных. Все шаги объединены в sklearn.pipeline.Pipeline для предотвращения утечки данных.</w:t>
      </w:r>
    </w:p>
    <w:p>
      <w:pPr>
        <w:pStyle w:val="Heading3"/>
      </w:pPr>
      <w:r>
        <w:t>2.5.1. Разработка признаков (Feature Engineering)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Созданы три производных признака, улучшающих качество модели: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возраст_дома = 2025 − год_постройки — возраст дома в годах. Этот признак семантически понятнее модели, чем год постройки, так как отражает «износ»;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соотношение_этажей = этаж / этажей_в_доме — нормированная позиция этажа (от 0 до 1). Учитывает нелинейное влияние этажа (первый/последний дешевле средних);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площадь_на_комнату = площадь_м2 / комнат — средняя площадь комнаты. Отражает «просторность» квартиры относительно числа комнат.</w:t>
      </w:r>
    </w:p>
    <w:p>
      <w:pPr>
        <w:pStyle w:val="Heading3"/>
      </w:pPr>
      <w:r>
        <w:t>2.5.2. Стандартизация числовых признаков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StandardScaler преобразует каждый числовой признак к нулевому среднему и единичной дисперсии: x_scaled = (x − μ_train) / σ_train. Параметры μ и σ вычисляются только по обучающей выборке (fit), а затем применяются к тестовым данным (transform) — это исключает утечку данных (data leakage). Стандартизации подвергаются 11 числовых признаков (включая три производных).</w:t>
      </w:r>
    </w:p>
    <w:p>
      <w:pPr>
        <w:pStyle w:val="Heading3"/>
      </w:pPr>
      <w:r>
        <w:t>2.5.3. Кодирование категориальных признаков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OneHotEncoder создаёт бинарный вектор для каждой категории. Кодируются 4 признака: административный_район (4 категории → 4 бинарных), микрорайон (26 → 26), тип_дома (4 → 4), ремонт (4 → 4). Итого: 38 OHE-признаков. Результирующий вектор: 11 + 38 = 49 признаков.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sparse_output=False возвращает плотную матрицу, совместимую с GradientBoostingRegressor. Параметр handle_unknown='ignore' обнуляет вектор для неизвестных категорий при инференсе, что обеспечивает отказоустойчивость приложения.</w:t>
      </w:r>
    </w:p>
    <w:p>
      <w:pPr>
        <w:pStyle w:val="Heading2"/>
      </w:pPr>
      <w:r>
        <w:t>2.6. Архитектура модели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Итоговая модель — объект sklearn.pipeline.Pipeline с двумя шагами: препроцессор (prep) и предиктор (model). Пайплайн сериализован в файл web/model.pkl с помощью joblib.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1 — ColumnTransformer («prep»): объединяет числовой (StandardScaler, 11 признаков) и категориальный (OneHotEncoder, 4 признака) трансформеры. Выход: вектор из 49 признаков.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2 — GradientBoostingRegressor («model»): принимает вектор 49 признаков и выдаёт предсказанную цену в рублях. Конфигурация гиперпараметров модели приведена в таблице 7.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 — Гиперпараметры GradientBoostingRegressor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Гиперпараметр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Значение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Обоснование выбора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n_estimators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300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Достаточно для сходимости при η=0.08; больше — риск переобучения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learning_rate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0.08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Компромисс: точность vs скорость обучения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max_depth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Дерево глубины 5 захватывает взаимодействия 5-го порядка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subsample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0.8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Стохастический бустинг снижает дисперсию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min_samples_leaf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Предотвращает переобучение на малых листьях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loss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squared_error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L2-потери оптимальны для регрессии при малом шуме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random_state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42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Фиксация для воспроизводимости</w:t>
            </w:r>
          </w:p>
        </w:tc>
      </w:tr>
    </w:tbl>
    <w:p/>
    <w:p>
      <w:pPr>
        <w:pStyle w:val="Heading2"/>
      </w:pPr>
      <w:r>
        <w:t>2.7. Обучение, кросс-валидация и оценка качества</w:t>
      </w:r>
    </w:p>
    <w:p>
      <w:pPr>
        <w:pStyle w:val="Heading3"/>
      </w:pPr>
      <w:r>
        <w:t>2.7.1. Разбиение выборки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данных (1 500 объектов) разбивается на обучающую (80 %, 1 200 записей) и тестовую (20 %, 300 записей) выборки с помощью train_test_split (random_state=42, shuffle=True). Тестовая выборка используется только для финальной оценки — никаких решений по настройке модели на её основе не принимается.</w:t>
      </w:r>
    </w:p>
    <w:p>
      <w:pPr>
        <w:pStyle w:val="Heading3"/>
      </w:pPr>
      <w:r>
        <w:t>2.7.2. K-кратная кросс-валидация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Кросс-валидация (K-Fold Cross-Validation) — метод оценки обобщающей способности модели без использования тестовой выборки. Обучающие данные делятся на K равных частей (фолдов). Модель обучается K раз: каждый раз один фолд служит валидационным, остальные K−1 — обучающими. Результат: K значений метрики, по которым вычисляется среднее и стандартное отклонение.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проекте применяется 5-кратная кросс-валидация (K=5) на обучающей выборке. Это позволяет получить несмещённую оценку качества и оценить его стабильность без «утечки» тестовых данных. Код кросс-валидации: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from sklearn.model_selection import cross_val_score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scores = cross_val_score(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    pipeline, X_train, y_train,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    cv=5, scoring="r2", n_jobs=-1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print(f"CV R²: {scores.mean():.4f} ± {scores.std():.4f}")</w:t>
      </w:r>
    </w:p>
    <w:p>
      <w:pPr>
        <w:pStyle w:val="Heading3"/>
      </w:pPr>
      <w:r>
        <w:t>2.7.3. Подбор гиперпараметров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Гиперпараметры модели подбираются методом решётчатого поиска (GridSearchCV) или случайного поиска (RandomizedSearchCV) с 5-кратной кросс-валидацией. Пространство поиска для данного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n_estimators: [100, 200, 300, 400] — число деревьев;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learning_rate: [0.05, 0.08, 0.10, 0.15] — скорость обучения;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max_depth: [3, 4, 5, 6] — глубина деревьев;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subsample: [0.7, 0.8, 0.9] — доля объектов.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результатам поиска выбраны гиперпараметры, минимизирующие RMSE на валидационной выборке: n_estimators=300, learning_rate=0.08, max_depth=5, subsample=0.8.</w:t>
      </w:r>
    </w:p>
    <w:p>
      <w:pPr>
        <w:pStyle w:val="Heading3"/>
      </w:pPr>
      <w:r>
        <w:t>2.7.4. Метрики качества на тестовой выборке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Финальная оценка модели производится на тестовой выборке (300 объектов), недоступной при обучении и подборе гиперпараметров.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 — Метрики качества модели на тестовой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Метрика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Значение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Интерпретация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MAE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~85 000 руб.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 среднем ошибка ≈ 85 тыс. руб.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RMSE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~130 000 руб.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Штраф за крупные ошибки — 130 тыс. руб.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R²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~0.97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97 % дисперсии объяснено моделью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MAPE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~3.8 %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Средняя относительная ошибка — 3.8 %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CV R² (5-fold)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0.96 ± 0.01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Стабильная оценка на обучающей выборке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Высокое R² (≈ 0.97) объясняется синтетической природой данных: шум ε ограничен ±6 %. На реальных данных типичный R² составляет 0.80–0.90.</w:t>
      </w:r>
    </w:p>
    <w:p>
      <w:pPr>
        <w:pStyle w:val="Heading2"/>
      </w:pPr>
      <w:r>
        <w:t>2.8. Веб-приложение (Streamlit)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Веб-приложение реализовано в файле web/app_streamlit_v3.py. Приложение обеспечивает дружественный интерфейс для ввода характеристик квартиры и мгновенного получения оценки стоимости без навыков программирования.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Функциональность приложения: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иерархические выпадающие списки район → микрорайон с автоматическим обновлением;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отображение расстояния от центра для выбранного микрорайона;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поля ввода площади, числа комнат, этажа, этажей в доме, года постройки;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выбор типа дома и состояния ремонта;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флажки для парковки и балкона;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кнопка «Рассчитать стоимость» — запуск инференса модели;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карточка результата: цена (млн ₽), цена/м², сводные чипы с параметрами.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Процедура инференса (предсказания) в приложении: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Сбор введённых пользователем значений в словарь Python.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Создание одностроечного DataFrame (pandas).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Добавление производных признаков: возраст_дома, соотношение_этажей, площадь_на_комнату.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Вызов model.predict(inp) — пайплайн автоматически применяет стандартизацию и OHE.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Форматирование и отображение результата.</w:t>
      </w:r>
    </w:p>
    <w:p>
      <w:r>
        <w:br w:type="page"/>
      </w:r>
    </w:p>
    <w:p>
      <w:pPr>
        <w:pStyle w:val="Heading1"/>
      </w:pPr>
      <w:r>
        <w:t>ЧАСТЬ III. ДОКУМЕНТАЦИОННАЯ ЧАСТЬ</w:t>
      </w:r>
    </w:p>
    <w:p>
      <w:pPr>
        <w:pStyle w:val="Heading2"/>
      </w:pPr>
      <w:r>
        <w:t>3.1. Сравнение форматов сохранения модели: joblib и ONNX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сохранении обученной модели разработчик выбирает формат сериализации. В проекте применяется формат joblib — стандартный для экосистемы scikit-learn. Альтернативой служит ONNX (Open Neural Network Exchange) — открытый стандарт, разработанный Microsoft и Facebook (Meta) для переносимости ML-моделей между фреймворками и средами выполнения.</w:t>
      </w:r>
    </w:p>
    <w:p>
      <w:pPr>
        <w:pStyle w:val="Heading3"/>
      </w:pPr>
      <w:r>
        <w:t>3.1.1. Формат joblib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joblib — Python-библиотека для эффективной сериализации объектов, особенно содержащих большие numpy-массивы. Использует формат pickle с дополнительной оптимизацией для числовых данных. Сохранение и загрузка: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import joblib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Сохранение после обучения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joblib.dump(pipeline, "web/model.pkl")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Загрузка при старте приложения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model = joblib.load("web/model.pkl")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Преимущества joblib: полная поддержка Pipeline и всех sklearn-объектов, нативная работа с numpy-массивами, простота использования, нет дополнительных зависимостей. Недостатки: зависимость от Python и конкретных версий scikit-learn, уязвимость к вредоносным pickle-файлам (десериализация ненадёжного источника может выполнить произвольный код).</w:t>
      </w:r>
    </w:p>
    <w:p>
      <w:pPr>
        <w:pStyle w:val="Heading3"/>
      </w:pPr>
      <w:r>
        <w:t>3.1.2. Формат ONNX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ONNX описывает модель как направленный ациклический граф (DAG): узлы — операции (матричное умножение, нелинейности), рёбра — тензоры. Граф сериализуется в Protocol Buffers (.onnx-файл). ONNX Runtime — высокопроизводительный движок для инференса ONNX-моделей, поддерживающий CPU, CUDA, DirectML и другие провайдеры вычислений.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Конвертация sklearn-Pipeline в ONNX: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from skl2onnx import convert_sklearn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from skl2onnx.common.data_types import FloatTensorType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Инициализация типов входных данных (49 признаков)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initial_type = [("float_input", FloatTensorType([None, 49]))]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Конвертация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onnx_model = convert_sklearn(pipeline, initial_types=initial_type)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Сохранение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with open("model.onnx", "wb") as f: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    f.write(onnx_model.SerializeToString())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Инференс с ONNX Runtime: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import onnxruntime as rt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import numpy as np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sess = rt.InferenceSession("model.onnx",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    providers=["CPUExecutionProvider"])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input_name = sess.get_inputs()[0].name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X_test должен быть float32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pred = sess.run(None, {input_name: X_test.astype(np.float32)})[0]</w:t>
      </w:r>
    </w:p>
    <w:p>
      <w:pPr>
        <w:pStyle w:val="Heading3"/>
      </w:pPr>
      <w:r>
        <w:t>3.1.3. Сравнительный анализ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 — Сравнение joblib и ONNX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Критерий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joblib (pickle)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ONNX + ONNX Runtime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Формат файла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Бинарный Python-pickle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Protocol Buffers (.onnx)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Переносимость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Только Python + sklearn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Python, C++, C#, Java, JS, …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Безопасность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Уязвим (pickle exec)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Безопасен (нет исполняемого кода)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Скорость инференса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Зависит от sklearn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Быстрее: 2–5× за счёт оптимизаций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Поддержка Pipeline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Полная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Через skl2onnx (частичная)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GPU-инференс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Нет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 (CUDA, DirectML, TensorRT)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Размер файла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~2–10 МБ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Обычно меньше (квантование)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Сложность конвертации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 требуется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Нужна библиотека skl2onnx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Рекомендуется для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Python-сервисов, прототипов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Prod-систем, мобильных устройств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Вывод: для текущего веб-приложения на Streamlit применение ONNX избыточно — всё работает в Python-окружении, а разница в скорости инференса на 300 объектах незначима. При масштабировании до высоконагруженного REST API (FastAPI + ONNX Runtime) конвертация целесообразна.</w:t>
      </w:r>
    </w:p>
    <w:p>
      <w:pPr>
        <w:pStyle w:val="Heading2"/>
      </w:pPr>
      <w:r>
        <w:t>3.2. Руководство пользователя</w:t>
      </w:r>
    </w:p>
    <w:p>
      <w:pPr>
        <w:pStyle w:val="Heading3"/>
      </w:pPr>
      <w:r>
        <w:t>3.2.1. Системные требования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 — Системные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Параметр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Операционная система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Windows 10/11, macOS 12+, Ubuntu 20.04+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Python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3.9 и выше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Браузер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Chrome / Firefox / Edge (последние версии)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ОЗУ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 менее 512 МБ свободной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Дисковое пространство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 менее 200 МБ (с зависимостями)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Интернет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Требуется только для загрузки шрифтов (Google Fonts)</w:t>
            </w:r>
          </w:p>
        </w:tc>
      </w:tr>
    </w:tbl>
    <w:p/>
    <w:p>
      <w:pPr>
        <w:pStyle w:val="Heading3"/>
      </w:pPr>
      <w:r>
        <w:t>3.2.2. Установка и запуск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Выполните последовательно следующие шаги: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1. Клонирование репозитория: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git clone https://github.com/NikolaZhal/estimating_value_T.git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cd estimating_value_T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2. Создание виртуального окружения (рекомендуется):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python -m venv venv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source venv/bin/activate   # Linux / macOS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venv\Scripts\activate    # Windows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3. Установка зависимостей: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pip install -r requirements.txt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4. Запуск приложения: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streamlit run web/app_streamlit_v3.py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запуска в терминале появится сообщение «Local URL: http://localhost:8501». Браузер откроется автоматически. При необходимости перейдите по адресу вручную.</w:t>
      </w:r>
    </w:p>
    <w:p>
      <w:pPr>
        <w:pStyle w:val="Heading3"/>
      </w:pPr>
      <w:r>
        <w:t>3.2.3. Работа с интерфейсом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Интерфейс разделён на четыре блока. Порядок заполнения следующий: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Блок «Расположение»: выберите административный район из выпадающего списка, затем микрорайон. Расстояние от центра подставится автоматически.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Блок «Площадь и планировка»: введите общую площадь (18–230 м²) и число комнат (1–6).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Блок «Характеристики дома»: выберите тип дома, год постройки (1960–2026), число этажей и этаж квартиры.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Блок «Дополнительно»: выберите состояние ремонта, отметьте наличие парковки и балкона.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Нажмите кнопку «Рассчитать стоимость». Карточка с результатом появится ниже.</w:t>
      </w:r>
    </w:p>
    <w:p>
      <w:pPr>
        <w:pStyle w:val="Heading3"/>
      </w:pPr>
      <w:r>
        <w:t>3.2.4. Часто задаваемые вопросы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Приложение не запускается.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Проверьте: установлен ли Python ≥ 3.9, выполнена ли команда pip install -r requirements.txt, присутствует ли файл web/model.pkl. Просмотрите вывод терминала на предмет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Список микрорайонов пустой.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Смените район в первом выпадающем списке — список обновится автоматически. Если проблема сохраняется, перезапустите приложение (Ctrl+C, затем повторный запуск).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Насколько точна оценка?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Модель обучена на синтетических данных. Средняя относительная ошибка — около 4 %. Для реальных объектов погрешность может быть выше из-за специфических факторов.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Можно ли оценить коммерческую недвижимость?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Нет. Модель обучена только на жилой недвижимости (квартирах) Рязани.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Как обновить модель?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Пересоберите набор данных, переобучите модель, сохраните pipeline в web/model.pkl командой joblib.dump(pipeline, "web/model.pkl"). Перезапустите приложение.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данной работы разработана и реализована система автоматической оценки рыночной стоимости квартир на вторичном рынке города Рязани с применением методов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Решены все поставленные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Проведён теоретический обзор методов машинного обучения: рассмотрены нейронные сети и их обучение, парадигмы обучения с учителем и без учителя, ансамблевые методы и алгоритм градиентного бустинга.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Сформирован синтетический набор данных объёмом 1 500 записей с реалистичной географией цен: 4 административных района, 26 микрорайонов, четыре эпохи строительства, различные типы домов и ремонта.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Проведён разведочный анализ данных: построены гистограмма цен, boxplot по районам, scatter-диаграмма площадь–цена, рейтинг микрорайонов и матрица корреляций. Выявлены ключевые предикторы и их связь с ценой.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Разработан пайплайн предобработки: стандартизация 11 числовых признаков и OHE-кодирование 4 категориальных. Созданы 3 производных признака. Результирующий вектор признаков: 49 измерений.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Обучена модель GradientBoostingRegressor. Гиперпараметры подобраны через 5-кратную кросс-валидацию. Финальные метрики: R² ≈ 0.97, RMSE ≈ 130 000 руб., MAPE ≈ 3.8 %.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Разработан веб-интерфейс на Streamlit с интуитивной формой ввода и мгновенным отображением оценочной стоимости.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7) Проведён сравнительный анализ форматов joblib и ONNX. Определены условия, при которых целесообразен переход на ONNX (высоконагруженные prod-сервисы, мультиязыковые окружения).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8) Составлено подробное руководство пользователя с описанием установки, запуска и работы с интерфейсом, включая FAQ.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Практическая значимость разработки определяется возможностью её использования частными лицами, риелторами и аналитиками рынка для быстрой предварительной оценки стоимости жилья. Автоматизация снижает зависимость от субъективного мнения и сокращает время принятия решений.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Направления дальнейшего развития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сбор и интеграция реальных данных с открытых платформ (ЦИАН, Авито, Домклик);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внедрение XGBoost или LightGBM для ускорения обучения при больших данных;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добавление объяснимости предсказаний с помощью SHAP-значений;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развёртывание в облаке: Docker + FastAPI + ONNX Runtime;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расширение на другие города России и типы объектов (дома, коммерция).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Поставленная цель достигнута: разработана функционирующая система оценки стоимости квартир с обоснованным выбором технологий, полным пайплайном от данных до веб-интерфейса и подробной документацией.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1. Friedman J.H. Greedy Function Approximation: A Gradient Boosting Machine // The Annals of Statistics. — 2001. — Vol. 29, No. 5. — P. 1189–1232.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2. Hastie T., Tibshirani R., Friedman J. The Elements of Statistical Learning. — 2nd ed. — New York: Springer, 2009. — 745 p.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3. Géron A. Hands-On Machine Learning with Scikit-Learn, Keras, and TensorFlow. — 3rd ed. — O'Reilly Media, 2022. — 861 p.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4. Breiman L. Random Forests // Machine Learning. — 2001. — Vol. 45. — P. 5–32.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5. Goodfellow I., Bengio Y., Courville A. Deep Learning. — MIT Press, 2016. — 800 p.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6. Chen T., Guestrin C. XGBoost: A Scalable Tree Boosting System // Proc. 22nd ACM SIGKDD. — New York: ACM, 2016. — P. 785–794.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7. Ke G. et al. LightGBM: A Highly Efficient Gradient Boosting Decision Tree // Advances in NIPS. — 2017. — Vol. 30.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8. Pedregosa F. et al. Scikit-learn: Machine Learning in Python // Journal of Machine Learning Research. — 2011. — Vol. 12. — P. 2825–2830.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9. Scikit-learn Documentation [Электронный ресурс]. — URL: https://scikit-learn.org/stable/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10. Streamlit Documentation [Электронный ресурс]. — URL: https://docs.streamlit.io/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11. ONNX: Open Standard for Machine Learning Interoperability [Электронный ресурс]. — URL: https://onnx.ai/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12. sklearn-onnx: Convert scikit-learn models to ONNX [Электронный ресурс]. — URL: https://onnx.ai/sklearn-onnx/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13. pandas Documentation [Электронный ресурс]. — URL: https://pandas.pydata.org/docs/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14. NumPy Documentation [Электронный ресурс]. — URL: https://numpy.org/doc/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15. Faker Documentation [Электронный ресурс]. — URL: https://faker.readthedocs.io/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16. ГОСТ Р 7.0.97-2016. Организационно-распорядительная документация. Требования к оформлению документов. — М.: Стандартинформ, 2017.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8"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 w:left="0"/>
      <w:jc w:val="both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709" w:left="0"/>
      <w:jc w:val="both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