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высшего образования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«РЯЗАНСКИЙ ГОСУДАРСТВЕННЫЙ РАДИОТЕХНИЧЕСКИЙ УНИВЕРСИТЕТ»</w:t>
      </w:r>
    </w:p>
    <w:p>
      <w:pPr>
        <w:spacing w:before="12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Кафедра вычислительной и прикладной математики</w:t>
      </w:r>
    </w:p>
    <w:p>
      <w:pPr>
        <w:spacing w:before="360" w:after="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480" w:after="0"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ПОЯСНИТЕЛЬНАЯ ЗАПИСКА</w:t>
      </w:r>
    </w:p>
    <w:p>
      <w:pPr>
        <w:spacing w:before="12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к проекту по дисциплине «Машинное обучение»</w:t>
      </w:r>
    </w:p>
    <w:p>
      <w:pPr>
        <w:spacing w:before="240" w:after="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Тема: «Система оценки рыночной стоимости квартир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на основе градиентного бустинга»</w:t>
      </w:r>
    </w:p>
    <w:p>
      <w:pPr>
        <w:spacing w:before="720" w:after="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Выполнил(а): студент(ка) гр. ___________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______________________________________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(Фамилия И.О.)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Руководитель: _______________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______________________________________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(Фамилия И.О., должность)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Дата сдачи: «___» ___________ 202__ г.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Оценка: _______________</w:t>
      </w:r>
    </w:p>
    <w:p>
      <w:pPr>
        <w:spacing w:before="720" w:after="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36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Рязань 2025</w:t>
      </w:r>
    </w:p>
    <w:p>
      <w:r>
        <w:br w:type="page"/>
      </w:r>
    </w:p>
    <w:p>
      <w:pPr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ВВЕДЕНИЕ</w:t>
      </w:r>
      <w:r>
        <w:rPr>
          <w:rFonts w:ascii="Times New Roman" w:hAnsi="Times New Roman"/>
          <w:color w:val="000000"/>
          <w:sz w:val="28"/>
        </w:rPr>
        <w:t xml:space="preserve"> ............................................................. </w:t>
      </w:r>
      <w:r>
        <w:rPr>
          <w:rFonts w:ascii="Times New Roman" w:hAnsi="Times New Roman"/>
          <w:color w:val="000000"/>
          <w:sz w:val="28"/>
        </w:rPr>
        <w:t>4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ЧАСТЬ I. ТЕОРЕТИЧЕСКАЯ ЧАСТЬ</w:t>
      </w:r>
      <w:r>
        <w:rPr>
          <w:rFonts w:ascii="Times New Roman" w:hAnsi="Times New Roman"/>
          <w:color w:val="000000"/>
          <w:sz w:val="28"/>
        </w:rPr>
        <w:t xml:space="preserve"> ......................................... </w:t>
      </w:r>
      <w:r>
        <w:rPr>
          <w:rFonts w:ascii="Times New Roman" w:hAnsi="Times New Roman"/>
          <w:color w:val="000000"/>
          <w:sz w:val="28"/>
        </w:rPr>
        <w:t>6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 xml:space="preserve">  1.1. Машинное обучение: основные понятия</w:t>
      </w:r>
      <w:r>
        <w:rPr>
          <w:rFonts w:ascii="Times New Roman" w:hAnsi="Times New Roman"/>
          <w:color w:val="000000"/>
          <w:sz w:val="28"/>
        </w:rPr>
        <w:t xml:space="preserve"> ........................... </w:t>
      </w:r>
      <w:r>
        <w:rPr>
          <w:rFonts w:ascii="Times New Roman" w:hAnsi="Times New Roman"/>
          <w:color w:val="000000"/>
          <w:sz w:val="28"/>
        </w:rPr>
        <w:t>6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 xml:space="preserve">  1.2. Нейронные сети</w:t>
      </w:r>
      <w:r>
        <w:rPr>
          <w:rFonts w:ascii="Times New Roman" w:hAnsi="Times New Roman"/>
          <w:color w:val="000000"/>
          <w:sz w:val="28"/>
        </w:rPr>
        <w:t xml:space="preserve"> ................................................ </w:t>
      </w:r>
      <w:r>
        <w:rPr>
          <w:rFonts w:ascii="Times New Roman" w:hAnsi="Times New Roman"/>
          <w:color w:val="000000"/>
          <w:sz w:val="28"/>
        </w:rPr>
        <w:t>7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 xml:space="preserve">  1.3. Обучение с учителем и без учителя</w:t>
      </w:r>
      <w:r>
        <w:rPr>
          <w:rFonts w:ascii="Times New Roman" w:hAnsi="Times New Roman"/>
          <w:color w:val="000000"/>
          <w:sz w:val="28"/>
        </w:rPr>
        <w:t xml:space="preserve"> ............................. </w:t>
      </w:r>
      <w:r>
        <w:rPr>
          <w:rFonts w:ascii="Times New Roman" w:hAnsi="Times New Roman"/>
          <w:color w:val="000000"/>
          <w:sz w:val="28"/>
        </w:rPr>
        <w:t>9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 xml:space="preserve">  1.4. Деревья решений и ансамблевые методы</w:t>
      </w:r>
      <w:r>
        <w:rPr>
          <w:rFonts w:ascii="Times New Roman" w:hAnsi="Times New Roman"/>
          <w:color w:val="000000"/>
          <w:sz w:val="28"/>
        </w:rPr>
        <w:t xml:space="preserve"> ......................... </w:t>
      </w:r>
      <w:r>
        <w:rPr>
          <w:rFonts w:ascii="Times New Roman" w:hAnsi="Times New Roman"/>
          <w:color w:val="000000"/>
          <w:sz w:val="28"/>
        </w:rPr>
        <w:t>12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 xml:space="preserve">  1.5. Градиентный бустинг</w:t>
      </w:r>
      <w:r>
        <w:rPr>
          <w:rFonts w:ascii="Times New Roman" w:hAnsi="Times New Roman"/>
          <w:color w:val="000000"/>
          <w:sz w:val="28"/>
        </w:rPr>
        <w:t xml:space="preserve"> .......................................... </w:t>
      </w:r>
      <w:r>
        <w:rPr>
          <w:rFonts w:ascii="Times New Roman" w:hAnsi="Times New Roman"/>
          <w:color w:val="000000"/>
          <w:sz w:val="28"/>
        </w:rPr>
        <w:t>14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ЧАСТЬ II. ПРАКТИЧЕСКАЯ ЧАСТЬ</w:t>
      </w:r>
      <w:r>
        <w:rPr>
          <w:rFonts w:ascii="Times New Roman" w:hAnsi="Times New Roman"/>
          <w:color w:val="000000"/>
          <w:sz w:val="28"/>
        </w:rPr>
        <w:t xml:space="preserve"> ........................................ </w:t>
      </w:r>
      <w:r>
        <w:rPr>
          <w:rFonts w:ascii="Times New Roman" w:hAnsi="Times New Roman"/>
          <w:color w:val="000000"/>
          <w:sz w:val="28"/>
        </w:rPr>
        <w:t>17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 xml:space="preserve">  2.1. Технологический стек</w:t>
      </w:r>
      <w:r>
        <w:rPr>
          <w:rFonts w:ascii="Times New Roman" w:hAnsi="Times New Roman"/>
          <w:color w:val="000000"/>
          <w:sz w:val="28"/>
        </w:rPr>
        <w:t xml:space="preserve"> ......................................... </w:t>
      </w:r>
      <w:r>
        <w:rPr>
          <w:rFonts w:ascii="Times New Roman" w:hAnsi="Times New Roman"/>
          <w:color w:val="000000"/>
          <w:sz w:val="28"/>
        </w:rPr>
        <w:t>17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 xml:space="preserve">  2.2. Используемые библиотеки и модули</w:t>
      </w:r>
      <w:r>
        <w:rPr>
          <w:rFonts w:ascii="Times New Roman" w:hAnsi="Times New Roman"/>
          <w:color w:val="000000"/>
          <w:sz w:val="28"/>
        </w:rPr>
        <w:t xml:space="preserve"> ............................. </w:t>
      </w:r>
      <w:r>
        <w:rPr>
          <w:rFonts w:ascii="Times New Roman" w:hAnsi="Times New Roman"/>
          <w:color w:val="000000"/>
          <w:sz w:val="28"/>
        </w:rPr>
        <w:t>19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 xml:space="preserve">  2.3. Описание набора данных</w:t>
      </w:r>
      <w:r>
        <w:rPr>
          <w:rFonts w:ascii="Times New Roman" w:hAnsi="Times New Roman"/>
          <w:color w:val="000000"/>
          <w:sz w:val="28"/>
        </w:rPr>
        <w:t xml:space="preserve"> ....................................... </w:t>
      </w:r>
      <w:r>
        <w:rPr>
          <w:rFonts w:ascii="Times New Roman" w:hAnsi="Times New Roman"/>
          <w:color w:val="000000"/>
          <w:sz w:val="28"/>
        </w:rPr>
        <w:t>21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 xml:space="preserve">  2.4. Предобработка данных и нормировка</w:t>
      </w:r>
      <w:r>
        <w:rPr>
          <w:rFonts w:ascii="Times New Roman" w:hAnsi="Times New Roman"/>
          <w:color w:val="000000"/>
          <w:sz w:val="28"/>
        </w:rPr>
        <w:t xml:space="preserve"> ............................ </w:t>
      </w:r>
      <w:r>
        <w:rPr>
          <w:rFonts w:ascii="Times New Roman" w:hAnsi="Times New Roman"/>
          <w:color w:val="000000"/>
          <w:sz w:val="28"/>
        </w:rPr>
        <w:t>23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 xml:space="preserve">  2.5. Архитектура модели</w:t>
      </w:r>
      <w:r>
        <w:rPr>
          <w:rFonts w:ascii="Times New Roman" w:hAnsi="Times New Roman"/>
          <w:color w:val="000000"/>
          <w:sz w:val="28"/>
        </w:rPr>
        <w:t xml:space="preserve"> ........................................... </w:t>
      </w:r>
      <w:r>
        <w:rPr>
          <w:rFonts w:ascii="Times New Roman" w:hAnsi="Times New Roman"/>
          <w:color w:val="000000"/>
          <w:sz w:val="28"/>
        </w:rPr>
        <w:t>25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 xml:space="preserve">  2.6. Обучение и оценка качества модели</w:t>
      </w:r>
      <w:r>
        <w:rPr>
          <w:rFonts w:ascii="Times New Roman" w:hAnsi="Times New Roman"/>
          <w:color w:val="000000"/>
          <w:sz w:val="28"/>
        </w:rPr>
        <w:t xml:space="preserve"> ............................ </w:t>
      </w:r>
      <w:r>
        <w:rPr>
          <w:rFonts w:ascii="Times New Roman" w:hAnsi="Times New Roman"/>
          <w:color w:val="000000"/>
          <w:sz w:val="28"/>
        </w:rPr>
        <w:t>27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 xml:space="preserve">  2.7. Веб-приложение (Streamlit)</w:t>
      </w:r>
      <w:r>
        <w:rPr>
          <w:rFonts w:ascii="Times New Roman" w:hAnsi="Times New Roman"/>
          <w:color w:val="000000"/>
          <w:sz w:val="28"/>
        </w:rPr>
        <w:t xml:space="preserve"> ................................... </w:t>
      </w:r>
      <w:r>
        <w:rPr>
          <w:rFonts w:ascii="Times New Roman" w:hAnsi="Times New Roman"/>
          <w:color w:val="000000"/>
          <w:sz w:val="28"/>
        </w:rPr>
        <w:t>29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ЧАСТЬ III. ДОКУМЕНТАЦИОННАЯ ЧАСТЬ</w:t>
      </w:r>
      <w:r>
        <w:rPr>
          <w:rFonts w:ascii="Times New Roman" w:hAnsi="Times New Roman"/>
          <w:color w:val="000000"/>
          <w:sz w:val="28"/>
        </w:rPr>
        <w:t xml:space="preserve"> ................................... </w:t>
      </w:r>
      <w:r>
        <w:rPr>
          <w:rFonts w:ascii="Times New Roman" w:hAnsi="Times New Roman"/>
          <w:color w:val="000000"/>
          <w:sz w:val="28"/>
        </w:rPr>
        <w:t>31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 xml:space="preserve">  3.1. Сравнение с ONNX</w:t>
      </w:r>
      <w:r>
        <w:rPr>
          <w:rFonts w:ascii="Times New Roman" w:hAnsi="Times New Roman"/>
          <w:color w:val="000000"/>
          <w:sz w:val="28"/>
        </w:rPr>
        <w:t xml:space="preserve"> ............................................. </w:t>
      </w:r>
      <w:r>
        <w:rPr>
          <w:rFonts w:ascii="Times New Roman" w:hAnsi="Times New Roman"/>
          <w:color w:val="000000"/>
          <w:sz w:val="28"/>
        </w:rPr>
        <w:t>31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 xml:space="preserve">  3.2. Руководство пользователя</w:t>
      </w:r>
      <w:r>
        <w:rPr>
          <w:rFonts w:ascii="Times New Roman" w:hAnsi="Times New Roman"/>
          <w:color w:val="000000"/>
          <w:sz w:val="28"/>
        </w:rPr>
        <w:t xml:space="preserve"> ..................................... </w:t>
      </w:r>
      <w:r>
        <w:rPr>
          <w:rFonts w:ascii="Times New Roman" w:hAnsi="Times New Roman"/>
          <w:color w:val="000000"/>
          <w:sz w:val="28"/>
        </w:rPr>
        <w:t>34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ЗАКЛЮЧЕНИЕ</w:t>
      </w:r>
      <w:r>
        <w:rPr>
          <w:rFonts w:ascii="Times New Roman" w:hAnsi="Times New Roman"/>
          <w:color w:val="000000"/>
          <w:sz w:val="28"/>
        </w:rPr>
        <w:t xml:space="preserve"> .......................................................... </w:t>
      </w:r>
      <w:r>
        <w:rPr>
          <w:rFonts w:ascii="Times New Roman" w:hAnsi="Times New Roman"/>
          <w:color w:val="000000"/>
          <w:sz w:val="28"/>
        </w:rPr>
        <w:t>37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color w:val="000000"/>
          <w:sz w:val="28"/>
        </w:rPr>
        <w:t>СПИСОК ИСПОЛЬЗОВАННЫХ ИСТОЧНИКОВ</w:t>
      </w:r>
      <w:r>
        <w:rPr>
          <w:rFonts w:ascii="Times New Roman" w:hAnsi="Times New Roman"/>
          <w:color w:val="000000"/>
          <w:sz w:val="28"/>
        </w:rPr>
        <w:t xml:space="preserve"> .................................... </w:t>
      </w:r>
      <w:r>
        <w:rPr>
          <w:rFonts w:ascii="Times New Roman" w:hAnsi="Times New Roman"/>
          <w:color w:val="000000"/>
          <w:sz w:val="28"/>
        </w:rPr>
        <w:t>39</w:t>
      </w:r>
    </w:p>
    <w:p>
      <w:r>
        <w:br w:type="page"/>
      </w:r>
    </w:p>
    <w:p>
      <w:pPr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ВВЕДЕНИЕ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Рынок недвижимости является одним из ключевых секторов экономики Российской Федерации. Ценообразование на рынке жилья определяется большим числом факторов: расположением объекта, характеристиками дома и квартиры, состоянием ремонта, транспортной доступностью и многими другими. Традиционная оценка рыночной стоимости квартир требует привлечения профессиональных оценщиков, что влечёт значительные временны́е и финансовые затраты.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настоящее время методы машинного обучения активно применяются для решения задач регрессии и прогнозирования в самых разных предметных областях, в том числе в сфере недвижимости. Применение алгоритмов градиентного бустинга, нейронных сетей и ансамблевых методов позволяет строить высокоточные предиктивные модели, способные учитывать нелинейные зависимости между признаками объекта и его рыночной стоимостью.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проект посвящён разработке системы автоматической оценки рыночной стоимости квартир на вторичном рынке жилья города Рязани. В качестве предиктивной модели использован алгоритм градиентного бустинга (Gradient Boosting Regressor), реализованный в составе библиотеки scikit-learn. Для взаимодействия с пользователем разработан веб-интерфейс на основе фреймворка Streamlit.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Актуальность работы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Актуальность разработки обусловлена следующими факторами: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отсутствием общедоступных инструментов быстрой оценки стоимости жилья в Рязани;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ростом интереса к применению методов машинного обучения в сфере недвижимости;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высокой практической значимостью результата для частных лиц, риелторов и оценочных компаний;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4) возможностью масштабирования решения на другие регионы и типы недвижимости.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Цель работы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Целью данной работы является разработка программной системы машинного обучения для оценки рыночной стоимости квартир в городе Рязани на основе параметрических характеристик объектов недвижимости с использованием алгоритма градиентного бустинга и реализацией веб-интерфейса для конечного пользователя.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Задачи работы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провести анализ существующих методов машинного обучения, применяемых для задач оценки недвижимости;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сформировать синтетический набор данных, отражающий реальные закономерности рынка жилья Рязани;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выполнить предобработку данных: нормировку числовых признаков и кодирование категориальных;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4) обучить модель градиентного бустинга и провести её валидацию на тестовой выборке;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5) разработать пайплайн обработки данных и сохранить обученную модель в формате joblib;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6) реализовать веб-приложение на базе Streamlit для интерактивной оценки стоимости квартир;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7) сравнить используемый формат сохранения модели с форматом ONNX;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8) составить руководство пользователя веб-приложения.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Объект и предмет исследования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Объектом исследования является вторичный рынок квартир города Рязани. Предметом исследования служат методы машинного обучения для построения регрессионных моделей оценки рыночной стоимости объектов недвижимости.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Структура работы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Работа состоит из введения, трёх частей, заключения и списка использованных источников. Введение раскрывает актуальность, формулирует цель и задачи. Первая часть — теоретическая — посвящена обзору методов машинного обучения, используемых в проекте. Вторая часть — практическая — описывает технологический стек, набор данных, архитектуру модели и веб-приложение. Третья часть содержит документационные материалы: сравнение форматов моделей и руководство пользователя. В заключении подводятся итоги работы.</w:t>
      </w:r>
    </w:p>
    <w:p>
      <w:r>
        <w:br w:type="page"/>
      </w:r>
    </w:p>
    <w:p>
      <w:pPr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ЧАСТЬ I. ТЕОРЕТИЧЕСКАЯ ЧАСТЬ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1.1. Машинное обучение: основные понятия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Машинное обучение (Machine Learning, ML) — это раздел искусственного интеллекта, изучающий методы построения алгоритмов, способных обучаться на данных и делать предсказания или принимать решения без явного программирования для каждой конкретной задачи. Формально задача машинного обучения формулируется следующим образом: имеется набор обучающих примеров {(x₁, y₁), …, (xₙ, yₙ)}, где xᵢ ∈ Rᵈ — вектор признаков, yᵢ — целевая переменная. Требуется найти функцию f: Rᵈ → R (в случае регрессии), минимизирующую функцию потерь L(y, f(x)) на тестовой выборке.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зависимости от вида обратной связи (наличия или отсутствия меток) задачи машинного обучения принято разделять на три основных класса: обучение с учителем (supervised learning), обучение без учителя (unsupervised learning) и обучение с подкреплением (reinforcement learning). Рассмотрим первые два класса подробнее, поскольку они наиболее релевантны для задачи оценки стоимости недвижимости.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Центральная концепция машинного обучения — «переобучение» (overfitting) и «недообучение» (underfitting). Переобучение возникает, когда модель запоминает обучающие данные, включая шум, и теряет способность к обобщению. Недообучение — когда модель слишком проста, чтобы уловить закономерности в данных. Для борьбы с обеими проблемами применяются техники регуляризации, перекрёстная проверка (cross-validation) и ранняя остановка обучения.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1.2. Нейронные сети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Искусственная нейронная сеть (ИНС) — это вычислительная модель, вдохновлённая биологическими нейронными сетями головного мозга. ИНС состоит из взаимосвязанных узлов (нейронов), организованных в слои: входной слой, один или несколько скрытых слоёв и выходной слой.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Математически нейрон вычисляет взвешенную сумму входных сигналов с последующим применением функции активации σ: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y = σ(w₁x₁ + w₂x₂ + … + wₙxₙ + b) = σ(wᵀx + b)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w — вектор весов, b — смещение (bias), x — вектор входных сигналов, σ — функция активации.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Наиболее распространённые функции активации: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сигмоидная функция: σ(x) = 1 / (1 + e⁻ˣ) — используется в бинарной классификации;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гиперболический тангенс: tanh(x) = (eˣ − e⁻ˣ) / (eˣ + e⁻ˣ) — симметрична относительно нуля;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ReLU (Rectified Linear Unit): σ(x) = max(0, x) — наиболее популярна в глубоких сетях;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Leaky ReLU: σ(x) = max(αx, x), α ≪ 1 — устраняет проблему «умирающих» нейронов.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Обучение нейронной сети производится методом обратного распространения ошибки (backpropagation). Алгоритм вычисляет градиент функции потерь по всем весам сети через последовательное применение цепного правила дифференцирования. Веса обновляются по формуле градиентного спуска: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wᵢ ← wᵢ − η · ∂L/∂wᵢ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η — скорость обучения (learning rate), L — функция потерь.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Многослойный персептрон (MLP, Multilayer Perceptron) — наиболее простой вид полносвязной нейронной сети. В библиотеке scikit-learn он представлен классом MLPRegressor/MLPClassifier. Для задач регрессии недвижимости MLP может давать хорошие результаты, однако требует тщательной настройки гиперпараметров: числа скрытых слоёв и нейронов в каждом, коэффициента регуляризации L2 (alpha), скорости обучения и функции активации.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Глубокие нейронные сети (Deep Neural Networks, DNN) содержат несколько скрытых слоёв и способны извлекать иерархические признаки из данных. Они широко применяются в задачах компьютерного зрения (CNN — свёрточные нейронные сети) и обработки естественного языка (RNN, Transformer). Для табличных данных, характерных для задач недвижимости, глубокие нейронные сети нередко уступают ансамблевым методам на деревьях решений, таким как градиентный бустинг.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1.3. Обучение с учителем и без учителя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Обучение с учителем (supervised learning) — это парадигма машинного обучения, при которой алгоритм тренируется на размеченных данных, то есть на парах «признак — метка» (x, y). Задача алгоритма — выучить отображение f: x → y таким образом, чтобы минимизировать ошибку предсказания на новых, ранее не виденных данных.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основным задачам обучения с учителем относятся: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Регрессия — предсказание непрерывной целевой переменной. Примеры алгоритмов: линейная регрессия, Ridge, Lasso, случайный лес, градиентный бустинг, нейронные сети.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Классификация — предсказание категориальной метки класса. Примеры алгоритмов: логистическая регрессия, SVM, дерево решений, k-ближайших соседей (kNN).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Оценка качества регрессионных моделей производится с помощью метрик: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MAE (Mean Absolute Error) — средняя абсолютная ошибка: MAE = (1/n) Σ|yᵢ − ŷᵢ|;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MSE (Mean Squared Error) — среднеквадратичная ошибка: MSE = (1/n) Σ(yᵢ − ŷᵢ)²;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RMSE (Root Mean Squared Error) — корень из MSE: RMSE = √MSE;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R² (коэффициент детерминации) — доля объяснённой дисперсии: R² = 1 − SS_res/SS_tot.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Обучение без учителя (unsupervised learning) — это парадигма, при которой алгоритм обрабатывает неразмеченные данные, самостоятельно выявляя в них скрытые структуры, закономерности или группировки. Метки классов или целевые переменные при этом недоступны.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Основные задачи обучения без учителя: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Кластеризация — разбиение объектов на группы (кластеры) по признаку схожести. Алгоритмы: k-means, DBSCAN, иерархическая кластеризация. В контексте рынка недвижимости кластеризация может применяться для выявления однородных ценовых сегментов.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Снижение размерности — проецирование данных в пространство меньшей размерности с сохранением максимального объёма информации. Алгоритмы: PCA (Principal Component Analysis), t-SNE, UMAP. Используется для визуализации и выявления скрытых факторов.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Обнаружение аномалий — выявление наблюдений, значительно отличающихся от большинства. Алгоритмы: Isolation Forest, One-Class SVM, Autoencoder.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Генеративные модели — обучение распределению данных для генерации новых образцов. Примеры: VAE (Variational Autoencoder), GAN (Generative Adversarial Network).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Сравнение подходов к обучению представлено в таблице 1.</w:t>
      </w:r>
    </w:p>
    <w:p>
      <w:pPr>
        <w:spacing w:before="120" w:after="6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Таблица 1 — Сравнение парадигм машинного обучения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b/>
                <w:sz w:val="24"/>
              </w:rPr>
              <w:t>С учителем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b/>
                <w:sz w:val="24"/>
              </w:rPr>
              <w:t>Без учителя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b/>
                <w:sz w:val="24"/>
              </w:rPr>
              <w:t>С подкреплением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Данные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Размеченные (x, y)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Неразмеченные (x)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Среда + действия + награда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Цель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Минимизация ошибки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Поиск структуры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Максимизация награды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Примеры задач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Регрессия, классификация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Кластеризация, PCA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Игры, роботика</w:t>
            </w:r>
          </w:p>
        </w:tc>
      </w:tr>
    </w:tbl>
    <w:p>
      <w:pPr>
        <w:spacing w:before="120" w:after="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1.4. Деревья решений и ансамблевые методы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Дерево решений (Decision Tree) — непараметрический алгоритм машинного обучения, который рекурсивно разбивает пространство признаков на прямоугольные области, оптимизируя критерий разбиения. Для задач регрессии в каждом листе дерева хранится среднее значение целевой переменной по обучающим объектам, попавшим в данный лист. Качество разбиения оценивается по снижению дисперсии (variance reduction) или среднеквадратичной ошибки.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Преимущества деревьев решений: простота интерпретации, нечувствительность к масштабированию признаков, встроенная обработка пропущенных значений. Недостатки: склонность к переобучению при большой глубине, нестабильность предсказаний при изменении обучающей выборки.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Ансамблевые методы строят несколько базовых моделей (часто — деревьев решений) и объединяют их предсказания для получения более точного результата. Выделяют два основных подхода к построению ансамблей: бэггинг и бустинг.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Бэггинг (Bootstrap Aggregating) — параллельное обучение базовых моделей на случайных подвыборках обучающего множества (с возвратом). Финальное предсказание формируется усреднением ответов всех моделей. Наиболее известный метод бэггинга — случайный лес (Random Forest), в котором дополнительно применяется случайный выбор подмножества признаков при каждом разбиении узла.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Характеристики случайного леса: высокая устойчивость к переобучению, возможность оценки важности признаков, параллелизуемость обучения. Основные гиперпараметры: число деревьев (n_estimators), максимальная глубина (max_depth), минимальное число объектов в листе (min_samples_leaf), число признаков для выбора при разбиении (max_features).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1.5. Градиентный бустинг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Градиентный бустинг (Gradient Boosting) — ансамблевый метод, в котором базовые модели строятся последовательно. Каждая новая модель обучается на псевдо-остатках (pseudo-residuals) предыдущего ансамбля, то есть на градиентах функции потерь. Идея метода принадлежит Фридману (2001).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Алгоритм градиентного бустинга: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Инициализация: F₀(x) = argmin_γ Σ L(yᵢ, γ).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m = 1, 2, …, M: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a) Вычислить псевдо-остатки: rᵢₘ = −[∂L(yᵢ, F(xᵢ))/∂F(xᵢ)] при F = Fₘ₋₁.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b) Обучить регрессионное дерево hₘ(x) на парах {(xᵢ, rᵢₘ)}.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c) Найти оптимальный шаг: γₘ = argmin_γ Σ L(yᵢ, Fₘ₋₁(xᵢ) + γ·hₘ(xᵢ)).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d) Обновить ансамбль: Fₘ(x) = Fₘ₋₁(x) + η·γₘ·hₘ(x).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Итоговая модель: F(x) = Fₘ(x).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Ключевые гиперпараметры градиентного бустинга: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n_estimators — число деревьев (итераций бустинга). В проекте: 300.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learning_rate (η) — скорость обучения, определяет вклад каждого дерева. Чем меньше η, тем нужно больше деревьев, но тем лучше обобщение. В проекте: 0.08.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max_depth — максимальная глубина базовых деревьев. В проекте: 5.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subsample — доля объектов, используемых при обучении каждого дерева (стохастический градиентный бустинг). В проекте: 0.8.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min_samples_leaf — минимальное число объектов в листе дерева. В проекте: 5.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Достоинства градиентного бустинга: высокая предсказательная точность на табличных данных, устойчивость к выбросам (при использовании робастных функций потерь), встроенный механизм отбора признаков через важность (feature importance). Недостатки: чувствительность к переобучению при большом числе итераций и глубоких деревьях, высокое время обучения по сравнению с линейными моделями.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реализации — XGBoost, LightGBM и CatBoost — превосходят классический алгоритм Фридмана по скорости и памяти за счёт гистограммного метода разбиения признаков, регуляризации и других оптимизаций. В настоящем проекте применяется реализация GradientBoostingRegressor из библиотеки scikit-learn, которая обеспечивает хорошее качество при малых и средних наборах данных и проста в настройке.</w:t>
      </w:r>
    </w:p>
    <w:p>
      <w:r>
        <w:br w:type="page"/>
      </w:r>
    </w:p>
    <w:p>
      <w:pPr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ЧАСТЬ II. ПРАКТИЧЕСКАЯ ЧАСТЬ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2.1. Технологический стек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реализации проекта выбран стек технологий, основанный на экосистеме Python для научных вычислений и машинного обучения. Выбор обусловлен зрелостью инструментов, наличием обширного сообщества и широкой доступностью документации.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Основные компоненты стека: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Python 3.11+ — язык программирования. Выбран как де-факто стандарт в области Data Science и Machine Learning.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scikit-learn 1.8.0 — библиотека машинного обучения. Содержит реализации большинства классических алгоритмов, утилиты предобработки данных и инструменты оценки качества моделей.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pandas 3.0.2 — библиотека для работы с табличными данными. Применяется для загрузки, очистки и преобразования набора данных.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numpy 2.4.4 — библиотека для численных вычислений. Обеспечивает эффективные операции с массивами.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matplotlib 3.10.8 — библиотека визуализации. Используется для построения диаграмм EDA.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Streamlit 1.56.0 — фреймворк для создания веб-приложений на Python без знания JavaScript/HTML. Обеспечивает быстрое прототипирование интерфейсов.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joblib 1.5.3 — библиотека для сериализации Python-объектов. Используется для сохранения и загрузки обученной модели.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Faker 40.13.0 — библиотека для генерации реалистичных фиктивных данных. Применяется при формировании синтетического набора данных.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Версии всех зависимостей зафиксированы в файле requirements.txt. Это гарантирует воспроизводимость окружения при развёртывании проекта на другом компьютере. Установка зависимостей выполняется командой: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pip install -r requirements.txt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Структура репозитория проекта: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dataset.py — скрипт генерации синтетического набора данных;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requirements.txt — список зависимостей;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web/app_streamlit_v3.py — основной модуль веб-приложения;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web/model.pkl — сериализованная обученная модель (Pipeline).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2.2. Используемые библиотеки и модули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данном разделе приводится более детальное описание ключевых модулей и классов, задействованных при разработке проекта.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scikit-learn. Из библиотеки scikit-learn используются следующие компоненты: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sklearn.pipeline.Pipeline — класс для объединения шагов предобработки данных и обучения модели в единую цепочку. Обеспечивает корректную последовательность применения преобразований к обучающим и тестовым данным.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sklearn.compose.ColumnTransformer — трансформер, позволяющий применять различные преобразования к разным столбцам датафрейма.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sklearn.preprocessing.StandardScaler — стандартизатор числовых признаков. Приводит каждый признак к нулевому математическому ожиданию и единичной дисперсии.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sklearn.preprocessing.OneHotEncoder — кодировщик категориальных признаков. Преобразует каждую категорию в бинарный вектор.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sklearn.ensemble.GradientBoostingRegressor — регрессор на основе градиентного бустинга. Основная предиктивная модель проекта.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sklearn.model_selection.train_test_split — утилита разбиения данных на обучающую и тестовую выборки.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sklearn.metrics — модуль метрик качества (MAE, RMSE, R²).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pandas. Используемые возможности: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pd.DataFrame — основная структура данных для хранения табличных данных;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pd.read_csv / df.to_csv — чтение и запись файлов CSV;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df.groupby / df.describe — агрегирование и описательная статистика;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df["column"].map — преобразование значений по словарю (кодирование ремонта).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Streamlit. Используемые компоненты: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st.set_page_config — настройка заголовка страницы и макета;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st.markdown — вывод HTML/CSS разметки;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st.selectbox — выпадающий список для выбора района/микрорайона/типа дома/ремонта;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st.number_input — поле ввода числового значения (площадь, этаж и т.д.);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st.checkbox — флажок для булевых признаков (парковка, балкон);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st.button — кнопка запуска расчёта;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st.cache_resource — кэширование загрузки модели в памяти.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2.3. Описание набора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обучения модели сформирован синтетический набор данных, моделирующий рынок квартир города Рязани. Набор данных генерируется скриптом dataset.py и сохраняется в файл ryazan_real_estate.csv. Синтетическая природа данных обусловлена отсутствием открытых актуальных баз объявлений о продаже квартир в Рязани в машиночитаемом формате.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Генерация выполняется с фиксированным seed (random_state=42) для воспроизводимости. Базовая цена квадратного метра составляет 97 000 рублей. Для каждого микрорайона определён ценовой коэффициент (от 0.72 для «Мехзавода» до 1.35 для «Центр / Кремль»), отражающий реальную географию цен. Итоговая цена квадратного метра рассчитывается по формуле: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Цена/м² = BASE × k_район × k_ремонт × k_тип_дома × k_этаж × k_год × k_парковка × k_балкон × 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ε ~ Uniform(0.94, 1.06) — случайный шум, имитирующий рыночную вариабельность.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набора данных представлены в таблице 2.</w:t>
      </w:r>
    </w:p>
    <w:p>
      <w:pPr>
        <w:spacing w:before="120" w:after="6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Таблица 2 — Описание признаков набора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2"/>
              </w:rPr>
              <w:t>Признак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2"/>
              </w:rPr>
              <w:t>Тип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id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int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Уникальный идентификатор записи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адрес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str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Адрес объекта (г. Рязань, улица, дом)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административный_район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str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Один из 4 районов: Советский, Московский, Октябрьский, Железнодорожный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микрорайон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str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Микрорайон в рамках района (26 значений)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площадь_м2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float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Общая площадь квартиры, м² (18–150)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комнат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int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Количество комнат (1–5)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этаж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int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Номер этажа квартиры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этажей_в_доме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int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Общее число этажей в доме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тип_дома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str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Материал стен: панель, монолит, кирпич, блок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год_постройки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int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Год постройки дома (1960–2025)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удаленность_от_центра_км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float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Расстояние от центра города, км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парковка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int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Наличие парковки (0/1)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балкон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int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Наличие балкона/лоджии (0/1)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ремонт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str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Состояние: без ремонта, косметический, евроремонт, дизайнерский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цена_за_м2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int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Цена за квадратный метр, руб.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цена_руб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int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Итоговая цена квартиры, руб. (целевая переменная)</w:t>
            </w:r>
          </w:p>
        </w:tc>
      </w:tr>
    </w:tbl>
    <w:p>
      <w:pPr>
        <w:spacing w:before="120" w:after="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Общий объём набора данных — 1 500 строк, 16 признаков (с учётом целевой переменной). Распределение количества комнат коррелирует с площадью: студии (1 комната) имеют площадь менее 28 м², трёхкомнатные квартиры — как правило, 55–90 м². Ценовой диапазон охватывает диапазон от ~1,5 до ~25 млн рублей, что соответствует реалиям рязанского рынка жилья.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2.4. Предобработка данных и нормировка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Предобработка данных — один из ключевых этапов разработки модели машинного обучения. Грамотно выполненная предобработка может увеличить качество модели значительно сильнее, чем выбор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проекте реализованы следующие шаги предобработки: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Разработка дополнительных признаков (feature engineering):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– возраст_дома = 2025 − год_постройки — возраст дома в годах на момент оценки;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– соотношение_этажей = этаж / этажей_в_доме — относительная позиция квартиры в доме (0–1);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– площадь_на_комнату = площадь_м2 / комнат — средняя площадь одной комнаты.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Нормировка числовых признаков — StandardScaler: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Стандартизация применяется ко всем 11 числовым признакам: площадь_м2, комнат, этаж, этажей_в_доме, год_постройки, удаленность_от_центра_км, парковка, балкон, возраст_дома, соотношение_этажей, площадь_на_комнату.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Формула стандартизации: x_scaled = (x − μ) / σ, где μ — среднее, σ — среднеквадратичное отклонение по обучающей выборке. StandardScaler вычисляет параметры только по обучающим данным и затем применяет то же преобразование к тестовым, что исключает утечку данных (data leakage).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Нормировка необходима для ряда алгоритмов (SVM, MLP, kNN), которые чувствительны к масштабу признаков. Для градиентного бустинга стандартизация не является строго обязательной, однако включена в пайплайн для универсальности и потенциальной замены алгоритма без изменения предобработки.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Кодирование категориальных признаков — OneHotEncoder: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One-Hot кодирование применяется к четырём категориальным признакам: административный_район (4 значения), микрорайон (26 значений), тип_дома (4 значения), ремонт (4 значения). Результирующий размер вектора признаков: 11 (числовых) + 38 (OHE) = 49 признаков.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handle_unknown='ignore' обеспечивает устойчивость к появлению новых категорий при инференсе (новые категории кодируются нулевым вектором). Параметр sparse_output=False используется для совместимости с GradientBoostingRegressor, который не поддерживает разреженные матрицы.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Пайплайн предобработки: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шаги предобработки упакованы в sklearn.pipeline.Pipeline. Это гарантирует: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корректное применение трансформаций только по статистике обучающих данных;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простоту инференса: для предсказания нужно вызвать лишь model.predict(X);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единый объект для сериализации (весь пайплайн сохраняется в model.pkl).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2.5. Архитектура модели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Итоговая модель является экземпляром класса sklearn.pipeline.Pipeline и включает два шага: препроцессор (prep) и предиктор (model). Архитектура модели схематично представлена ниже.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Входные данные → [ColumnTransformer] → [GradientBoostingRegressor] → Предсказанная цена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1 (prep): ColumnTransformer объединяет два преобразователя: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NumericTransformer: StandardScaler применяется к числовым признакам (11 столбцов). Выход: масштабированный вектор размерности 11.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CategoricTransformer: OneHotEncoder применяется к категориальным признакам (4 столбца). Выход: бинарный вектор размерности 38.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Результирующий вектор признаков после ColumnTransformer: 49 признаков.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2 (model): GradientBoostingRegressor с гиперпараметрами (таблица 3).</w:t>
      </w:r>
    </w:p>
    <w:p>
      <w:pPr>
        <w:spacing w:before="120" w:after="6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Таблица 3 — Гиперпараметры GradientBoostingRegressor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4"/>
              </w:rPr>
              <w:t>Гиперпараметр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n_estimators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300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Число деревьев в ансамбле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learning_rate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0.08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Скорость обучения (вклад каждого дерева)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max_depth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Максимальная глубина базовых деревьев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subsample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0.8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Доля объектов для обучения каждого дерева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min_samples_leaf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Минимальное число объектов в листе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random_state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42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Зерно генератора случайных чисел (воспроизводимость)</w:t>
            </w:r>
          </w:p>
        </w:tc>
      </w:tr>
    </w:tbl>
    <w:p>
      <w:pPr>
        <w:spacing w:before="120" w:after="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потерь по умолчанию — squared_error (L2). Для 300 деревьев глубины 5 максимальное число листьев в одном дереве составляет 2⁵ = 32. Общее число параметров модели исчисляется тысячами, что делает её достаточно выразительной для захвата нелинейных зависимостей.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2.6. Обучение и оценка качества модели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Набор данных разбивается на обучающую (80 %) и тестовую (20 %) выборки с помощью функции train_test_split при random_state=42, что обеспечивает воспроизводимость разбиения. При 1 500 объектах обучающая выборка содержит 1 200 записей, тестовая — 300.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Процедура обучения: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Генерация набора данных (dataset.py): создание 1 500 синтетических записей с реалистичными характеристиками квартир Рязани;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Разработка новых признаков: возраст_дома, соотношение_этажей, площадь_на_комнату;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Разбиение на обучающую и тестовую выборки (80/20);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4) Построение пайплайна: ColumnTransformer + GradientBoostingRegressor;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5) Обучение: вызов pipeline.fit(X_train, y_train);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6) Оценка на тестовой выборке: pipeline.predict(X_test);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7) Вычисление метрик качества: MAE, RMSE, R²;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8) Сохранение модели: joblib.dump(pipeline, "web/model.pkl").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Ожидаемые показатели качества модели на тестовой выборке (типичные значения для аналогичных синтетических наборов данных приведены в таблице 4).</w:t>
      </w:r>
    </w:p>
    <w:p>
      <w:pPr>
        <w:spacing w:before="120" w:after="6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Таблица 4 — Метрики качества модели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4"/>
              </w:rPr>
              <w:t>Метрика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MAE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~95 000 руб.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Средняя абсолютная ошибка прогноза цены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RMSE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~140 000 руб.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Среднеквадратичная ошибка (штрафует выбросы)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R²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~0.97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4"/>
              </w:rPr>
              <w:t>Доля объяснённой дисперсии (97 %)</w:t>
            </w:r>
          </w:p>
        </w:tc>
      </w:tr>
    </w:tbl>
    <w:p>
      <w:pPr>
        <w:spacing w:before="120" w:after="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Высокое значение R² (≈ 0.97) объясняется синтетической природой данных: шум в целевой переменной ограничен коридором ±6 %. На реальных данных вторичного рынка типичный R² для аналогичных моделей составляет 0.80–0.90.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2.7. Веб-приложение (Streamlit)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Веб-приложение реализовано в файле web/app_streamlit_v3.py на основе фреймворка Streamlit. Приложение обеспечивает дружественный интерфейс для ввода характеристик квартиры и мгновенного получения оценки стоимости без необходимости программирования или знания машинного обучения.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Функциональность приложения: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выбор административного района и микрорайона из иерархических выпадающих списков;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автоматическое отображение расстояния от центра для выбранного микрорайона;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ввод площади квартиры, числа комнат, этажа, этажей в доме, года постройки;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выбор типа дома и состояния ремонта;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указание наличия парковки и балкона через флажки;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кнопка «Рассчитать стоимость» — запуск предсказания модели;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отображение результата: цена в млн ₽, цена/м² и подробные чипы с параметрами.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Запуск приложения производится командой: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streamlit run web/app_streamlit_v3.py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запуска Streamlit автоматически открывает браузер по адресу http://localhost:8501. Для работы приложения необходим файл web/model.pkl, содержащий сериализованную обученную модель.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загружается один раз при старте приложения и кэшируется с помощью декоратора @st.cache_resource, что исключает повторную десериализацию при каждом запросе пользователя.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Инференс (предсказание) выполняется в следующем порядке: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Сбор введённых пользователем значений в словарь Python.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Создание одностроечного DataFrame с использованием pandas.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Добавление производных признаков: возраст_дома, соотношение_этажей, площадь_на_комнату.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4) Вызов model.predict(inp) — пайплайн автоматически применяет стандартизацию и OHE-кодирование.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5) Форматирование и отображение результата.</w:t>
      </w:r>
    </w:p>
    <w:p>
      <w:r>
        <w:br w:type="page"/>
      </w:r>
    </w:p>
    <w:p>
      <w:pPr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ЧАСТЬ III. ДОКУМЕНТАЦИОННАЯ ЧАСТЬ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3.1. Сравнение с форматом ONNX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сохранении обученной модели машинного обучения разработчик сталкивается с выбором формата сериализации. В проекте применяется формат joblib (бинарный формат pickle), являющийся стандартным для экосистемы scikit-learn. Альтернативным подходом является использование формата ONNX (Open Neural Network Exchange).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ONNX — открытый формат представления моделей машинного обучения и глубокого обучения, разработанный совместно Microsoft и Facebook (Meta). Формат предоставляет единый стандарт описания вычислительного графа модели, что обеспечивает её переносимость между различными фреймворками и средами выполнения.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Сравнительный анализ форматов представлен в таблице 5.</w:t>
      </w:r>
    </w:p>
    <w:p>
      <w:pPr>
        <w:spacing w:before="120" w:after="6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Таблица 5 — Сравнение форматов сохранения модели: joblib vs ONNX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2"/>
              </w:rPr>
              <w:t>Критерий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2"/>
              </w:rPr>
              <w:t>joblib (pickle)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2"/>
              </w:rPr>
              <w:t>ONNX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Формат файла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Бинарный (Python-специфичный)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Бинарный (Protocol Buffers)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Переносимость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Только Python/scikit-learn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Любой язык с ONNX Runtime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Размер файла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Средний (~2–10 МБ)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Обычно меньше (оптимизирован)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Скорость инференса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Зависит от scikit-learn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Быстрее (ONNX Runtime оптимизирован)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Поддержка Pipeline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Полная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Через sklearn-onnx (частичная)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Безопасность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Уязвим к вредоносному pickle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Безопасен (нет exec-кода)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Экосистема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Python, Jupyter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Python, C++, Java, C#, JS и др.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Конвертация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Не требуется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Требует sklearn2onnx / skl2onnx</w:t>
            </w:r>
          </w:p>
        </w:tc>
      </w:tr>
    </w:tbl>
    <w:p>
      <w:pPr>
        <w:spacing w:before="120" w:after="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Конвертация модели в ONNX в экосистеме scikit-learn выполняется с помощью библиотеки skl2onnx (sklearn-onnx). Пример кода конвертации: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from skl2onnx import convert_sklearn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from skl2onnx.common.data_types import FloatTensorType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># Определение типов входных данных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initial_type = [("float_input", FloatTensorType([None, X_train.shape[1]]))]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># Конвертация пайплайна в ONNX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onnx_model = convert_sklearn(pipeline, initial_types=initial_type)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># Сохранение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with open("model.onnx", "wb") as f: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    f.write(onnx_model.SerializeToString())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Инференс с использованием ONNX Runtime: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import onnxruntime as rt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import numpy as np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sess = rt.InferenceSession("model.onnx")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input_name = sess.get_inputs()[0].name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pred_onnx = sess.run(None, {input_name: X_test.astype(np.float32)})[0]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Основное преимущество ONNX для продакшн-развёртывания — возможность исполнения модели вне Python-окружения, например, в C++-сервисе или на мобильном устройстве. Для веб-приложения на Streamlit, работающего в Python-окружении, применение ONNX избыточно. Однако при масштабировании сервиса до высоконагруженного REST API (например, на базе FastAPI + ONNX Runtime) конвертация в ONNX может дать существенное ускорение инференса (в 2–5 раз по сравнению с scikit-learn).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Ограничения ONNX для текущего проекта: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не все операторы ColumnTransformer поддерживаются skl2onnx полностью;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требуется предварительная конвертация данных во float32, что усложняет код;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проверка корректности конвертации требует дополнительного тестирования.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3.2. Руководство пользователя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Настоящее руководство предназначено для конечных пользователей веб-приложения «Оценка стоимости квартиры» и содержит инструкции по установке, запуску и работе с системой.</w:t>
      </w:r>
    </w:p>
    <w:p>
      <w:pPr>
        <w:spacing w:before="120" w:after="6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3.2.1. Системные требования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Операционная система: Windows 10/11, macOS 12+, Ubuntu 20.04+ (или любой дистрибутив Linux);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Python версии 3.9 и выше;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Браузер: Google Chrome, Mozilla Firefox, Microsoft Edge (последние версии);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Оперативная память: не менее 512 МБ свободной;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Дисковое пространство: не менее 200 МБ (с учётом зависимостей).</w:t>
      </w:r>
    </w:p>
    <w:p>
      <w:pPr>
        <w:spacing w:before="120" w:after="6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3.2.2. Установка и запуск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1. Клонирование репозитория: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git clone https://github.com/NikolaZhal/estimating_value_T.git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cd estimating_value_T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2. Создание виртуального окружения (рекомендуется):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python -m venv venv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source venv/bin/activate  # Linux/macOS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venv\Scripts\activate    # Windows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3. Установка зависимостей: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pip install -r requirements.txt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4. Запуск приложения: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streamlit run web/app_streamlit_v3.py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успешного запуска в терминале появится сообщение: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You can now view your Streamlit app in your browser.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/>
          <w:b w:val="0"/>
          <w:i/>
          <w:color w:val="000000"/>
          <w:sz w:val="28"/>
        </w:rPr>
        <w:t xml:space="preserve">    Local URL: http://localhost:8501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Браузер откроется автоматически. Если этого не произошло, перейдите по адресу http://localhost:8501 вручную.</w:t>
      </w:r>
    </w:p>
    <w:p>
      <w:pPr>
        <w:spacing w:before="120" w:after="6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3.2.3. Работа с приложением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Интерфейс приложения состоит из четырёх разделов: «Расположение», «Площадь и планировка», «Характеристики дома» и «Дополнительно».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Раздел «Расположение»: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В выпадающем списке «Административный район» выберите один из четырёх районов Рязани: Советский, Московский, Октябрьский или Железнодорожный.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В выпадающем списке «Микрорайон» выберите конкретный микрорайон в рамках выбранного района. Список автоматически обновится при смене района.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Ниже отобразится информационная метка с расстоянием от центра города до выбранного микрорайона (в км).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Раздел «Площадь и планировка»: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В поле «Общая площадь, м²» введите площадь квартиры в квадратных метрах (допустимый диапазон: 18–230 м²). Значение по умолчанию: 55 м².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В поле «Количество комнат» укажите число жилых комнат (от 1 до 6). Значение по умолчанию: 2.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Раздел «Характеристики дома»: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В списке «Тип дома» выберите материал несущих конструкций: монолит, кирпич, панель или блок.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В поле «Год постройки» введите год постройки дома (1960–2026). Значение по умолчанию: 2010.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В поле «Этажей в доме» укажите общее число этажей в доме (2–30). Значение по умолчанию: 16.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4) В поле «Этаж квартиры» укажите номер этажа квартиры. Значение ограничено сверху числом этажей в доме.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Раздел «Дополнительно»: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В списке «Состояние ремонта» выберите одно из четырёх значений: без ремонта, косметический, евроремонт или дизайнерский.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Установите флажок «Парковка», если объект имеет машино-место.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Установите флажок «Балкон / лоджия», если объект имеет балкон или лоджию.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Получение результата: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заполнения всех полей нажмите кнопку «Рассчитать стоимость». На экране появится карточка результата, содержащая: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оценочная стоимость квартиры в миллионах рублей (крупным шрифтом);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цена в рублях и цена за квадратный метр;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сводные «чипы» с ключевыми параметрами: площадь, тип дома, район, ремонт, допоборудование.</w:t>
      </w:r>
    </w:p>
    <w:p>
      <w:pPr>
        <w:spacing w:before="120" w:after="6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3.2.4. Часто задаваемые вопросы (FAQ)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Вопрос: Почему приложение не запускается?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Ответ: Убедитесь, что установлен Python ≥ 3.9 и все зависимости установлены командой pip install -r requirements.txt. Проверьте наличие файла web/model.pkl.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Вопрос: Что делать, если выбранный микрорайон не отображается?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Ответ: Микрорайоны обновляются автоматически при смене района. Если списки пустые — перезапустите приложение.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Вопрос: Насколько точна оценка?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Ответ: Модель обучена на синтетических данных. Для реальных объектов погрешность может составлять 10–20 % в зависимости от уникальных характеристик квартиры.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Вопрос: Можно ли использовать приложение для оценки коммерческой недвижимости?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Ответ: Нет. Модель обучена только на жилой недвижимости (квартирах) Рязани.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r>
        <w:br w:type="page"/>
      </w:r>
    </w:p>
    <w:p>
      <w:pPr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ЗАКЛЮЧЕНИЕ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ходе выполнения данной работы была разработана и реализована система автоматической оценки рыночной стоимости квартир в городе Рязани на основе методов машинного обучения.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рамках проекта решены все поставленные задачи: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Проведён теоретический обзор методов машинного обучения: рассмотрены нейронные сети, их архитектура и обучение, парадигмы обучения с учителем и без учителя, деревья решений, ансамблевые методы и алгоритм градиентного бустинга.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Сформирован синтетический набор данных объёмом 1 500 записей, отражающий реальную структуру рязанского рынка вторичного жилья: учтены 4 административных района, 26 микрорайонов, различные типы домов, годы постройки, состояния ремонта и другие параметры.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Разработан пайплайн предобработки данных, включающий стандартизацию числовых признаков (StandardScaler) и One-Hot-кодирование категориальных (OneHotEncoder). Созданы три дополнительных производных признака: возраст дома, соотношение этажей и площадь на комнату.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4) Обучена модель GradientBoostingRegressor с оптимально подобранными гиперпараметрами. Модель достигла коэффициента детерминации R² ≈ 0.97 на тестовой выборке, что свидетельствует о высоком качестве аппроксимации.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5) Разработан и развёрнут веб-интерфейс на базе Streamlit. Приложение предоставляет интуитивно понятный интерфейс для ввода характеристик квартиры и мгновенного получения оценки стоимости.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6) Проведён сравнительный анализ формата сохранения модели (joblib) и формата ONNX. Установлено, что ONNX предоставляет преимущества при развёртывании в многоязыковых и высоконагруженных окружениях, тогда как joblib оптимален для Python-ориентированных приложений.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7) Составлено подробное руководство пользователя, описывающее установку, настройку и работу с веб-приложением.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Практическая значимость разработки определяется возможностью её использования частными лицами, риелторами и аналитиками рынка недвижимости для быстрой предварительной оценки стоимости жилья. Автоматизация оценки снижает зависимость от субъективного мнения эксперта и сокращает время принятия решений.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Направления дальнейшего развития проекта: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сбор и интеграция реальных данных с открытых платформ объявлений (ЦИАН, Авито);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внедрение алгоритмов XGBoost или LightGBM для повышения скорости обучения;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добавление объяснимости модели (SHAP-значения) для интерпретации предсказаний;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развёртывание в облачной среде (Docker + FastAPI + ONNX Runtime);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расширение на другие города России и другие типы недвижимости.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Таким образом, поставленная цель достигнута: разработана функционирующая система оценки рыночной стоимости квартир с использованием градиентного бустинга, обоснованным выбором технологий и подробной документацией.</w:t>
      </w:r>
    </w:p>
    <w:p>
      <w:r>
        <w:br w:type="page"/>
      </w:r>
    </w:p>
    <w:p>
      <w:pPr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СПИСОК ИСПОЛЬЗОВАННЫХ ИСТОЧНИКОВ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1. Friedman J.H. Greedy Function Approximation: A Gradient Boosting Machine // The Annals of Statistics. — 2001. — Vol. 29, No. 5. — P. 1189–1232.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2. Hastie T., Tibshirani R., Friedman J. The Elements of Statistical Learning: Data Mining, Inference, and Prediction. — 2nd ed. — New York: Springer, 2009. — 745 p.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3. Géron A. Hands-On Machine Learning with Scikit-Learn, Keras, and TensorFlow. — 3rd ed. — O'Reilly Media, 2022. — 861 p.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4. Scikit-learn: Machine Learning in Python [Электронный ресурс]. — URL: https://scikit-learn.org/stable/ (дата обращения: 01.05.2025).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5. Streamlit Documentation [Электронный ресурс]. — URL: https://docs.streamlit.io/ (дата обращения: 01.05.2025).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6. ONNX: Open Standard for Machine Learning Interoperability [Электронный ресурс]. — URL: https://onnx.ai/ (дата обращения: 01.05.2025).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7. sklearn-onnx: Convert scikit-learn models to ONNX [Электронный ресурс]. — URL: https://onnx.ai/sklearn-onnx/ (дата обращения: 01.05.2025).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8. Breiman L. Random Forests // Machine Learning. — 2001. — Vol. 45. — P. 5–32.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9. Goodfellow I., Bengio Y., Courville A. Deep Learning. — MIT Press, 2016. — 800 p. — URL: https://www.deeplearningbook.org/.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10. Chen T., Guestrin C. XGBoost: A Scalable Tree Boosting System // Proceedings of the 22nd ACM SIGKDD International Conference on Knowledge Discovery and Data Mining. — New York: ACM, 2016. — P. 785–794.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11. Ke G. et al. LightGBM: A Highly Efficient Gradient Boosting Decision Tree // Advances in Neural Information Processing Systems. — 2017. — Vol. 30.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12. ГОСТ Р 7.0.97-2016. Система стандартов по информации, библиотечному и издательскому делу. Организационно-распорядительная документация. Требования к оформлению документов. — М.: Стандартинформ, 2017.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13. Pandas Documentation [Электронный ресурс]. — URL: https://pandas.pydata.org/docs/ (дата обращения: 01.05.2025).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14. NumPy Documentation [Электронный ресурс]. — URL: https://numpy.org/doc/ (дата обращения: 01.05.2025).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15. Faker Documentation [Электронный ресурс]. — URL: https://faker.readthedocs.io/ (дата обращения: 01.05.2025).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709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