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20"/>
      </w:pPr>
      <w:r>
        <w:rPr>
          <w:rFonts w:ascii="Segoe UI Semibold" w:hAnsi="Segoe UI Semibold"/>
          <w:color w:val="0071E3"/>
          <w:sz w:val="24"/>
          <w:spacing w:val="40"/>
        </w:rPr>
        <w:t>INVESTIGACIÓN · TESIS F. RIETTA</w:t>
      </w:r>
    </w:p>
    <w:p>
      <w:pPr>
        <w:spacing w:after="160" w:line="245" w:lineRule="auto"/>
      </w:pPr>
      <w:r>
        <w:rPr>
          <w:rFonts w:ascii="Segoe UI Semibold" w:hAnsi="Segoe UI Semibold"/>
          <w:color w:val="1D1D1F"/>
          <w:sz w:val="68"/>
        </w:rPr>
        <w:t>Estrategia de Búsqueda Bibliográfica</w:t>
      </w:r>
    </w:p>
    <w:p>
      <w:pPr>
        <w:spacing w:after="0" w:line="288" w:lineRule="auto"/>
      </w:pPr>
      <w:r>
        <w:rPr>
          <w:rFonts w:ascii="Segoe UI" w:hAnsi="Segoe UI"/>
          <w:color w:val="6E6E73"/>
          <w:sz w:val="30"/>
        </w:rPr>
        <w:t>Términos, fuentes y criterios de inclusión</w:t>
      </w:r>
    </w:p>
    <w:p>
      <w:pPr>
        <w:spacing w:after="0"/>
      </w:pPr>
    </w:p>
    <w:p>
      <w:pPr>
        <w:spacing w:before="160" w:after="280"/>
        <w:pBdr>
          <w:bottom w:val="single" w:sz="6" w:space="1" w:color="D2D2D7"/>
        </w:pBdr>
      </w:pPr>
    </w:p>
    <w:p>
      <w:pPr>
        <w:spacing w:after="40"/>
      </w:pPr>
      <w:r>
        <w:rPr>
          <w:rFonts w:ascii="Segoe UI Semibold" w:hAnsi="Segoe UI Semibold"/>
          <w:color w:val="1D1D1F"/>
          <w:sz w:val="21"/>
        </w:rPr>
        <w:t xml:space="preserve">Proyecto   </w:t>
      </w:r>
      <w:r>
        <w:rPr>
          <w:rFonts w:ascii="Segoe UI" w:hAnsi="Segoe UI"/>
          <w:color w:val="6E6E73"/>
          <w:sz w:val="21"/>
        </w:rPr>
        <w:t>Macroeconomía y retornos del sector cobre en Chile (2004–2024)</w:t>
      </w:r>
    </w:p>
    <w:p>
      <w:pPr>
        <w:spacing w:after="40"/>
      </w:pPr>
      <w:r>
        <w:rPr>
          <w:rFonts w:ascii="Segoe UI Semibold" w:hAnsi="Segoe UI Semibold"/>
          <w:color w:val="1D1D1F"/>
          <w:sz w:val="21"/>
        </w:rPr>
        <w:t xml:space="preserve">Documento   </w:t>
      </w:r>
      <w:r>
        <w:rPr>
          <w:rFonts w:ascii="Segoe UI" w:hAnsi="Segoe UI"/>
          <w:color w:val="6E6E73"/>
          <w:sz w:val="21"/>
        </w:rPr>
        <w:t>Estrategia de Búsqueda Bibliográfica</w:t>
      </w:r>
    </w:p>
    <w:p>
      <w:pPr>
        <w:spacing w:after="40"/>
      </w:pPr>
      <w:r>
        <w:rPr>
          <w:rFonts w:ascii="Segoe UI Semibold" w:hAnsi="Segoe UI Semibold"/>
          <w:color w:val="1D1D1F"/>
          <w:sz w:val="21"/>
        </w:rPr>
        <w:t xml:space="preserve">Formato   </w:t>
      </w:r>
      <w:r>
        <w:rPr>
          <w:rFonts w:ascii="Segoe UI" w:hAnsi="Segoe UI"/>
          <w:color w:val="6E6E73"/>
          <w:sz w:val="21"/>
        </w:rPr>
        <w:t>Estilo Apple · sugerencias MIT (sans serif, índice, enlaces)</w:t>
      </w:r>
    </w:p>
    <w:p>
      <w:r>
        <w:br w:type="page"/>
      </w:r>
    </w:p>
    <w:p>
      <w:pPr>
        <w:pStyle w:val="Heading1"/>
      </w:pPr>
      <w:r>
        <w:t>Guía de búsqueda estructurada de literatura (bloque 2.4 — el aporte)</w:t>
      </w:r>
    </w:p>
    <w:p>
      <w:pPr>
        <w:pStyle w:val="Heading2"/>
      </w:pPr>
      <w:r>
        <w:t>1. Bases de datos (en orden de prioridad)</w:t>
      </w:r>
    </w:p>
    <w:tbl>
      <w:tblPr>
        <w:tblW w:type="auto" w:w="0"/>
        <w:jc w:val="left"/>
        <w:tblLayout w:type="autofit"/>
        <w:tblLook w:firstColumn="1" w:firstRow="1" w:lastColumn="0" w:lastRow="0" w:noHBand="0" w:noVBand="1" w:val="04A0"/>
      </w:tblPr>
      <w:tblGrid>
        <w:gridCol w:w="2871"/>
        <w:gridCol w:w="2871"/>
        <w:gridCol w:w="2871"/>
      </w:tblGrid>
      <w:tr>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Base</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URL</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Para qué</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Google Scholar</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scholar.google.com</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Barrido amplio inicial; "citado por" para rastrear</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SciELO Chile</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scielo.cl</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Revistas chilenas (clave para el aporte local)</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Web of Science / Scopus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(vía biblioteca USS)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Indexadas de alto impacto; filtros por país</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Repositorio BCCh</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bcentral.cl → Documentos de Trabajo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Working papers sobre cobre y macro chilena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Cochilco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cochilco.cl → Estudios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Informes sectoriales del cobre</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SSRN / RePEc</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ssrn.com / ideas.repec.org</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Preprints de economía financiera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Repositorios USS / tesis CL</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(bibliotecas universitarias)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Tesis previas comparables</w:t>
            </w:r>
          </w:p>
        </w:tc>
      </w:tr>
    </w:tbl>
    <w:p>
      <w:pPr>
        <w:spacing w:after="40"/>
      </w:pPr>
    </w:p>
    <w:p>
      <w:pPr>
        <w:pStyle w:val="Heading2"/>
      </w:pPr>
      <w:r>
        <w:t>2. Cadenas de búsqueda (copiar y pegar)</w:t>
      </w:r>
    </w:p>
    <w:p>
      <w:r>
        <w:rPr>
          <w:b/>
        </w:rPr>
        <w:t>En español (SciELO, Scholar, repositorios):</w:t>
      </w:r>
      <w:r>
        <w:t xml:space="preserve"> ``</w:t>
      </w:r>
      <w:r>
        <w:rPr>
          <w:rFonts w:ascii="Consolas" w:hAnsi="Consolas"/>
          <w:sz w:val="20"/>
        </w:rPr>
        <w:t xml:space="preserve"> ("precio del cobre" OR "cobre") AND ("retornos accionarios" OR "mercado bursátil" OR "acciones") AND Chile ("tipo de cambio" OR "peso chileno") AND ("precio del cobre" OR commodity) AND Chile ("IPSA" OR "Bolsa de Santiago") AND (cobre OR commodity OR macroeconómic*) ("variables macroeconómicas") AND ("retornos" OR "valoración bursátil") AND Chile </w:t>
      </w:r>
      <w:r>
        <w:rPr>
          <w:rFonts w:ascii="Consolas" w:hAnsi="Consolas"/>
          <w:sz w:val="20"/>
        </w:rPr>
      </w:r>
    </w:p>
    <w:p>
      <w:r>
        <w:rPr>
          <w:b/>
        </w:rPr>
        <w:t>En inglés (Scopus, WoS, Scholar):</w:t>
      </w:r>
      <w:r>
        <w:t xml:space="preserve"> ``</w:t>
      </w:r>
      <w:r>
        <w:rPr>
          <w:rFonts w:ascii="Consolas" w:hAnsi="Consolas"/>
          <w:sz w:val="20"/>
        </w:rPr>
        <w:t xml:space="preserve"> ("copper price" OR copper) AND ("stock returns" OR "equity returns") AND Chile ("commodity currency" OR "commodity prices") AND ("exchange rate") AND Chile ("mining stocks" OR "mining equities") AND ("macroeconomic factors" OR "copper price") ("market segmentation" OR "informational efficiency") AND ("emerging market" OR Chile) AND equity ("arbitrage pricing theory" OR APT) AND ("macroeconomic") AND ("emerging market" OR "Latin America") </w:t>
      </w:r>
      <w:r>
        <w:rPr>
          <w:rFonts w:ascii="Consolas" w:hAnsi="Consolas"/>
          <w:sz w:val="20"/>
        </w:rPr>
      </w:r>
    </w:p>
    <w:p>
      <w:r>
        <w:rPr>
          <w:b/>
        </w:rPr>
        <w:t>Operadores útiles:</w:t>
      </w:r>
      <w:r>
        <w:t xml:space="preserve"> comillas para frase exacta; </w:t>
      </w:r>
      <w:r>
        <w:rPr>
          <w:rFonts w:ascii="Consolas" w:hAnsi="Consolas"/>
          <w:sz w:val="20"/>
        </w:rPr>
        <w:t>AND/OR</w:t>
      </w:r>
      <w:r>
        <w:t xml:space="preserve"> en mayúsculas; en Scholar usa </w:t>
      </w:r>
      <w:r>
        <w:rPr>
          <w:rFonts w:ascii="Consolas" w:hAnsi="Consolas"/>
          <w:sz w:val="20"/>
        </w:rPr>
        <w:t>source:</w:t>
      </w:r>
      <w:r>
        <w:t xml:space="preserve"> para revista y el rango de años (2005–2025). En WoS/Scopus filtra por </w:t>
      </w:r>
      <w:r>
        <w:rPr>
          <w:i/>
        </w:rPr>
        <w:t>Country = Chile</w:t>
      </w:r>
      <w:r>
        <w:t xml:space="preserve"> y </w:t>
      </w:r>
      <w:r>
        <w:rPr>
          <w:i/>
        </w:rPr>
        <w:t>Subject = Economics/Finance/Business</w:t>
      </w:r>
      <w:r>
        <w:t>.</w:t>
      </w:r>
    </w:p>
    <w:p>
      <w:pPr>
        <w:pStyle w:val="Heading2"/>
      </w:pPr>
      <w:r>
        <w:t>3. Criterios de inclusión / exclusión</w:t>
      </w:r>
    </w:p>
    <w:p>
      <w:r>
        <w:rPr>
          <w:b/>
        </w:rPr>
        <w:t>Incluir si:</w:t>
      </w:r>
      <w:r>
        <w:t xml:space="preserve"> (a) es seminal metodológico (cointegración, panel, APT, exposición cambiaria); (b) es empírico commodity→equity (cualquier país, como plantilla); (c) </w:t>
      </w:r>
      <w:r>
        <w:rPr>
          <w:b/>
        </w:rPr>
        <w:t>es chileno</w:t>
      </w:r>
      <w:r>
        <w:t xml:space="preserve"> sobre cobre-macro-mercado (prioridad máxima, aunque sea working paper). </w:t>
      </w:r>
      <w:r>
        <w:rPr>
          <w:b/>
        </w:rPr>
        <w:t>Excluir si:</w:t>
      </w:r>
      <w:r>
        <w:t xml:space="preserve"> es puramente geológico/operacional del cobre, o macro chilena sin vínculo a mercados financieros, o predicción pura sin inferencia.</w:t>
      </w:r>
    </w:p>
    <w:p>
      <w:pPr>
        <w:pStyle w:val="Heading2"/>
      </w:pPr>
      <w:r>
        <w:t>4. Objetivos concretos a encontrar (mínimos para defender el vacío)</w:t>
      </w:r>
    </w:p>
    <w:p>
      <w:pPr>
        <w:pStyle w:val="ListBullet"/>
      </w:pPr>
      <w:r>
        <w:t xml:space="preserve">[ ] ≥3 estudios chilenos que vinculen </w:t>
      </w:r>
      <w:r>
        <w:rPr>
          <w:b/>
        </w:rPr>
        <w:t>cobre y tipo de cambio / peso</w:t>
      </w:r>
      <w:r>
        <w:t xml:space="preserve"> (probable: Documentos de Trabajo del BCCh; Cashin-Céspedes-Sahay ya lo tienes como internacional).</w:t>
      </w:r>
    </w:p>
    <w:p>
      <w:pPr>
        <w:pStyle w:val="ListBullet"/>
      </w:pPr>
      <w:r>
        <w:t xml:space="preserve">[ ] ≥2 estudios sobre </w:t>
      </w:r>
      <w:r>
        <w:rPr>
          <w:b/>
        </w:rPr>
        <w:t>determinantes macro del IPSA o de acciones chilenas</w:t>
      </w:r>
      <w:r>
        <w:t>.</w:t>
      </w:r>
    </w:p>
    <w:p>
      <w:pPr>
        <w:pStyle w:val="ListBullet"/>
      </w:pPr>
      <w:r>
        <w:t xml:space="preserve">[ ] ≥1 estudio sobre </w:t>
      </w:r>
      <w:r>
        <w:rPr>
          <w:b/>
        </w:rPr>
        <w:t>exposición cambiaria de empresas chilenas</w:t>
      </w:r>
      <w:r>
        <w:t>.</w:t>
      </w:r>
    </w:p>
    <w:p>
      <w:pPr>
        <w:pStyle w:val="ListBullet"/>
      </w:pPr>
      <w:r>
        <w:t xml:space="preserve">[ ] ≥1 referencia de </w:t>
      </w:r>
      <w:r>
        <w:rPr>
          <w:b/>
        </w:rPr>
        <w:t>segmentación/eficiencia del mercado bursátil chileno</w:t>
      </w:r>
      <w:r>
        <w:t xml:space="preserve"> (para el bloque 2.5).</w:t>
      </w:r>
    </w:p>
    <w:p>
      <w:pPr>
        <w:pStyle w:val="ListBullet"/>
      </w:pPr>
      <w:r>
        <w:t xml:space="preserve">[ ] Confirmar la </w:t>
      </w:r>
      <w:r>
        <w:rPr>
          <w:b/>
        </w:rPr>
        <w:t>ausencia</w:t>
      </w:r>
      <w:r>
        <w:t xml:space="preserve"> de estudios que hagan exactamente lo tuyo (cobre + empresas + comparación de mercados) → ESE es tu vacío. Documenta qué buscaste y no encontraste.</w:t>
      </w:r>
    </w:p>
    <w:p>
      <w:pPr>
        <w:pStyle w:val="Heading2"/>
      </w:pPr>
      <w:r>
        <w:t>5. Matriz de fichaje (rellena una fila por paper)</w:t>
      </w:r>
    </w:p>
    <w:tbl>
      <w:tblPr>
        <w:tblW w:type="auto" w:w="0"/>
        <w:jc w:val="left"/>
        <w:tblLayout w:type="autofit"/>
        <w:tblLook w:firstColumn="1" w:firstRow="1" w:lastColumn="0" w:lastRow="0" w:noHBand="0" w:noVBand="1" w:val="04A0"/>
      </w:tblPr>
      <w:tblGrid>
        <w:gridCol w:w="1076"/>
        <w:gridCol w:w="1076"/>
        <w:gridCol w:w="1076"/>
        <w:gridCol w:w="1076"/>
        <w:gridCol w:w="1076"/>
        <w:gridCol w:w="1076"/>
        <w:gridCol w:w="1076"/>
        <w:gridCol w:w="1076"/>
      </w:tblGrid>
      <w:tr>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 (año)</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País / datos</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Período</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Variables</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Método</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Hallazgo principal</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Relación con mi tesis</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Cita verificada ✔</w:t>
            </w:r>
          </w:p>
        </w:tc>
      </w:tr>
    </w:tbl>
    <w:p>
      <w:pPr>
        <w:spacing w:after="40"/>
      </w:pPr>
    </w:p>
    <w:p>
      <w:pPr>
        <w:pStyle w:val="Heading2"/>
      </w:pPr>
      <w:r>
        <w:t>6. Gestión bibliográfica</w:t>
      </w:r>
    </w:p>
    <w:p>
      <w:pPr>
        <w:pStyle w:val="ListBullet"/>
      </w:pPr>
      <w:r>
        <w:t xml:space="preserve">Usa </w:t>
      </w:r>
      <w:r>
        <w:rPr>
          <w:b/>
        </w:rPr>
        <w:t>Zotero</w:t>
      </w:r>
      <w:r>
        <w:t xml:space="preserve"> (gratis): instala el conector del navegador, guarda cada referencia con un clic, y exporta a BibTeX (LaTeX) o a Word (cita y bibliografía automáticas).</w:t>
      </w:r>
    </w:p>
    <w:p>
      <w:pPr>
        <w:pStyle w:val="ListBullet"/>
      </w:pPr>
      <w:r>
        <w:t xml:space="preserve">Crea una colección "Tesis Cobre" con subcarpetas: </w:t>
      </w:r>
      <w:r>
        <w:rPr>
          <w:i/>
        </w:rPr>
        <w:t>Metodología</w:t>
      </w:r>
      <w:r>
        <w:t xml:space="preserve">, </w:t>
      </w:r>
      <w:r>
        <w:rPr>
          <w:i/>
        </w:rPr>
        <w:t>Commodity-Equity</w:t>
      </w:r>
      <w:r>
        <w:t xml:space="preserve">, </w:t>
      </w:r>
      <w:r>
        <w:rPr>
          <w:i/>
        </w:rPr>
        <w:t>Chile-Cobre</w:t>
      </w:r>
      <w:r>
        <w:t xml:space="preserve">, </w:t>
      </w:r>
      <w:r>
        <w:rPr>
          <w:i/>
        </w:rPr>
        <w:t>Segmentación</w:t>
      </w:r>
      <w:r>
        <w:t>.</w:t>
      </w:r>
    </w:p>
    <w:p>
      <w:pPr>
        <w:pStyle w:val="ListBullet"/>
      </w:pPr>
      <w:r>
        <w:t xml:space="preserve">Al cerrar, exporta la bibliografía en </w:t>
      </w:r>
      <w:r>
        <w:rPr>
          <w:b/>
        </w:rPr>
        <w:t>formato APA 7</w:t>
      </w:r>
      <w:r>
        <w:t xml:space="preserve"> y reemplaza el archivo </w:t>
      </w:r>
      <w:r>
        <w:rPr>
          <w:rFonts w:ascii="Consolas" w:hAnsi="Consolas"/>
          <w:sz w:val="20"/>
        </w:rPr>
        <w:t>docs/referencias.md</w:t>
      </w:r>
      <w:r>
        <w:t xml:space="preserve"> (las 32 referencias actuales ya están en APA como base verificable).</w:t>
      </w:r>
    </w:p>
    <w:p>
      <w:pPr>
        <w:pStyle w:val="Heading2"/>
      </w:pPr>
      <w:r>
        <w:t>7. Errores a evitar</w:t>
      </w:r>
    </w:p>
    <w:p>
      <w:pPr>
        <w:pStyle w:val="ListBullet"/>
      </w:pPr>
      <w:r>
        <w:t>No cites lo que no leíste (al menos el abstract y las conclusiones).</w:t>
      </w:r>
    </w:p>
    <w:p>
      <w:pPr>
        <w:pStyle w:val="ListBullet"/>
      </w:pPr>
      <w:r>
        <w:t>No mezcles "no encontré evidencia" con "no existe evidencia": documenta tu estrategia de búsqueda.</w:t>
      </w:r>
    </w:p>
    <w:p>
      <w:pPr>
        <w:pStyle w:val="ListBullet"/>
      </w:pPr>
      <w:r>
        <w:t xml:space="preserve">Verifica </w:t>
      </w:r>
      <w:r>
        <w:rPr>
          <w:b/>
        </w:rPr>
        <w:t>cada</w:t>
      </w:r>
      <w:r>
        <w:t xml:space="preserve"> cita en la fuente original antes de la entrega (año, revista, páginas).</w:t>
      </w:r>
    </w:p>
    <w:sectPr w:rsidR="00FC693F" w:rsidRPr="0006063C" w:rsidSect="00034616">
      <w:footerReference w:type="default" r:id="rId9"/>
      <w:pgSz w:w="12240" w:h="15840"/>
      <w:pgMar w:top="1701" w:right="1814" w:bottom="1474" w:left="181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color w:val="6E6E73"/>
        <w:sz w:val="18"/>
      </w:rPr>
      <w:fldChar w:fldCharType="begin"/>
      <w:instrText xml:space="preserve">PAGE</w:instrText>
      <w:fldChar w:fldCharType="separate"/>
      <w:instrText xml:space="preserve">1</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200"/>
      <w:jc w:val="left"/>
    </w:pPr>
    <w:rPr>
      <w:rFonts w:ascii="Segoe UI" w:hAnsi="Segoe UI"/>
      <w:color w:val="1D1D1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64" w:lineRule="auto"/>
      <w:jc w:val="left"/>
      <w:outlineLvl w:val="0"/>
    </w:pPr>
    <w:rPr>
      <w:rFonts w:asciiTheme="majorHAnsi" w:eastAsiaTheme="majorEastAsia" w:hAnsiTheme="majorHAnsi" w:cstheme="majorBidi" w:ascii="Segoe UI Semibold" w:hAnsi="Segoe UI Semibold"/>
      <w:b w:val="0"/>
      <w:bCs/>
      <w:i w:val="0"/>
      <w:color w:val="1D1D1F"/>
      <w:sz w:val="44"/>
      <w:szCs w:val="28"/>
    </w:rPr>
  </w:style>
  <w:style w:type="paragraph" w:styleId="Heading2">
    <w:name w:val="heading 2"/>
    <w:basedOn w:val="Normal"/>
    <w:next w:val="Normal"/>
    <w:link w:val="Heading2Char"/>
    <w:uiPriority w:val="9"/>
    <w:unhideWhenUsed/>
    <w:qFormat/>
    <w:rsid w:val="00FC693F"/>
    <w:pPr>
      <w:keepNext/>
      <w:keepLines/>
      <w:spacing w:before="360" w:after="80" w:line="264" w:lineRule="auto"/>
      <w:jc w:val="left"/>
      <w:outlineLvl w:val="1"/>
    </w:pPr>
    <w:rPr>
      <w:rFonts w:asciiTheme="majorHAnsi" w:eastAsiaTheme="majorEastAsia" w:hAnsiTheme="majorHAnsi" w:cstheme="majorBidi" w:ascii="Segoe UI Semibold" w:hAnsi="Segoe UI Semibold"/>
      <w:b w:val="0"/>
      <w:bCs/>
      <w:i w:val="0"/>
      <w:color w:val="1D1D1F"/>
      <w:sz w:val="32"/>
      <w:szCs w:val="26"/>
    </w:rPr>
  </w:style>
  <w:style w:type="paragraph" w:styleId="Heading3">
    <w:name w:val="heading 3"/>
    <w:basedOn w:val="Normal"/>
    <w:next w:val="Normal"/>
    <w:link w:val="Heading3Char"/>
    <w:uiPriority w:val="9"/>
    <w:unhideWhenUsed/>
    <w:qFormat/>
    <w:rsid w:val="00FC693F"/>
    <w:pPr>
      <w:keepNext/>
      <w:keepLines/>
      <w:spacing w:before="360" w:after="80" w:line="264" w:lineRule="auto"/>
      <w:jc w:val="left"/>
      <w:outlineLvl w:val="2"/>
    </w:pPr>
    <w:rPr>
      <w:rFonts w:asciiTheme="majorHAnsi" w:eastAsiaTheme="majorEastAsia" w:hAnsiTheme="majorHAnsi" w:cstheme="majorBidi" w:ascii="Segoe UI Semibold" w:hAnsi="Segoe UI Semibold"/>
      <w:b w:val="0"/>
      <w:bCs/>
      <w:i w:val="0"/>
      <w:color w:val="0071E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