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96843E" w14:textId="77777777" w:rsidR="001B5751" w:rsidRDefault="00603EF4">
      <w:pPr>
        <w:suppressAutoHyphens/>
        <w:spacing w:after="40" w:line="276" w:lineRule="auto"/>
        <w:jc w:val="center"/>
      </w:pPr>
      <w:r>
        <w:rPr>
          <w:rFonts w:ascii="Calibri" w:hAnsi="Calibri"/>
          <w:b/>
          <w:color w:val="1F3864"/>
          <w:sz w:val="32"/>
        </w:rPr>
        <w:t>UNIVERSIDAD SAN SEBASTIÁN</w:t>
      </w:r>
    </w:p>
    <w:p w14:paraId="695C0554" w14:textId="77777777" w:rsidR="001B5751" w:rsidRDefault="00603EF4">
      <w:pPr>
        <w:suppressAutoHyphens/>
        <w:spacing w:after="120" w:line="276" w:lineRule="auto"/>
        <w:jc w:val="center"/>
      </w:pPr>
      <w:r>
        <w:rPr>
          <w:rFonts w:ascii="Calibri" w:hAnsi="Calibri"/>
          <w:color w:val="595959"/>
        </w:rPr>
        <w:t>Facultad de Ingeniería · Magíster en Data Science</w:t>
      </w:r>
    </w:p>
    <w:p w14:paraId="0A455A4F" w14:textId="77777777" w:rsidR="001B5751" w:rsidRDefault="001B5751"/>
    <w:p w14:paraId="21A646AB" w14:textId="77777777" w:rsidR="001B5751" w:rsidRDefault="001B5751"/>
    <w:p w14:paraId="02F1C9EB" w14:textId="77777777" w:rsidR="001B5751" w:rsidRDefault="001B5751">
      <w:pPr>
        <w:pBdr>
          <w:bottom w:val="single" w:sz="12" w:space="1" w:color="1F3864"/>
        </w:pBdr>
        <w:spacing w:before="360" w:after="360"/>
      </w:pPr>
    </w:p>
    <w:p w14:paraId="10DBEDE7" w14:textId="77777777" w:rsidR="001B5751" w:rsidRDefault="00603EF4">
      <w:pPr>
        <w:suppressAutoHyphens/>
        <w:spacing w:after="280" w:line="276" w:lineRule="auto"/>
        <w:jc w:val="center"/>
      </w:pPr>
      <w:r>
        <w:rPr>
          <w:rFonts w:ascii="Calibri" w:hAnsi="Calibri"/>
          <w:b/>
          <w:color w:val="101010"/>
          <w:sz w:val="40"/>
        </w:rPr>
        <w:t xml:space="preserve">Impacto de las variables macroeconómicas en los retornos accionarios de las empresas de cobre con exposición a Chile: una comparación entre el mercado bursátil </w:t>
      </w:r>
      <w:r>
        <w:rPr>
          <w:rFonts w:ascii="Calibri" w:hAnsi="Calibri"/>
          <w:b/>
          <w:color w:val="101010"/>
          <w:sz w:val="40"/>
        </w:rPr>
        <w:t>internacional y el chileno, 2004–2024</w:t>
      </w:r>
    </w:p>
    <w:p w14:paraId="60426CDE" w14:textId="77777777" w:rsidR="001B5751" w:rsidRDefault="001B5751">
      <w:pPr>
        <w:pBdr>
          <w:bottom w:val="single" w:sz="12" w:space="1" w:color="1F3864"/>
        </w:pBdr>
        <w:spacing w:before="120" w:after="120"/>
      </w:pPr>
    </w:p>
    <w:p w14:paraId="6F576919" w14:textId="77777777" w:rsidR="001B5751" w:rsidRDefault="00603EF4">
      <w:pPr>
        <w:suppressAutoHyphens/>
        <w:spacing w:after="800" w:line="276" w:lineRule="auto"/>
        <w:jc w:val="center"/>
      </w:pPr>
      <w:r>
        <w:rPr>
          <w:i/>
          <w:color w:val="595959"/>
          <w:sz w:val="25"/>
        </w:rPr>
        <w:t>Tesis para optar al grado de Magíster en Data Science</w:t>
      </w:r>
    </w:p>
    <w:p w14:paraId="0767C5DE" w14:textId="77777777" w:rsidR="001B5751" w:rsidRDefault="001B5751"/>
    <w:p w14:paraId="331E8AC6" w14:textId="77777777" w:rsidR="001B5751" w:rsidRDefault="001B5751"/>
    <w:p w14:paraId="35BE9F74" w14:textId="77777777" w:rsidR="001B5751" w:rsidRDefault="001B5751"/>
    <w:p w14:paraId="6CF7F097" w14:textId="77777777" w:rsidR="001B5751" w:rsidRDefault="00603EF4">
      <w:pPr>
        <w:suppressAutoHyphens/>
        <w:spacing w:after="0" w:line="276" w:lineRule="auto"/>
        <w:jc w:val="center"/>
      </w:pPr>
      <w:r>
        <w:rPr>
          <w:color w:val="595959"/>
          <w:sz w:val="22"/>
        </w:rPr>
        <w:t>Autor</w:t>
      </w:r>
    </w:p>
    <w:p w14:paraId="7ED5CDAF" w14:textId="77777777" w:rsidR="001B5751" w:rsidRDefault="00603EF4">
      <w:pPr>
        <w:suppressAutoHyphens/>
        <w:spacing w:after="200" w:line="276" w:lineRule="auto"/>
        <w:jc w:val="center"/>
      </w:pPr>
      <w:r>
        <w:rPr>
          <w:b/>
          <w:sz w:val="26"/>
        </w:rPr>
        <w:t>Francisco Rietta</w:t>
      </w:r>
    </w:p>
    <w:p w14:paraId="6B40A417" w14:textId="77777777" w:rsidR="001B5751" w:rsidRDefault="00603EF4">
      <w:pPr>
        <w:suppressAutoHyphens/>
        <w:spacing w:after="0" w:line="276" w:lineRule="auto"/>
        <w:jc w:val="center"/>
      </w:pPr>
      <w:r>
        <w:rPr>
          <w:color w:val="595959"/>
          <w:sz w:val="22"/>
        </w:rPr>
        <w:t>Profesor guía</w:t>
      </w:r>
    </w:p>
    <w:p w14:paraId="29E3E764" w14:textId="77777777" w:rsidR="001B5751" w:rsidRDefault="00603EF4">
      <w:pPr>
        <w:suppressAutoHyphens/>
        <w:spacing w:after="600" w:line="276" w:lineRule="auto"/>
        <w:jc w:val="center"/>
      </w:pPr>
      <w:r>
        <w:rPr>
          <w:sz w:val="26"/>
        </w:rPr>
        <w:t>[Nombre del profesor guía]</w:t>
      </w:r>
    </w:p>
    <w:p w14:paraId="2730A37F" w14:textId="77777777" w:rsidR="001B5751" w:rsidRDefault="00603EF4">
      <w:pPr>
        <w:suppressAutoHyphens/>
        <w:spacing w:after="120" w:line="276" w:lineRule="auto"/>
        <w:jc w:val="center"/>
      </w:pPr>
      <w:r>
        <w:rPr>
          <w:color w:val="595959"/>
        </w:rPr>
        <w:t>Santiago, Chile · 2026</w:t>
      </w:r>
    </w:p>
    <w:p w14:paraId="0FFD1382" w14:textId="77777777" w:rsidR="001B5751" w:rsidRDefault="00603EF4">
      <w:r>
        <w:br w:type="page"/>
      </w:r>
    </w:p>
    <w:p w14:paraId="7AE229EE" w14:textId="77777777" w:rsidR="001B5751" w:rsidRDefault="00603EF4">
      <w:pPr>
        <w:pStyle w:val="Ttulo1"/>
      </w:pPr>
      <w:bookmarkStart w:id="0" w:name="_Toc231116928"/>
      <w:r>
        <w:lastRenderedPageBreak/>
        <w:t>Página de aprobación</w:t>
      </w:r>
      <w:bookmarkEnd w:id="0"/>
    </w:p>
    <w:p w14:paraId="516F8925" w14:textId="77777777" w:rsidR="001B5751" w:rsidRDefault="00603EF4">
      <w:r>
        <w:t xml:space="preserve">La presente tesis ha sido revisada y </w:t>
      </w:r>
      <w:r>
        <w:t>aprobada por la comisión examinadora abajo firmante, como requisito para optar al grado de Magíster en Data Science de la Universidad San Sebastián.</w:t>
      </w:r>
    </w:p>
    <w:p w14:paraId="3EED29AE" w14:textId="77777777" w:rsidR="001B5751" w:rsidRDefault="001B5751"/>
    <w:p w14:paraId="2B64DEDD" w14:textId="77777777" w:rsidR="001B5751" w:rsidRDefault="00603EF4">
      <w:pPr>
        <w:spacing w:after="0"/>
        <w:jc w:val="center"/>
      </w:pPr>
      <w:r>
        <w:t>__________________________________</w:t>
      </w:r>
    </w:p>
    <w:p w14:paraId="57C69847" w14:textId="77777777" w:rsidR="001B5751" w:rsidRDefault="00603EF4">
      <w:pPr>
        <w:jc w:val="center"/>
      </w:pPr>
      <w:r>
        <w:rPr>
          <w:color w:val="595959"/>
        </w:rPr>
        <w:t>Profesor guía</w:t>
      </w:r>
    </w:p>
    <w:p w14:paraId="78CCCD62" w14:textId="77777777" w:rsidR="001B5751" w:rsidRDefault="001B5751"/>
    <w:p w14:paraId="63F01086" w14:textId="77777777" w:rsidR="001B5751" w:rsidRDefault="00603EF4">
      <w:pPr>
        <w:spacing w:after="0"/>
        <w:jc w:val="center"/>
      </w:pPr>
      <w:r>
        <w:t>__________________________________</w:t>
      </w:r>
    </w:p>
    <w:p w14:paraId="0BB6E27D" w14:textId="77777777" w:rsidR="001B5751" w:rsidRDefault="00603EF4">
      <w:pPr>
        <w:jc w:val="center"/>
      </w:pPr>
      <w:r>
        <w:rPr>
          <w:color w:val="595959"/>
        </w:rPr>
        <w:t>Profesor informante</w:t>
      </w:r>
    </w:p>
    <w:p w14:paraId="021B87EA" w14:textId="77777777" w:rsidR="001B5751" w:rsidRDefault="001B5751"/>
    <w:p w14:paraId="7539DFD1" w14:textId="77777777" w:rsidR="001B5751" w:rsidRDefault="00603EF4">
      <w:pPr>
        <w:spacing w:after="0"/>
        <w:jc w:val="center"/>
      </w:pPr>
      <w:r>
        <w:t>__________________________________</w:t>
      </w:r>
    </w:p>
    <w:p w14:paraId="484C3D87" w14:textId="77777777" w:rsidR="001B5751" w:rsidRDefault="00603EF4">
      <w:pPr>
        <w:jc w:val="center"/>
      </w:pPr>
      <w:r>
        <w:rPr>
          <w:color w:val="595959"/>
        </w:rPr>
        <w:t>Director(a) del programa</w:t>
      </w:r>
    </w:p>
    <w:p w14:paraId="2FE1447A" w14:textId="77777777" w:rsidR="001B5751" w:rsidRDefault="001B5751"/>
    <w:p w14:paraId="700CCD64" w14:textId="77777777" w:rsidR="001B5751" w:rsidRDefault="00603EF4">
      <w:pPr>
        <w:jc w:val="center"/>
      </w:pPr>
      <w:r>
        <w:t>Calificación final: __________        Fecha: ____ / ____ / ______</w:t>
      </w:r>
    </w:p>
    <w:p w14:paraId="363063B3" w14:textId="77777777" w:rsidR="001B5751" w:rsidRDefault="00603EF4">
      <w:r>
        <w:br w:type="page"/>
      </w:r>
    </w:p>
    <w:p w14:paraId="796D92EE" w14:textId="77777777" w:rsidR="001B5751" w:rsidRDefault="00603EF4">
      <w:pPr>
        <w:pStyle w:val="Ttulo1"/>
      </w:pPr>
      <w:bookmarkStart w:id="1" w:name="_Toc231116929"/>
      <w:r>
        <w:lastRenderedPageBreak/>
        <w:t>Declaración de originalidad</w:t>
      </w:r>
      <w:bookmarkEnd w:id="1"/>
    </w:p>
    <w:p w14:paraId="7BAAAA8B" w14:textId="77777777" w:rsidR="001B5751" w:rsidRDefault="00603EF4">
      <w:r>
        <w:t>Declaro que esta tesis es de mi autoría y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5D5DA0E3" w14:textId="77777777" w:rsidR="001B5751" w:rsidRDefault="001B5751"/>
    <w:p w14:paraId="6BF2112F" w14:textId="77777777" w:rsidR="001B5751" w:rsidRDefault="001B5751"/>
    <w:p w14:paraId="408A276B" w14:textId="77777777" w:rsidR="001B5751" w:rsidRDefault="001B5751"/>
    <w:p w14:paraId="0F170AB7" w14:textId="77777777" w:rsidR="001B5751" w:rsidRDefault="00603EF4">
      <w:pPr>
        <w:spacing w:after="0"/>
        <w:jc w:val="right"/>
      </w:pPr>
      <w:r>
        <w:t>__________________________________</w:t>
      </w:r>
    </w:p>
    <w:p w14:paraId="0202D5F7" w14:textId="77777777" w:rsidR="001B5751" w:rsidRDefault="00603EF4">
      <w:pPr>
        <w:jc w:val="right"/>
      </w:pPr>
      <w:r>
        <w:t>Francisco Rietta</w:t>
      </w:r>
    </w:p>
    <w:p w14:paraId="41D72325" w14:textId="77777777" w:rsidR="001B5751" w:rsidRDefault="00603EF4">
      <w:r>
        <w:br w:type="page"/>
      </w:r>
    </w:p>
    <w:p w14:paraId="756C280B" w14:textId="77777777" w:rsidR="001B5751" w:rsidRDefault="00603EF4">
      <w:pPr>
        <w:pStyle w:val="Ttulo1"/>
      </w:pPr>
      <w:bookmarkStart w:id="2" w:name="_Toc231116930"/>
      <w:r>
        <w:lastRenderedPageBreak/>
        <w:t>Dedicatoria</w:t>
      </w:r>
      <w:bookmarkEnd w:id="2"/>
    </w:p>
    <w:p w14:paraId="51492A87" w14:textId="77777777" w:rsidR="001B5751" w:rsidRDefault="001B5751"/>
    <w:p w14:paraId="7EF152AF" w14:textId="77777777" w:rsidR="001B5751" w:rsidRDefault="001B5751"/>
    <w:p w14:paraId="0AFDF505" w14:textId="77777777" w:rsidR="001B5751" w:rsidRDefault="00603EF4">
      <w:pPr>
        <w:jc w:val="right"/>
      </w:pPr>
      <w:r>
        <w:rPr>
          <w:i/>
          <w:color w:val="595959"/>
        </w:rPr>
        <w:t>[Espacio reservado para la dedicatoria.]</w:t>
      </w:r>
    </w:p>
    <w:p w14:paraId="4BAD7497" w14:textId="77777777" w:rsidR="001B5751" w:rsidRDefault="00603EF4">
      <w:r>
        <w:br w:type="page"/>
      </w:r>
    </w:p>
    <w:p w14:paraId="585EB266" w14:textId="77777777" w:rsidR="001B5751" w:rsidRDefault="00603EF4">
      <w:pPr>
        <w:pStyle w:val="Ttulo1"/>
      </w:pPr>
      <w:bookmarkStart w:id="3" w:name="_Toc231116931"/>
      <w:r>
        <w:lastRenderedPageBreak/>
        <w:t>Agradecimientos</w:t>
      </w:r>
      <w:bookmarkEnd w:id="3"/>
    </w:p>
    <w:p w14:paraId="43EEE253" w14:textId="77777777" w:rsidR="001B5751" w:rsidRDefault="001B5751"/>
    <w:p w14:paraId="3E6D59E0" w14:textId="77777777" w:rsidR="001B5751" w:rsidRDefault="001B5751"/>
    <w:p w14:paraId="041DCA69" w14:textId="77777777" w:rsidR="001B5751" w:rsidRDefault="00603EF4">
      <w:r>
        <w:rPr>
          <w:color w:val="595959"/>
        </w:rPr>
        <w:t>[Espacio reservado para los agradecimientos.]</w:t>
      </w:r>
    </w:p>
    <w:p w14:paraId="05EABE11" w14:textId="77777777" w:rsidR="001B5751" w:rsidRDefault="00603EF4">
      <w:r>
        <w:br w:type="page"/>
      </w:r>
    </w:p>
    <w:p w14:paraId="198A5431" w14:textId="77777777" w:rsidR="001B5751" w:rsidRDefault="00603EF4">
      <w:pPr>
        <w:pStyle w:val="Ttulo1"/>
      </w:pPr>
      <w:bookmarkStart w:id="4" w:name="_Toc231116932"/>
      <w:r>
        <w:lastRenderedPageBreak/>
        <w:t>Resumen</w:t>
      </w:r>
      <w:bookmarkEnd w:id="4"/>
    </w:p>
    <w:p w14:paraId="6ACC9040" w14:textId="77777777" w:rsidR="001B5751" w:rsidRDefault="00603EF4">
      <w:r>
        <w:t xml:space="preserve">Esta investigación cuantifica y compara el impacto de las variables </w:t>
      </w:r>
      <w:r>
        <w:t>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(ARDL, Johansen y Gregory-Hansen) y vectores autorregresivos con descomp</w:t>
      </w:r>
      <w:r>
        <w:t>osición de varianza—, se evalúa la sensibilidad de los retornos a los factores macro-financieros, su estabilidad a lo largo de las fases del ciclo del cobre y la transmisión diferenciada entre mercados. La evidencia respalda al precio del cobre como principal determinante de los retornos y la dominancia de los factores globales sobre los locales.</w:t>
      </w:r>
    </w:p>
    <w:p w14:paraId="44C6C6C9" w14:textId="77777777" w:rsidR="001B5751" w:rsidRDefault="00603EF4">
      <w:r>
        <w:rPr>
          <w:b/>
        </w:rPr>
        <w:t>Palabras clave:</w:t>
      </w:r>
      <w:r>
        <w:t xml:space="preserve"> cobre, retornos accionarios, variables macroeconómicas, Chile, datos de panel, cointegración, segmentación de mercados.</w:t>
      </w:r>
    </w:p>
    <w:p w14:paraId="18C4D747" w14:textId="77777777" w:rsidR="001B5751" w:rsidRDefault="00603EF4">
      <w:r>
        <w:br w:type="page"/>
      </w:r>
    </w:p>
    <w:p w14:paraId="5283727E" w14:textId="77777777" w:rsidR="001B5751" w:rsidRDefault="00603EF4">
      <w:pPr>
        <w:pStyle w:val="Ttulo1"/>
      </w:pPr>
      <w:bookmarkStart w:id="5" w:name="_Toc231116933"/>
      <w:r>
        <w:lastRenderedPageBreak/>
        <w:t>Abstract</w:t>
      </w:r>
      <w:bookmarkEnd w:id="5"/>
    </w:p>
    <w:p w14:paraId="17CC325A" w14:textId="77777777" w:rsidR="001B5751" w:rsidRDefault="00603EF4">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 Johansen and Gregory-Hansen) and vector autore</w:t>
      </w:r>
      <w:r>
        <w:t>gressions with variance decomposition—, the study assesses the sensitivity of returns to macro-financial factors, its stability across copper-cycle phases, and its differential transmission across markets. The evidence supports the copper price as the main driver of returns and the dominance of global over local factors.</w:t>
      </w:r>
    </w:p>
    <w:p w14:paraId="0FB473BA" w14:textId="77777777" w:rsidR="001B5751" w:rsidRDefault="00603EF4">
      <w:r>
        <w:rPr>
          <w:b/>
        </w:rPr>
        <w:t xml:space="preserve">Keywords: </w:t>
      </w:r>
      <w:r>
        <w:t>copper, stock returns, macroeconomic variables, Chile, panel data, cointegration, market segmentation.</w:t>
      </w:r>
    </w:p>
    <w:p w14:paraId="18C84F8F" w14:textId="77777777" w:rsidR="001B5751" w:rsidRDefault="00603EF4">
      <w:r>
        <w:br w:type="page"/>
      </w:r>
    </w:p>
    <w:p w14:paraId="57A0E223" w14:textId="77777777" w:rsidR="001B5751" w:rsidRDefault="00603EF4">
      <w:pPr>
        <w:pStyle w:val="Ttulo1"/>
      </w:pPr>
      <w:bookmarkStart w:id="6" w:name="_Toc231116934"/>
      <w:r>
        <w:lastRenderedPageBreak/>
        <w:t>Índice general</w:t>
      </w:r>
      <w:bookmarkEnd w:id="6"/>
    </w:p>
    <w:p w14:paraId="68DF32EA" w14:textId="38BF94AC"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\o "1-3" \h \z \u</w:instrText>
      </w:r>
      <w:r>
        <w:fldChar w:fldCharType="separate"/>
      </w:r>
      <w:hyperlink w:anchor="_Toc231116928" w:history="1">
        <w:r w:rsidRPr="001B541B">
          <w:rPr>
            <w:rStyle w:val="Hipervnculo"/>
            <w:noProof/>
          </w:rPr>
          <w:t>Página de aprobación</w:t>
        </w:r>
        <w:r>
          <w:rPr>
            <w:noProof/>
            <w:webHidden/>
          </w:rPr>
          <w:tab/>
        </w:r>
        <w:r>
          <w:rPr>
            <w:noProof/>
            <w:webHidden/>
          </w:rPr>
          <w:fldChar w:fldCharType="begin"/>
        </w:r>
        <w:r>
          <w:rPr>
            <w:noProof/>
            <w:webHidden/>
          </w:rPr>
          <w:instrText xml:space="preserve"> PAGEREF _Toc231116928 \h </w:instrText>
        </w:r>
        <w:r>
          <w:rPr>
            <w:noProof/>
            <w:webHidden/>
          </w:rPr>
        </w:r>
        <w:r>
          <w:rPr>
            <w:noProof/>
            <w:webHidden/>
          </w:rPr>
          <w:fldChar w:fldCharType="separate"/>
        </w:r>
        <w:r>
          <w:rPr>
            <w:noProof/>
            <w:webHidden/>
          </w:rPr>
          <w:t>ii</w:t>
        </w:r>
        <w:r>
          <w:rPr>
            <w:noProof/>
            <w:webHidden/>
          </w:rPr>
          <w:fldChar w:fldCharType="end"/>
        </w:r>
      </w:hyperlink>
    </w:p>
    <w:p w14:paraId="55B1312B" w14:textId="0C888C46"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29" w:history="1">
        <w:r w:rsidRPr="001B541B">
          <w:rPr>
            <w:rStyle w:val="Hipervnculo"/>
            <w:noProof/>
          </w:rPr>
          <w:t>Declaración de originalidad</w:t>
        </w:r>
        <w:r>
          <w:rPr>
            <w:noProof/>
            <w:webHidden/>
          </w:rPr>
          <w:tab/>
        </w:r>
        <w:r>
          <w:rPr>
            <w:noProof/>
            <w:webHidden/>
          </w:rPr>
          <w:fldChar w:fldCharType="begin"/>
        </w:r>
        <w:r>
          <w:rPr>
            <w:noProof/>
            <w:webHidden/>
          </w:rPr>
          <w:instrText xml:space="preserve"> PAGEREF _Toc231116929 \h </w:instrText>
        </w:r>
        <w:r>
          <w:rPr>
            <w:noProof/>
            <w:webHidden/>
          </w:rPr>
        </w:r>
        <w:r>
          <w:rPr>
            <w:noProof/>
            <w:webHidden/>
          </w:rPr>
          <w:fldChar w:fldCharType="separate"/>
        </w:r>
        <w:r>
          <w:rPr>
            <w:noProof/>
            <w:webHidden/>
          </w:rPr>
          <w:t>iii</w:t>
        </w:r>
        <w:r>
          <w:rPr>
            <w:noProof/>
            <w:webHidden/>
          </w:rPr>
          <w:fldChar w:fldCharType="end"/>
        </w:r>
      </w:hyperlink>
    </w:p>
    <w:p w14:paraId="09B8299F" w14:textId="47E52A51"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30" w:history="1">
        <w:r w:rsidRPr="001B541B">
          <w:rPr>
            <w:rStyle w:val="Hipervnculo"/>
            <w:noProof/>
          </w:rPr>
          <w:t>Dedicatoria</w:t>
        </w:r>
        <w:r>
          <w:rPr>
            <w:noProof/>
            <w:webHidden/>
          </w:rPr>
          <w:tab/>
        </w:r>
        <w:r>
          <w:rPr>
            <w:noProof/>
            <w:webHidden/>
          </w:rPr>
          <w:fldChar w:fldCharType="begin"/>
        </w:r>
        <w:r>
          <w:rPr>
            <w:noProof/>
            <w:webHidden/>
          </w:rPr>
          <w:instrText xml:space="preserve"> PAGEREF _Toc231116930 \h </w:instrText>
        </w:r>
        <w:r>
          <w:rPr>
            <w:noProof/>
            <w:webHidden/>
          </w:rPr>
        </w:r>
        <w:r>
          <w:rPr>
            <w:noProof/>
            <w:webHidden/>
          </w:rPr>
          <w:fldChar w:fldCharType="separate"/>
        </w:r>
        <w:r>
          <w:rPr>
            <w:noProof/>
            <w:webHidden/>
          </w:rPr>
          <w:t>iv</w:t>
        </w:r>
        <w:r>
          <w:rPr>
            <w:noProof/>
            <w:webHidden/>
          </w:rPr>
          <w:fldChar w:fldCharType="end"/>
        </w:r>
      </w:hyperlink>
    </w:p>
    <w:p w14:paraId="79217AEC" w14:textId="3849B3B5"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31" w:history="1">
        <w:r w:rsidRPr="001B541B">
          <w:rPr>
            <w:rStyle w:val="Hipervnculo"/>
            <w:noProof/>
          </w:rPr>
          <w:t>Agradecimientos</w:t>
        </w:r>
        <w:r>
          <w:rPr>
            <w:noProof/>
            <w:webHidden/>
          </w:rPr>
          <w:tab/>
        </w:r>
        <w:r>
          <w:rPr>
            <w:noProof/>
            <w:webHidden/>
          </w:rPr>
          <w:fldChar w:fldCharType="begin"/>
        </w:r>
        <w:r>
          <w:rPr>
            <w:noProof/>
            <w:webHidden/>
          </w:rPr>
          <w:instrText xml:space="preserve"> PAGEREF _Toc231116931 \h </w:instrText>
        </w:r>
        <w:r>
          <w:rPr>
            <w:noProof/>
            <w:webHidden/>
          </w:rPr>
        </w:r>
        <w:r>
          <w:rPr>
            <w:noProof/>
            <w:webHidden/>
          </w:rPr>
          <w:fldChar w:fldCharType="separate"/>
        </w:r>
        <w:r>
          <w:rPr>
            <w:noProof/>
            <w:webHidden/>
          </w:rPr>
          <w:t>v</w:t>
        </w:r>
        <w:r>
          <w:rPr>
            <w:noProof/>
            <w:webHidden/>
          </w:rPr>
          <w:fldChar w:fldCharType="end"/>
        </w:r>
      </w:hyperlink>
    </w:p>
    <w:p w14:paraId="1475987D" w14:textId="636FD4CC"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32" w:history="1">
        <w:r w:rsidRPr="001B541B">
          <w:rPr>
            <w:rStyle w:val="Hipervnculo"/>
            <w:noProof/>
          </w:rPr>
          <w:t>Resumen</w:t>
        </w:r>
        <w:r>
          <w:rPr>
            <w:noProof/>
            <w:webHidden/>
          </w:rPr>
          <w:tab/>
        </w:r>
        <w:r>
          <w:rPr>
            <w:noProof/>
            <w:webHidden/>
          </w:rPr>
          <w:fldChar w:fldCharType="begin"/>
        </w:r>
        <w:r>
          <w:rPr>
            <w:noProof/>
            <w:webHidden/>
          </w:rPr>
          <w:instrText xml:space="preserve"> PAGEREF _Toc231116932 \h </w:instrText>
        </w:r>
        <w:r>
          <w:rPr>
            <w:noProof/>
            <w:webHidden/>
          </w:rPr>
        </w:r>
        <w:r>
          <w:rPr>
            <w:noProof/>
            <w:webHidden/>
          </w:rPr>
          <w:fldChar w:fldCharType="separate"/>
        </w:r>
        <w:r>
          <w:rPr>
            <w:noProof/>
            <w:webHidden/>
          </w:rPr>
          <w:t>vi</w:t>
        </w:r>
        <w:r>
          <w:rPr>
            <w:noProof/>
            <w:webHidden/>
          </w:rPr>
          <w:fldChar w:fldCharType="end"/>
        </w:r>
      </w:hyperlink>
    </w:p>
    <w:p w14:paraId="7E67A47C" w14:textId="15758708"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33" w:history="1">
        <w:r w:rsidRPr="001B541B">
          <w:rPr>
            <w:rStyle w:val="Hipervnculo"/>
            <w:noProof/>
          </w:rPr>
          <w:t>Abstract</w:t>
        </w:r>
        <w:r>
          <w:rPr>
            <w:noProof/>
            <w:webHidden/>
          </w:rPr>
          <w:tab/>
        </w:r>
        <w:r>
          <w:rPr>
            <w:noProof/>
            <w:webHidden/>
          </w:rPr>
          <w:fldChar w:fldCharType="begin"/>
        </w:r>
        <w:r>
          <w:rPr>
            <w:noProof/>
            <w:webHidden/>
          </w:rPr>
          <w:instrText xml:space="preserve"> PAGEREF _Toc231116933 \h </w:instrText>
        </w:r>
        <w:r>
          <w:rPr>
            <w:noProof/>
            <w:webHidden/>
          </w:rPr>
        </w:r>
        <w:r>
          <w:rPr>
            <w:noProof/>
            <w:webHidden/>
          </w:rPr>
          <w:fldChar w:fldCharType="separate"/>
        </w:r>
        <w:r>
          <w:rPr>
            <w:noProof/>
            <w:webHidden/>
          </w:rPr>
          <w:t>vii</w:t>
        </w:r>
        <w:r>
          <w:rPr>
            <w:noProof/>
            <w:webHidden/>
          </w:rPr>
          <w:fldChar w:fldCharType="end"/>
        </w:r>
      </w:hyperlink>
    </w:p>
    <w:p w14:paraId="691E2846" w14:textId="07B9B295"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34" w:history="1">
        <w:r w:rsidRPr="001B541B">
          <w:rPr>
            <w:rStyle w:val="Hipervnculo"/>
            <w:noProof/>
          </w:rPr>
          <w:t>Índice general</w:t>
        </w:r>
        <w:r>
          <w:rPr>
            <w:noProof/>
            <w:webHidden/>
          </w:rPr>
          <w:tab/>
        </w:r>
        <w:r>
          <w:rPr>
            <w:noProof/>
            <w:webHidden/>
          </w:rPr>
          <w:fldChar w:fldCharType="begin"/>
        </w:r>
        <w:r>
          <w:rPr>
            <w:noProof/>
            <w:webHidden/>
          </w:rPr>
          <w:instrText xml:space="preserve"> PAGEREF _Toc231116934 \h </w:instrText>
        </w:r>
        <w:r>
          <w:rPr>
            <w:noProof/>
            <w:webHidden/>
          </w:rPr>
        </w:r>
        <w:r>
          <w:rPr>
            <w:noProof/>
            <w:webHidden/>
          </w:rPr>
          <w:fldChar w:fldCharType="separate"/>
        </w:r>
        <w:r>
          <w:rPr>
            <w:noProof/>
            <w:webHidden/>
          </w:rPr>
          <w:t>viii</w:t>
        </w:r>
        <w:r>
          <w:rPr>
            <w:noProof/>
            <w:webHidden/>
          </w:rPr>
          <w:fldChar w:fldCharType="end"/>
        </w:r>
      </w:hyperlink>
    </w:p>
    <w:p w14:paraId="44FBEFC1" w14:textId="300F1E5A"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35" w:history="1">
        <w:r w:rsidRPr="001B541B">
          <w:rPr>
            <w:rStyle w:val="Hipervnculo"/>
            <w:noProof/>
          </w:rPr>
          <w:t>Índice de tablas</w:t>
        </w:r>
        <w:r>
          <w:rPr>
            <w:noProof/>
            <w:webHidden/>
          </w:rPr>
          <w:tab/>
        </w:r>
        <w:r>
          <w:rPr>
            <w:noProof/>
            <w:webHidden/>
          </w:rPr>
          <w:fldChar w:fldCharType="begin"/>
        </w:r>
        <w:r>
          <w:rPr>
            <w:noProof/>
            <w:webHidden/>
          </w:rPr>
          <w:instrText xml:space="preserve"> PAGEREF _Toc231116935 \h </w:instrText>
        </w:r>
        <w:r>
          <w:rPr>
            <w:noProof/>
            <w:webHidden/>
          </w:rPr>
        </w:r>
        <w:r>
          <w:rPr>
            <w:noProof/>
            <w:webHidden/>
          </w:rPr>
          <w:fldChar w:fldCharType="separate"/>
        </w:r>
        <w:r>
          <w:rPr>
            <w:noProof/>
            <w:webHidden/>
          </w:rPr>
          <w:t>xii</w:t>
        </w:r>
        <w:r>
          <w:rPr>
            <w:noProof/>
            <w:webHidden/>
          </w:rPr>
          <w:fldChar w:fldCharType="end"/>
        </w:r>
      </w:hyperlink>
    </w:p>
    <w:p w14:paraId="10298F4A" w14:textId="4C2C02BD"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36" w:history="1">
        <w:r w:rsidRPr="001B541B">
          <w:rPr>
            <w:rStyle w:val="Hipervnculo"/>
            <w:noProof/>
          </w:rPr>
          <w:t>Índice de figuras</w:t>
        </w:r>
        <w:r>
          <w:rPr>
            <w:noProof/>
            <w:webHidden/>
          </w:rPr>
          <w:tab/>
        </w:r>
        <w:r>
          <w:rPr>
            <w:noProof/>
            <w:webHidden/>
          </w:rPr>
          <w:fldChar w:fldCharType="begin"/>
        </w:r>
        <w:r>
          <w:rPr>
            <w:noProof/>
            <w:webHidden/>
          </w:rPr>
          <w:instrText xml:space="preserve"> PAGEREF _Toc231116936 \h </w:instrText>
        </w:r>
        <w:r>
          <w:rPr>
            <w:noProof/>
            <w:webHidden/>
          </w:rPr>
        </w:r>
        <w:r>
          <w:rPr>
            <w:noProof/>
            <w:webHidden/>
          </w:rPr>
          <w:fldChar w:fldCharType="separate"/>
        </w:r>
        <w:r>
          <w:rPr>
            <w:noProof/>
            <w:webHidden/>
          </w:rPr>
          <w:t>xiii</w:t>
        </w:r>
        <w:r>
          <w:rPr>
            <w:noProof/>
            <w:webHidden/>
          </w:rPr>
          <w:fldChar w:fldCharType="end"/>
        </w:r>
      </w:hyperlink>
    </w:p>
    <w:p w14:paraId="256ACAFF" w14:textId="1F6FD8D1"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37" w:history="1">
        <w:r w:rsidRPr="001B541B">
          <w:rPr>
            <w:rStyle w:val="Hipervnculo"/>
            <w:noProof/>
          </w:rPr>
          <w:t>Lista de abreviaturas y siglas</w:t>
        </w:r>
        <w:r>
          <w:rPr>
            <w:noProof/>
            <w:webHidden/>
          </w:rPr>
          <w:tab/>
        </w:r>
        <w:r>
          <w:rPr>
            <w:noProof/>
            <w:webHidden/>
          </w:rPr>
          <w:fldChar w:fldCharType="begin"/>
        </w:r>
        <w:r>
          <w:rPr>
            <w:noProof/>
            <w:webHidden/>
          </w:rPr>
          <w:instrText xml:space="preserve"> PAGEREF _Toc231116937 \h </w:instrText>
        </w:r>
        <w:r>
          <w:rPr>
            <w:noProof/>
            <w:webHidden/>
          </w:rPr>
        </w:r>
        <w:r>
          <w:rPr>
            <w:noProof/>
            <w:webHidden/>
          </w:rPr>
          <w:fldChar w:fldCharType="separate"/>
        </w:r>
        <w:r>
          <w:rPr>
            <w:noProof/>
            <w:webHidden/>
          </w:rPr>
          <w:t>xv</w:t>
        </w:r>
        <w:r>
          <w:rPr>
            <w:noProof/>
            <w:webHidden/>
          </w:rPr>
          <w:fldChar w:fldCharType="end"/>
        </w:r>
      </w:hyperlink>
    </w:p>
    <w:p w14:paraId="0CFA6C8F" w14:textId="320C07E4"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38" w:history="1">
        <w:r w:rsidRPr="001B541B">
          <w:rPr>
            <w:rStyle w:val="Hipervnculo"/>
            <w:noProof/>
          </w:rPr>
          <w:t>Lista de símbolos</w:t>
        </w:r>
        <w:r>
          <w:rPr>
            <w:noProof/>
            <w:webHidden/>
          </w:rPr>
          <w:tab/>
        </w:r>
        <w:r>
          <w:rPr>
            <w:noProof/>
            <w:webHidden/>
          </w:rPr>
          <w:fldChar w:fldCharType="begin"/>
        </w:r>
        <w:r>
          <w:rPr>
            <w:noProof/>
            <w:webHidden/>
          </w:rPr>
          <w:instrText xml:space="preserve"> PAGEREF _Toc231116938 \h </w:instrText>
        </w:r>
        <w:r>
          <w:rPr>
            <w:noProof/>
            <w:webHidden/>
          </w:rPr>
        </w:r>
        <w:r>
          <w:rPr>
            <w:noProof/>
            <w:webHidden/>
          </w:rPr>
          <w:fldChar w:fldCharType="separate"/>
        </w:r>
        <w:r>
          <w:rPr>
            <w:noProof/>
            <w:webHidden/>
          </w:rPr>
          <w:t>xvii</w:t>
        </w:r>
        <w:r>
          <w:rPr>
            <w:noProof/>
            <w:webHidden/>
          </w:rPr>
          <w:fldChar w:fldCharType="end"/>
        </w:r>
      </w:hyperlink>
    </w:p>
    <w:p w14:paraId="7E236E35" w14:textId="33FB6A94"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39" w:history="1">
        <w:r w:rsidRPr="001B541B">
          <w:rPr>
            <w:rStyle w:val="Hipervnculo"/>
            <w:noProof/>
          </w:rPr>
          <w:t>Capítulo 1 — Introducción</w:t>
        </w:r>
        <w:r>
          <w:rPr>
            <w:noProof/>
            <w:webHidden/>
          </w:rPr>
          <w:tab/>
        </w:r>
        <w:r>
          <w:rPr>
            <w:noProof/>
            <w:webHidden/>
          </w:rPr>
          <w:fldChar w:fldCharType="begin"/>
        </w:r>
        <w:r>
          <w:rPr>
            <w:noProof/>
            <w:webHidden/>
          </w:rPr>
          <w:instrText xml:space="preserve"> PAGEREF _Toc231116939 \h </w:instrText>
        </w:r>
        <w:r>
          <w:rPr>
            <w:noProof/>
            <w:webHidden/>
          </w:rPr>
        </w:r>
        <w:r>
          <w:rPr>
            <w:noProof/>
            <w:webHidden/>
          </w:rPr>
          <w:fldChar w:fldCharType="separate"/>
        </w:r>
        <w:r>
          <w:rPr>
            <w:noProof/>
            <w:webHidden/>
          </w:rPr>
          <w:t>1</w:t>
        </w:r>
        <w:r>
          <w:rPr>
            <w:noProof/>
            <w:webHidden/>
          </w:rPr>
          <w:fldChar w:fldCharType="end"/>
        </w:r>
      </w:hyperlink>
    </w:p>
    <w:p w14:paraId="3047D34D" w14:textId="6A5F38B3"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40" w:history="1">
        <w:r w:rsidRPr="001B541B">
          <w:rPr>
            <w:rStyle w:val="Hipervnculo"/>
            <w:noProof/>
          </w:rPr>
          <w:t>1.1 Contextualización</w:t>
        </w:r>
        <w:r>
          <w:rPr>
            <w:noProof/>
            <w:webHidden/>
          </w:rPr>
          <w:tab/>
        </w:r>
        <w:r>
          <w:rPr>
            <w:noProof/>
            <w:webHidden/>
          </w:rPr>
          <w:fldChar w:fldCharType="begin"/>
        </w:r>
        <w:r>
          <w:rPr>
            <w:noProof/>
            <w:webHidden/>
          </w:rPr>
          <w:instrText xml:space="preserve"> PAGEREF _Toc231116940 \h </w:instrText>
        </w:r>
        <w:r>
          <w:rPr>
            <w:noProof/>
            <w:webHidden/>
          </w:rPr>
        </w:r>
        <w:r>
          <w:rPr>
            <w:noProof/>
            <w:webHidden/>
          </w:rPr>
          <w:fldChar w:fldCharType="separate"/>
        </w:r>
        <w:r>
          <w:rPr>
            <w:noProof/>
            <w:webHidden/>
          </w:rPr>
          <w:t>1</w:t>
        </w:r>
        <w:r>
          <w:rPr>
            <w:noProof/>
            <w:webHidden/>
          </w:rPr>
          <w:fldChar w:fldCharType="end"/>
        </w:r>
      </w:hyperlink>
    </w:p>
    <w:p w14:paraId="4E82081D" w14:textId="5DCD42D6"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41" w:history="1">
        <w:r w:rsidRPr="001B541B">
          <w:rPr>
            <w:rStyle w:val="Hipervnculo"/>
            <w:noProof/>
          </w:rPr>
          <w:t>1.2 Problema de investigación y justificación</w:t>
        </w:r>
        <w:r>
          <w:rPr>
            <w:noProof/>
            <w:webHidden/>
          </w:rPr>
          <w:tab/>
        </w:r>
        <w:r>
          <w:rPr>
            <w:noProof/>
            <w:webHidden/>
          </w:rPr>
          <w:fldChar w:fldCharType="begin"/>
        </w:r>
        <w:r>
          <w:rPr>
            <w:noProof/>
            <w:webHidden/>
          </w:rPr>
          <w:instrText xml:space="preserve"> PAGEREF _Toc231116941 \h </w:instrText>
        </w:r>
        <w:r>
          <w:rPr>
            <w:noProof/>
            <w:webHidden/>
          </w:rPr>
        </w:r>
        <w:r>
          <w:rPr>
            <w:noProof/>
            <w:webHidden/>
          </w:rPr>
          <w:fldChar w:fldCharType="separate"/>
        </w:r>
        <w:r>
          <w:rPr>
            <w:noProof/>
            <w:webHidden/>
          </w:rPr>
          <w:t>3</w:t>
        </w:r>
        <w:r>
          <w:rPr>
            <w:noProof/>
            <w:webHidden/>
          </w:rPr>
          <w:fldChar w:fldCharType="end"/>
        </w:r>
      </w:hyperlink>
    </w:p>
    <w:p w14:paraId="6D7E23E3" w14:textId="2F2C10FE"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42" w:history="1">
        <w:r w:rsidRPr="001B541B">
          <w:rPr>
            <w:rStyle w:val="Hipervnculo"/>
            <w:noProof/>
          </w:rPr>
          <w:t>1.3 Pregunta y objetivos de investigación</w:t>
        </w:r>
        <w:r>
          <w:rPr>
            <w:noProof/>
            <w:webHidden/>
          </w:rPr>
          <w:tab/>
        </w:r>
        <w:r>
          <w:rPr>
            <w:noProof/>
            <w:webHidden/>
          </w:rPr>
          <w:fldChar w:fldCharType="begin"/>
        </w:r>
        <w:r>
          <w:rPr>
            <w:noProof/>
            <w:webHidden/>
          </w:rPr>
          <w:instrText xml:space="preserve"> PAGEREF _Toc231116942 \h </w:instrText>
        </w:r>
        <w:r>
          <w:rPr>
            <w:noProof/>
            <w:webHidden/>
          </w:rPr>
        </w:r>
        <w:r>
          <w:rPr>
            <w:noProof/>
            <w:webHidden/>
          </w:rPr>
          <w:fldChar w:fldCharType="separate"/>
        </w:r>
        <w:r>
          <w:rPr>
            <w:noProof/>
            <w:webHidden/>
          </w:rPr>
          <w:t>4</w:t>
        </w:r>
        <w:r>
          <w:rPr>
            <w:noProof/>
            <w:webHidden/>
          </w:rPr>
          <w:fldChar w:fldCharType="end"/>
        </w:r>
      </w:hyperlink>
    </w:p>
    <w:p w14:paraId="1B33B620" w14:textId="26387739"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43" w:history="1">
        <w:r w:rsidRPr="001B541B">
          <w:rPr>
            <w:rStyle w:val="Hipervnculo"/>
            <w:noProof/>
          </w:rPr>
          <w:t>1.4 Hipótesis general</w:t>
        </w:r>
        <w:r>
          <w:rPr>
            <w:noProof/>
            <w:webHidden/>
          </w:rPr>
          <w:tab/>
        </w:r>
        <w:r>
          <w:rPr>
            <w:noProof/>
            <w:webHidden/>
          </w:rPr>
          <w:fldChar w:fldCharType="begin"/>
        </w:r>
        <w:r>
          <w:rPr>
            <w:noProof/>
            <w:webHidden/>
          </w:rPr>
          <w:instrText xml:space="preserve"> PAGEREF _Toc231116943 \h </w:instrText>
        </w:r>
        <w:r>
          <w:rPr>
            <w:noProof/>
            <w:webHidden/>
          </w:rPr>
        </w:r>
        <w:r>
          <w:rPr>
            <w:noProof/>
            <w:webHidden/>
          </w:rPr>
          <w:fldChar w:fldCharType="separate"/>
        </w:r>
        <w:r>
          <w:rPr>
            <w:noProof/>
            <w:webHidden/>
          </w:rPr>
          <w:t>5</w:t>
        </w:r>
        <w:r>
          <w:rPr>
            <w:noProof/>
            <w:webHidden/>
          </w:rPr>
          <w:fldChar w:fldCharType="end"/>
        </w:r>
      </w:hyperlink>
    </w:p>
    <w:p w14:paraId="29DEAA71" w14:textId="51A0F3A3"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44" w:history="1">
        <w:r w:rsidRPr="001B541B">
          <w:rPr>
            <w:rStyle w:val="Hipervnculo"/>
            <w:noProof/>
          </w:rPr>
          <w:t>1.5 Aspectos metodológicos y alcance</w:t>
        </w:r>
        <w:r>
          <w:rPr>
            <w:noProof/>
            <w:webHidden/>
          </w:rPr>
          <w:tab/>
        </w:r>
        <w:r>
          <w:rPr>
            <w:noProof/>
            <w:webHidden/>
          </w:rPr>
          <w:fldChar w:fldCharType="begin"/>
        </w:r>
        <w:r>
          <w:rPr>
            <w:noProof/>
            <w:webHidden/>
          </w:rPr>
          <w:instrText xml:space="preserve"> PAGEREF _Toc231116944 \h </w:instrText>
        </w:r>
        <w:r>
          <w:rPr>
            <w:noProof/>
            <w:webHidden/>
          </w:rPr>
        </w:r>
        <w:r>
          <w:rPr>
            <w:noProof/>
            <w:webHidden/>
          </w:rPr>
          <w:fldChar w:fldCharType="separate"/>
        </w:r>
        <w:r>
          <w:rPr>
            <w:noProof/>
            <w:webHidden/>
          </w:rPr>
          <w:t>6</w:t>
        </w:r>
        <w:r>
          <w:rPr>
            <w:noProof/>
            <w:webHidden/>
          </w:rPr>
          <w:fldChar w:fldCharType="end"/>
        </w:r>
      </w:hyperlink>
    </w:p>
    <w:p w14:paraId="5E3D6918" w14:textId="0468F40A"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45" w:history="1">
        <w:r w:rsidRPr="001B541B">
          <w:rPr>
            <w:rStyle w:val="Hipervnculo"/>
            <w:noProof/>
          </w:rPr>
          <w:t>1.6 Aportes esperados</w:t>
        </w:r>
        <w:r>
          <w:rPr>
            <w:noProof/>
            <w:webHidden/>
          </w:rPr>
          <w:tab/>
        </w:r>
        <w:r>
          <w:rPr>
            <w:noProof/>
            <w:webHidden/>
          </w:rPr>
          <w:fldChar w:fldCharType="begin"/>
        </w:r>
        <w:r>
          <w:rPr>
            <w:noProof/>
            <w:webHidden/>
          </w:rPr>
          <w:instrText xml:space="preserve"> PAGEREF _Toc231116945 \h </w:instrText>
        </w:r>
        <w:r>
          <w:rPr>
            <w:noProof/>
            <w:webHidden/>
          </w:rPr>
        </w:r>
        <w:r>
          <w:rPr>
            <w:noProof/>
            <w:webHidden/>
          </w:rPr>
          <w:fldChar w:fldCharType="separate"/>
        </w:r>
        <w:r>
          <w:rPr>
            <w:noProof/>
            <w:webHidden/>
          </w:rPr>
          <w:t>6</w:t>
        </w:r>
        <w:r>
          <w:rPr>
            <w:noProof/>
            <w:webHidden/>
          </w:rPr>
          <w:fldChar w:fldCharType="end"/>
        </w:r>
      </w:hyperlink>
    </w:p>
    <w:p w14:paraId="74F5B8D3" w14:textId="689271AA"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46" w:history="1">
        <w:r w:rsidRPr="001B541B">
          <w:rPr>
            <w:rStyle w:val="Hipervnculo"/>
            <w:noProof/>
          </w:rPr>
          <w:t>1.7 Estructura de la tesis</w:t>
        </w:r>
        <w:r>
          <w:rPr>
            <w:noProof/>
            <w:webHidden/>
          </w:rPr>
          <w:tab/>
        </w:r>
        <w:r>
          <w:rPr>
            <w:noProof/>
            <w:webHidden/>
          </w:rPr>
          <w:fldChar w:fldCharType="begin"/>
        </w:r>
        <w:r>
          <w:rPr>
            <w:noProof/>
            <w:webHidden/>
          </w:rPr>
          <w:instrText xml:space="preserve"> PAGEREF _Toc231116946 \h </w:instrText>
        </w:r>
        <w:r>
          <w:rPr>
            <w:noProof/>
            <w:webHidden/>
          </w:rPr>
        </w:r>
        <w:r>
          <w:rPr>
            <w:noProof/>
            <w:webHidden/>
          </w:rPr>
          <w:fldChar w:fldCharType="separate"/>
        </w:r>
        <w:r>
          <w:rPr>
            <w:noProof/>
            <w:webHidden/>
          </w:rPr>
          <w:t>7</w:t>
        </w:r>
        <w:r>
          <w:rPr>
            <w:noProof/>
            <w:webHidden/>
          </w:rPr>
          <w:fldChar w:fldCharType="end"/>
        </w:r>
      </w:hyperlink>
    </w:p>
    <w:p w14:paraId="11C06134" w14:textId="1D6D7009"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47" w:history="1">
        <w:r w:rsidRPr="001B541B">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_Toc231116947 \h </w:instrText>
        </w:r>
        <w:r>
          <w:rPr>
            <w:noProof/>
            <w:webHidden/>
          </w:rPr>
        </w:r>
        <w:r>
          <w:rPr>
            <w:noProof/>
            <w:webHidden/>
          </w:rPr>
          <w:fldChar w:fldCharType="separate"/>
        </w:r>
        <w:r>
          <w:rPr>
            <w:noProof/>
            <w:webHidden/>
          </w:rPr>
          <w:t>8</w:t>
        </w:r>
        <w:r>
          <w:rPr>
            <w:noProof/>
            <w:webHidden/>
          </w:rPr>
          <w:fldChar w:fldCharType="end"/>
        </w:r>
      </w:hyperlink>
    </w:p>
    <w:p w14:paraId="1C5DC6C2" w14:textId="42C2BADE"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48" w:history="1">
        <w:r w:rsidRPr="001B541B">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_Toc231116948 \h </w:instrText>
        </w:r>
        <w:r>
          <w:rPr>
            <w:noProof/>
            <w:webHidden/>
          </w:rPr>
        </w:r>
        <w:r>
          <w:rPr>
            <w:noProof/>
            <w:webHidden/>
          </w:rPr>
          <w:fldChar w:fldCharType="separate"/>
        </w:r>
        <w:r>
          <w:rPr>
            <w:noProof/>
            <w:webHidden/>
          </w:rPr>
          <w:t>8</w:t>
        </w:r>
        <w:r>
          <w:rPr>
            <w:noProof/>
            <w:webHidden/>
          </w:rPr>
          <w:fldChar w:fldCharType="end"/>
        </w:r>
      </w:hyperlink>
    </w:p>
    <w:p w14:paraId="549EC329" w14:textId="4A225A06"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49" w:history="1">
        <w:r w:rsidRPr="001B541B">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_Toc231116949 \h </w:instrText>
        </w:r>
        <w:r>
          <w:rPr>
            <w:noProof/>
            <w:webHidden/>
          </w:rPr>
        </w:r>
        <w:r>
          <w:rPr>
            <w:noProof/>
            <w:webHidden/>
          </w:rPr>
          <w:fldChar w:fldCharType="separate"/>
        </w:r>
        <w:r>
          <w:rPr>
            <w:noProof/>
            <w:webHidden/>
          </w:rPr>
          <w:t>10</w:t>
        </w:r>
        <w:r>
          <w:rPr>
            <w:noProof/>
            <w:webHidden/>
          </w:rPr>
          <w:fldChar w:fldCharType="end"/>
        </w:r>
      </w:hyperlink>
    </w:p>
    <w:p w14:paraId="69B1EF0F" w14:textId="6CAD98C0"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50" w:history="1">
        <w:r w:rsidRPr="001B541B">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_Toc231116950 \h </w:instrText>
        </w:r>
        <w:r>
          <w:rPr>
            <w:noProof/>
            <w:webHidden/>
          </w:rPr>
        </w:r>
        <w:r>
          <w:rPr>
            <w:noProof/>
            <w:webHidden/>
          </w:rPr>
          <w:fldChar w:fldCharType="separate"/>
        </w:r>
        <w:r>
          <w:rPr>
            <w:noProof/>
            <w:webHidden/>
          </w:rPr>
          <w:t>11</w:t>
        </w:r>
        <w:r>
          <w:rPr>
            <w:noProof/>
            <w:webHidden/>
          </w:rPr>
          <w:fldChar w:fldCharType="end"/>
        </w:r>
      </w:hyperlink>
    </w:p>
    <w:p w14:paraId="6A2CF341" w14:textId="10350109"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51" w:history="1">
        <w:r w:rsidRPr="001B541B">
          <w:rPr>
            <w:rStyle w:val="Hipervnculo"/>
            <w:noProof/>
          </w:rPr>
          <w:t>2.4 Cobre, tipo de cambio y la economía chilena</w:t>
        </w:r>
        <w:r>
          <w:rPr>
            <w:noProof/>
            <w:webHidden/>
          </w:rPr>
          <w:tab/>
        </w:r>
        <w:r>
          <w:rPr>
            <w:noProof/>
            <w:webHidden/>
          </w:rPr>
          <w:fldChar w:fldCharType="begin"/>
        </w:r>
        <w:r>
          <w:rPr>
            <w:noProof/>
            <w:webHidden/>
          </w:rPr>
          <w:instrText xml:space="preserve"> PAGEREF _Toc231116951 \h </w:instrText>
        </w:r>
        <w:r>
          <w:rPr>
            <w:noProof/>
            <w:webHidden/>
          </w:rPr>
        </w:r>
        <w:r>
          <w:rPr>
            <w:noProof/>
            <w:webHidden/>
          </w:rPr>
          <w:fldChar w:fldCharType="separate"/>
        </w:r>
        <w:r>
          <w:rPr>
            <w:noProof/>
            <w:webHidden/>
          </w:rPr>
          <w:t>12</w:t>
        </w:r>
        <w:r>
          <w:rPr>
            <w:noProof/>
            <w:webHidden/>
          </w:rPr>
          <w:fldChar w:fldCharType="end"/>
        </w:r>
      </w:hyperlink>
    </w:p>
    <w:p w14:paraId="597CF887" w14:textId="537C4C65"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52" w:history="1">
        <w:r w:rsidRPr="001B541B">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_Toc231116952 \h </w:instrText>
        </w:r>
        <w:r>
          <w:rPr>
            <w:noProof/>
            <w:webHidden/>
          </w:rPr>
        </w:r>
        <w:r>
          <w:rPr>
            <w:noProof/>
            <w:webHidden/>
          </w:rPr>
          <w:fldChar w:fldCharType="separate"/>
        </w:r>
        <w:r>
          <w:rPr>
            <w:noProof/>
            <w:webHidden/>
          </w:rPr>
          <w:t>14</w:t>
        </w:r>
        <w:r>
          <w:rPr>
            <w:noProof/>
            <w:webHidden/>
          </w:rPr>
          <w:fldChar w:fldCharType="end"/>
        </w:r>
      </w:hyperlink>
    </w:p>
    <w:p w14:paraId="2A572CCF" w14:textId="7D00B66D"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53" w:history="1">
        <w:r w:rsidRPr="001B541B">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_Toc231116953 \h </w:instrText>
        </w:r>
        <w:r>
          <w:rPr>
            <w:noProof/>
            <w:webHidden/>
          </w:rPr>
        </w:r>
        <w:r>
          <w:rPr>
            <w:noProof/>
            <w:webHidden/>
          </w:rPr>
          <w:fldChar w:fldCharType="separate"/>
        </w:r>
        <w:r>
          <w:rPr>
            <w:noProof/>
            <w:webHidden/>
          </w:rPr>
          <w:t>15</w:t>
        </w:r>
        <w:r>
          <w:rPr>
            <w:noProof/>
            <w:webHidden/>
          </w:rPr>
          <w:fldChar w:fldCharType="end"/>
        </w:r>
      </w:hyperlink>
    </w:p>
    <w:p w14:paraId="6D5ECBE6" w14:textId="3C85FE7C"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54" w:history="1">
        <w:r w:rsidRPr="001B541B">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_Toc231116954 \h </w:instrText>
        </w:r>
        <w:r>
          <w:rPr>
            <w:noProof/>
            <w:webHidden/>
          </w:rPr>
        </w:r>
        <w:r>
          <w:rPr>
            <w:noProof/>
            <w:webHidden/>
          </w:rPr>
          <w:fldChar w:fldCharType="separate"/>
        </w:r>
        <w:r>
          <w:rPr>
            <w:noProof/>
            <w:webHidden/>
          </w:rPr>
          <w:t>16</w:t>
        </w:r>
        <w:r>
          <w:rPr>
            <w:noProof/>
            <w:webHidden/>
          </w:rPr>
          <w:fldChar w:fldCharType="end"/>
        </w:r>
      </w:hyperlink>
    </w:p>
    <w:p w14:paraId="68C13A6D" w14:textId="68CCCD22"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55" w:history="1">
        <w:r w:rsidRPr="001B541B">
          <w:rPr>
            <w:rStyle w:val="Hipervnculo"/>
            <w:noProof/>
          </w:rPr>
          <w:t>Capítulo 3 — Datos y metodología</w:t>
        </w:r>
        <w:r>
          <w:rPr>
            <w:noProof/>
            <w:webHidden/>
          </w:rPr>
          <w:tab/>
        </w:r>
        <w:r>
          <w:rPr>
            <w:noProof/>
            <w:webHidden/>
          </w:rPr>
          <w:fldChar w:fldCharType="begin"/>
        </w:r>
        <w:r>
          <w:rPr>
            <w:noProof/>
            <w:webHidden/>
          </w:rPr>
          <w:instrText xml:space="preserve"> PAGEREF _Toc231116955 \h </w:instrText>
        </w:r>
        <w:r>
          <w:rPr>
            <w:noProof/>
            <w:webHidden/>
          </w:rPr>
        </w:r>
        <w:r>
          <w:rPr>
            <w:noProof/>
            <w:webHidden/>
          </w:rPr>
          <w:fldChar w:fldCharType="separate"/>
        </w:r>
        <w:r>
          <w:rPr>
            <w:noProof/>
            <w:webHidden/>
          </w:rPr>
          <w:t>18</w:t>
        </w:r>
        <w:r>
          <w:rPr>
            <w:noProof/>
            <w:webHidden/>
          </w:rPr>
          <w:fldChar w:fldCharType="end"/>
        </w:r>
      </w:hyperlink>
    </w:p>
    <w:p w14:paraId="57EB5BCF" w14:textId="442C1C56"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56" w:history="1">
        <w:r w:rsidRPr="001B541B">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_Toc231116956 \h </w:instrText>
        </w:r>
        <w:r>
          <w:rPr>
            <w:noProof/>
            <w:webHidden/>
          </w:rPr>
        </w:r>
        <w:r>
          <w:rPr>
            <w:noProof/>
            <w:webHidden/>
          </w:rPr>
          <w:fldChar w:fldCharType="separate"/>
        </w:r>
        <w:r>
          <w:rPr>
            <w:noProof/>
            <w:webHidden/>
          </w:rPr>
          <w:t>18</w:t>
        </w:r>
        <w:r>
          <w:rPr>
            <w:noProof/>
            <w:webHidden/>
          </w:rPr>
          <w:fldChar w:fldCharType="end"/>
        </w:r>
      </w:hyperlink>
    </w:p>
    <w:p w14:paraId="7B2E09D5" w14:textId="743C4762"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57" w:history="1">
        <w:r w:rsidRPr="001B541B">
          <w:rPr>
            <w:rStyle w:val="Hipervnculo"/>
            <w:noProof/>
          </w:rPr>
          <w:t>3.2 Variable dependiente</w:t>
        </w:r>
        <w:r>
          <w:rPr>
            <w:noProof/>
            <w:webHidden/>
          </w:rPr>
          <w:tab/>
        </w:r>
        <w:r>
          <w:rPr>
            <w:noProof/>
            <w:webHidden/>
          </w:rPr>
          <w:fldChar w:fldCharType="begin"/>
        </w:r>
        <w:r>
          <w:rPr>
            <w:noProof/>
            <w:webHidden/>
          </w:rPr>
          <w:instrText xml:space="preserve"> PAGEREF _Toc231116957 \h </w:instrText>
        </w:r>
        <w:r>
          <w:rPr>
            <w:noProof/>
            <w:webHidden/>
          </w:rPr>
        </w:r>
        <w:r>
          <w:rPr>
            <w:noProof/>
            <w:webHidden/>
          </w:rPr>
          <w:fldChar w:fldCharType="separate"/>
        </w:r>
        <w:r>
          <w:rPr>
            <w:noProof/>
            <w:webHidden/>
          </w:rPr>
          <w:t>19</w:t>
        </w:r>
        <w:r>
          <w:rPr>
            <w:noProof/>
            <w:webHidden/>
          </w:rPr>
          <w:fldChar w:fldCharType="end"/>
        </w:r>
      </w:hyperlink>
    </w:p>
    <w:p w14:paraId="303C3753" w14:textId="693BB854"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58" w:history="1">
        <w:r w:rsidRPr="001B541B">
          <w:rPr>
            <w:rStyle w:val="Hipervnculo"/>
            <w:noProof/>
          </w:rPr>
          <w:t>3.3 Variables explicativas</w:t>
        </w:r>
        <w:r>
          <w:rPr>
            <w:noProof/>
            <w:webHidden/>
          </w:rPr>
          <w:tab/>
        </w:r>
        <w:r>
          <w:rPr>
            <w:noProof/>
            <w:webHidden/>
          </w:rPr>
          <w:fldChar w:fldCharType="begin"/>
        </w:r>
        <w:r>
          <w:rPr>
            <w:noProof/>
            <w:webHidden/>
          </w:rPr>
          <w:instrText xml:space="preserve"> PAGEREF _Toc231116958 \h </w:instrText>
        </w:r>
        <w:r>
          <w:rPr>
            <w:noProof/>
            <w:webHidden/>
          </w:rPr>
        </w:r>
        <w:r>
          <w:rPr>
            <w:noProof/>
            <w:webHidden/>
          </w:rPr>
          <w:fldChar w:fldCharType="separate"/>
        </w:r>
        <w:r>
          <w:rPr>
            <w:noProof/>
            <w:webHidden/>
          </w:rPr>
          <w:t>19</w:t>
        </w:r>
        <w:r>
          <w:rPr>
            <w:noProof/>
            <w:webHidden/>
          </w:rPr>
          <w:fldChar w:fldCharType="end"/>
        </w:r>
      </w:hyperlink>
    </w:p>
    <w:p w14:paraId="11234A3D" w14:textId="4F85A03C"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59" w:history="1">
        <w:r w:rsidRPr="001B541B">
          <w:rPr>
            <w:rStyle w:val="Hipervnculo"/>
            <w:noProof/>
          </w:rPr>
          <w:t>3.4 Tratamiento de datos y frecuencias mixtas</w:t>
        </w:r>
        <w:r>
          <w:rPr>
            <w:noProof/>
            <w:webHidden/>
          </w:rPr>
          <w:tab/>
        </w:r>
        <w:r>
          <w:rPr>
            <w:noProof/>
            <w:webHidden/>
          </w:rPr>
          <w:fldChar w:fldCharType="begin"/>
        </w:r>
        <w:r>
          <w:rPr>
            <w:noProof/>
            <w:webHidden/>
          </w:rPr>
          <w:instrText xml:space="preserve"> PAGEREF _Toc231116959 \h </w:instrText>
        </w:r>
        <w:r>
          <w:rPr>
            <w:noProof/>
            <w:webHidden/>
          </w:rPr>
        </w:r>
        <w:r>
          <w:rPr>
            <w:noProof/>
            <w:webHidden/>
          </w:rPr>
          <w:fldChar w:fldCharType="separate"/>
        </w:r>
        <w:r>
          <w:rPr>
            <w:noProof/>
            <w:webHidden/>
          </w:rPr>
          <w:t>20</w:t>
        </w:r>
        <w:r>
          <w:rPr>
            <w:noProof/>
            <w:webHidden/>
          </w:rPr>
          <w:fldChar w:fldCharType="end"/>
        </w:r>
      </w:hyperlink>
    </w:p>
    <w:p w14:paraId="11E3CCE5" w14:textId="06BAD658"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60" w:history="1">
        <w:r w:rsidRPr="001B541B">
          <w:rPr>
            <w:rStyle w:val="Hipervnculo"/>
            <w:noProof/>
          </w:rPr>
          <w:t>3.5 Datación de las fases del ciclo del cobre</w:t>
        </w:r>
        <w:r>
          <w:rPr>
            <w:noProof/>
            <w:webHidden/>
          </w:rPr>
          <w:tab/>
        </w:r>
        <w:r>
          <w:rPr>
            <w:noProof/>
            <w:webHidden/>
          </w:rPr>
          <w:fldChar w:fldCharType="begin"/>
        </w:r>
        <w:r>
          <w:rPr>
            <w:noProof/>
            <w:webHidden/>
          </w:rPr>
          <w:instrText xml:space="preserve"> PAGEREF _Toc231116960 \h </w:instrText>
        </w:r>
        <w:r>
          <w:rPr>
            <w:noProof/>
            <w:webHidden/>
          </w:rPr>
        </w:r>
        <w:r>
          <w:rPr>
            <w:noProof/>
            <w:webHidden/>
          </w:rPr>
          <w:fldChar w:fldCharType="separate"/>
        </w:r>
        <w:r>
          <w:rPr>
            <w:noProof/>
            <w:webHidden/>
          </w:rPr>
          <w:t>20</w:t>
        </w:r>
        <w:r>
          <w:rPr>
            <w:noProof/>
            <w:webHidden/>
          </w:rPr>
          <w:fldChar w:fldCharType="end"/>
        </w:r>
      </w:hyperlink>
    </w:p>
    <w:p w14:paraId="6B3832A6" w14:textId="65F6EDC1"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61" w:history="1">
        <w:r w:rsidRPr="001B541B">
          <w:rPr>
            <w:rStyle w:val="Hipervnculo"/>
            <w:noProof/>
          </w:rPr>
          <w:t>3.6 Estrategia econométrica</w:t>
        </w:r>
        <w:r>
          <w:rPr>
            <w:noProof/>
            <w:webHidden/>
          </w:rPr>
          <w:tab/>
        </w:r>
        <w:r>
          <w:rPr>
            <w:noProof/>
            <w:webHidden/>
          </w:rPr>
          <w:fldChar w:fldCharType="begin"/>
        </w:r>
        <w:r>
          <w:rPr>
            <w:noProof/>
            <w:webHidden/>
          </w:rPr>
          <w:instrText xml:space="preserve"> PAGEREF _Toc231116961 \h </w:instrText>
        </w:r>
        <w:r>
          <w:rPr>
            <w:noProof/>
            <w:webHidden/>
          </w:rPr>
        </w:r>
        <w:r>
          <w:rPr>
            <w:noProof/>
            <w:webHidden/>
          </w:rPr>
          <w:fldChar w:fldCharType="separate"/>
        </w:r>
        <w:r>
          <w:rPr>
            <w:noProof/>
            <w:webHidden/>
          </w:rPr>
          <w:t>21</w:t>
        </w:r>
        <w:r>
          <w:rPr>
            <w:noProof/>
            <w:webHidden/>
          </w:rPr>
          <w:fldChar w:fldCharType="end"/>
        </w:r>
      </w:hyperlink>
    </w:p>
    <w:p w14:paraId="65FBF2C1" w14:textId="54FBAF49" w:rsidR="00603EF4" w:rsidRDefault="00603EF4">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6962" w:history="1">
        <w:r w:rsidRPr="001B541B">
          <w:rPr>
            <w:rStyle w:val="Hipervnculo"/>
            <w:noProof/>
          </w:rPr>
          <w:t>3.6.1 Estacionariedad y orden de integración (OE1)</w:t>
        </w:r>
        <w:r>
          <w:rPr>
            <w:noProof/>
            <w:webHidden/>
          </w:rPr>
          <w:tab/>
        </w:r>
        <w:r>
          <w:rPr>
            <w:noProof/>
            <w:webHidden/>
          </w:rPr>
          <w:fldChar w:fldCharType="begin"/>
        </w:r>
        <w:r>
          <w:rPr>
            <w:noProof/>
            <w:webHidden/>
          </w:rPr>
          <w:instrText xml:space="preserve"> PAGEREF _Toc231116962 \h </w:instrText>
        </w:r>
        <w:r>
          <w:rPr>
            <w:noProof/>
            <w:webHidden/>
          </w:rPr>
        </w:r>
        <w:r>
          <w:rPr>
            <w:noProof/>
            <w:webHidden/>
          </w:rPr>
          <w:fldChar w:fldCharType="separate"/>
        </w:r>
        <w:r>
          <w:rPr>
            <w:noProof/>
            <w:webHidden/>
          </w:rPr>
          <w:t>21</w:t>
        </w:r>
        <w:r>
          <w:rPr>
            <w:noProof/>
            <w:webHidden/>
          </w:rPr>
          <w:fldChar w:fldCharType="end"/>
        </w:r>
      </w:hyperlink>
    </w:p>
    <w:p w14:paraId="0D9CB80C" w14:textId="4DA39535" w:rsidR="00603EF4" w:rsidRDefault="00603EF4">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6963" w:history="1">
        <w:r w:rsidRPr="001B541B">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_Toc231116963 \h </w:instrText>
        </w:r>
        <w:r>
          <w:rPr>
            <w:noProof/>
            <w:webHidden/>
          </w:rPr>
        </w:r>
        <w:r>
          <w:rPr>
            <w:noProof/>
            <w:webHidden/>
          </w:rPr>
          <w:fldChar w:fldCharType="separate"/>
        </w:r>
        <w:r>
          <w:rPr>
            <w:noProof/>
            <w:webHidden/>
          </w:rPr>
          <w:t>21</w:t>
        </w:r>
        <w:r>
          <w:rPr>
            <w:noProof/>
            <w:webHidden/>
          </w:rPr>
          <w:fldChar w:fldCharType="end"/>
        </w:r>
      </w:hyperlink>
    </w:p>
    <w:p w14:paraId="504D6758" w14:textId="666CCA22" w:rsidR="00603EF4" w:rsidRDefault="00603EF4">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6964" w:history="1">
        <w:r w:rsidRPr="001B541B">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_Toc231116964 \h </w:instrText>
        </w:r>
        <w:r>
          <w:rPr>
            <w:noProof/>
            <w:webHidden/>
          </w:rPr>
        </w:r>
        <w:r>
          <w:rPr>
            <w:noProof/>
            <w:webHidden/>
          </w:rPr>
          <w:fldChar w:fldCharType="separate"/>
        </w:r>
        <w:r>
          <w:rPr>
            <w:noProof/>
            <w:webHidden/>
          </w:rPr>
          <w:t>22</w:t>
        </w:r>
        <w:r>
          <w:rPr>
            <w:noProof/>
            <w:webHidden/>
          </w:rPr>
          <w:fldChar w:fldCharType="end"/>
        </w:r>
      </w:hyperlink>
    </w:p>
    <w:p w14:paraId="448283A5" w14:textId="77590793" w:rsidR="00603EF4" w:rsidRDefault="00603EF4">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6965" w:history="1">
        <w:r w:rsidRPr="001B541B">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_Toc231116965 \h </w:instrText>
        </w:r>
        <w:r>
          <w:rPr>
            <w:noProof/>
            <w:webHidden/>
          </w:rPr>
        </w:r>
        <w:r>
          <w:rPr>
            <w:noProof/>
            <w:webHidden/>
          </w:rPr>
          <w:fldChar w:fldCharType="separate"/>
        </w:r>
        <w:r>
          <w:rPr>
            <w:noProof/>
            <w:webHidden/>
          </w:rPr>
          <w:t>22</w:t>
        </w:r>
        <w:r>
          <w:rPr>
            <w:noProof/>
            <w:webHidden/>
          </w:rPr>
          <w:fldChar w:fldCharType="end"/>
        </w:r>
      </w:hyperlink>
    </w:p>
    <w:p w14:paraId="5E012143" w14:textId="67D7C13B" w:rsidR="00603EF4" w:rsidRDefault="00603EF4">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6966" w:history="1">
        <w:r w:rsidRPr="001B541B">
          <w:rPr>
            <w:rStyle w:val="Hipervnculo"/>
            <w:noProof/>
          </w:rPr>
          <w:t>3.6.5 Estabilidad por fases del ciclo (OE5)</w:t>
        </w:r>
        <w:r>
          <w:rPr>
            <w:noProof/>
            <w:webHidden/>
          </w:rPr>
          <w:tab/>
        </w:r>
        <w:r>
          <w:rPr>
            <w:noProof/>
            <w:webHidden/>
          </w:rPr>
          <w:fldChar w:fldCharType="begin"/>
        </w:r>
        <w:r>
          <w:rPr>
            <w:noProof/>
            <w:webHidden/>
          </w:rPr>
          <w:instrText xml:space="preserve"> PAGEREF _Toc231116966 \h </w:instrText>
        </w:r>
        <w:r>
          <w:rPr>
            <w:noProof/>
            <w:webHidden/>
          </w:rPr>
        </w:r>
        <w:r>
          <w:rPr>
            <w:noProof/>
            <w:webHidden/>
          </w:rPr>
          <w:fldChar w:fldCharType="separate"/>
        </w:r>
        <w:r>
          <w:rPr>
            <w:noProof/>
            <w:webHidden/>
          </w:rPr>
          <w:t>23</w:t>
        </w:r>
        <w:r>
          <w:rPr>
            <w:noProof/>
            <w:webHidden/>
          </w:rPr>
          <w:fldChar w:fldCharType="end"/>
        </w:r>
      </w:hyperlink>
    </w:p>
    <w:p w14:paraId="6C65FCC0" w14:textId="16D2B471" w:rsidR="00603EF4" w:rsidRDefault="00603EF4">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6967" w:history="1">
        <w:r w:rsidRPr="001B541B">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_Toc231116967 \h </w:instrText>
        </w:r>
        <w:r>
          <w:rPr>
            <w:noProof/>
            <w:webHidden/>
          </w:rPr>
        </w:r>
        <w:r>
          <w:rPr>
            <w:noProof/>
            <w:webHidden/>
          </w:rPr>
          <w:fldChar w:fldCharType="separate"/>
        </w:r>
        <w:r>
          <w:rPr>
            <w:noProof/>
            <w:webHidden/>
          </w:rPr>
          <w:t>23</w:t>
        </w:r>
        <w:r>
          <w:rPr>
            <w:noProof/>
            <w:webHidden/>
          </w:rPr>
          <w:fldChar w:fldCharType="end"/>
        </w:r>
      </w:hyperlink>
    </w:p>
    <w:p w14:paraId="1F9E43CB" w14:textId="4BD8ABAE"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68" w:history="1">
        <w:r w:rsidRPr="001B541B">
          <w:rPr>
            <w:rStyle w:val="Hipervnculo"/>
            <w:noProof/>
          </w:rPr>
          <w:t>3.7 Validación de supuestos y robustez</w:t>
        </w:r>
        <w:r>
          <w:rPr>
            <w:noProof/>
            <w:webHidden/>
          </w:rPr>
          <w:tab/>
        </w:r>
        <w:r>
          <w:rPr>
            <w:noProof/>
            <w:webHidden/>
          </w:rPr>
          <w:fldChar w:fldCharType="begin"/>
        </w:r>
        <w:r>
          <w:rPr>
            <w:noProof/>
            <w:webHidden/>
          </w:rPr>
          <w:instrText xml:space="preserve"> PAGEREF _Toc231116968 \h </w:instrText>
        </w:r>
        <w:r>
          <w:rPr>
            <w:noProof/>
            <w:webHidden/>
          </w:rPr>
        </w:r>
        <w:r>
          <w:rPr>
            <w:noProof/>
            <w:webHidden/>
          </w:rPr>
          <w:fldChar w:fldCharType="separate"/>
        </w:r>
        <w:r>
          <w:rPr>
            <w:noProof/>
            <w:webHidden/>
          </w:rPr>
          <w:t>24</w:t>
        </w:r>
        <w:r>
          <w:rPr>
            <w:noProof/>
            <w:webHidden/>
          </w:rPr>
          <w:fldChar w:fldCharType="end"/>
        </w:r>
      </w:hyperlink>
    </w:p>
    <w:p w14:paraId="159B87E8" w14:textId="5F97EA17" w:rsidR="00603EF4" w:rsidRDefault="00603EF4">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6969" w:history="1">
        <w:r w:rsidRPr="001B541B">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_Toc231116969 \h </w:instrText>
        </w:r>
        <w:r>
          <w:rPr>
            <w:noProof/>
            <w:webHidden/>
          </w:rPr>
        </w:r>
        <w:r>
          <w:rPr>
            <w:noProof/>
            <w:webHidden/>
          </w:rPr>
          <w:fldChar w:fldCharType="separate"/>
        </w:r>
        <w:r>
          <w:rPr>
            <w:noProof/>
            <w:webHidden/>
          </w:rPr>
          <w:t>25</w:t>
        </w:r>
        <w:r>
          <w:rPr>
            <w:noProof/>
            <w:webHidden/>
          </w:rPr>
          <w:fldChar w:fldCharType="end"/>
        </w:r>
      </w:hyperlink>
    </w:p>
    <w:p w14:paraId="0AB99BDD" w14:textId="0B4FD52A"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70" w:history="1">
        <w:r w:rsidRPr="001B541B">
          <w:rPr>
            <w:rStyle w:val="Hipervnculo"/>
            <w:noProof/>
          </w:rPr>
          <w:t>Capítulo 4 — Resultados y discusión</w:t>
        </w:r>
        <w:r>
          <w:rPr>
            <w:noProof/>
            <w:webHidden/>
          </w:rPr>
          <w:tab/>
        </w:r>
        <w:r>
          <w:rPr>
            <w:noProof/>
            <w:webHidden/>
          </w:rPr>
          <w:fldChar w:fldCharType="begin"/>
        </w:r>
        <w:r>
          <w:rPr>
            <w:noProof/>
            <w:webHidden/>
          </w:rPr>
          <w:instrText xml:space="preserve"> PAGEREF _Toc231116970 \h </w:instrText>
        </w:r>
        <w:r>
          <w:rPr>
            <w:noProof/>
            <w:webHidden/>
          </w:rPr>
        </w:r>
        <w:r>
          <w:rPr>
            <w:noProof/>
            <w:webHidden/>
          </w:rPr>
          <w:fldChar w:fldCharType="separate"/>
        </w:r>
        <w:r>
          <w:rPr>
            <w:noProof/>
            <w:webHidden/>
          </w:rPr>
          <w:t>26</w:t>
        </w:r>
        <w:r>
          <w:rPr>
            <w:noProof/>
            <w:webHidden/>
          </w:rPr>
          <w:fldChar w:fldCharType="end"/>
        </w:r>
      </w:hyperlink>
    </w:p>
    <w:p w14:paraId="0D9D12D4" w14:textId="32F90B99"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71" w:history="1">
        <w:r w:rsidRPr="001B541B">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_Toc231116971 \h </w:instrText>
        </w:r>
        <w:r>
          <w:rPr>
            <w:noProof/>
            <w:webHidden/>
          </w:rPr>
        </w:r>
        <w:r>
          <w:rPr>
            <w:noProof/>
            <w:webHidden/>
          </w:rPr>
          <w:fldChar w:fldCharType="separate"/>
        </w:r>
        <w:r>
          <w:rPr>
            <w:noProof/>
            <w:webHidden/>
          </w:rPr>
          <w:t>26</w:t>
        </w:r>
        <w:r>
          <w:rPr>
            <w:noProof/>
            <w:webHidden/>
          </w:rPr>
          <w:fldChar w:fldCharType="end"/>
        </w:r>
      </w:hyperlink>
    </w:p>
    <w:p w14:paraId="5DE80291" w14:textId="4E1C1351"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72" w:history="1">
        <w:r w:rsidRPr="001B541B">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_Toc231116972 \h </w:instrText>
        </w:r>
        <w:r>
          <w:rPr>
            <w:noProof/>
            <w:webHidden/>
          </w:rPr>
        </w:r>
        <w:r>
          <w:rPr>
            <w:noProof/>
            <w:webHidden/>
          </w:rPr>
          <w:fldChar w:fldCharType="separate"/>
        </w:r>
        <w:r>
          <w:rPr>
            <w:noProof/>
            <w:webHidden/>
          </w:rPr>
          <w:t>28</w:t>
        </w:r>
        <w:r>
          <w:rPr>
            <w:noProof/>
            <w:webHidden/>
          </w:rPr>
          <w:fldChar w:fldCharType="end"/>
        </w:r>
      </w:hyperlink>
    </w:p>
    <w:p w14:paraId="28B74D51" w14:textId="6964F211"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73" w:history="1">
        <w:r w:rsidRPr="001B541B">
          <w:rPr>
            <w:rStyle w:val="Hipervnculo"/>
            <w:noProof/>
          </w:rPr>
          <w:t>4.3 Relaciones de largo plazo (OE3)</w:t>
        </w:r>
        <w:r>
          <w:rPr>
            <w:noProof/>
            <w:webHidden/>
          </w:rPr>
          <w:tab/>
        </w:r>
        <w:r>
          <w:rPr>
            <w:noProof/>
            <w:webHidden/>
          </w:rPr>
          <w:fldChar w:fldCharType="begin"/>
        </w:r>
        <w:r>
          <w:rPr>
            <w:noProof/>
            <w:webHidden/>
          </w:rPr>
          <w:instrText xml:space="preserve"> PAGEREF _Toc231116973 \h </w:instrText>
        </w:r>
        <w:r>
          <w:rPr>
            <w:noProof/>
            <w:webHidden/>
          </w:rPr>
        </w:r>
        <w:r>
          <w:rPr>
            <w:noProof/>
            <w:webHidden/>
          </w:rPr>
          <w:fldChar w:fldCharType="separate"/>
        </w:r>
        <w:r>
          <w:rPr>
            <w:noProof/>
            <w:webHidden/>
          </w:rPr>
          <w:t>31</w:t>
        </w:r>
        <w:r>
          <w:rPr>
            <w:noProof/>
            <w:webHidden/>
          </w:rPr>
          <w:fldChar w:fldCharType="end"/>
        </w:r>
      </w:hyperlink>
    </w:p>
    <w:p w14:paraId="1B1DF1B2" w14:textId="6DF945F6"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74" w:history="1">
        <w:r w:rsidRPr="001B541B">
          <w:rPr>
            <w:rStyle w:val="Hipervnculo"/>
            <w:noProof/>
          </w:rPr>
          <w:t>4.4 Dinámica de shocks (OE4)</w:t>
        </w:r>
        <w:r>
          <w:rPr>
            <w:noProof/>
            <w:webHidden/>
          </w:rPr>
          <w:tab/>
        </w:r>
        <w:r>
          <w:rPr>
            <w:noProof/>
            <w:webHidden/>
          </w:rPr>
          <w:fldChar w:fldCharType="begin"/>
        </w:r>
        <w:r>
          <w:rPr>
            <w:noProof/>
            <w:webHidden/>
          </w:rPr>
          <w:instrText xml:space="preserve"> PAGEREF _Toc231116974 \h </w:instrText>
        </w:r>
        <w:r>
          <w:rPr>
            <w:noProof/>
            <w:webHidden/>
          </w:rPr>
        </w:r>
        <w:r>
          <w:rPr>
            <w:noProof/>
            <w:webHidden/>
          </w:rPr>
          <w:fldChar w:fldCharType="separate"/>
        </w:r>
        <w:r>
          <w:rPr>
            <w:noProof/>
            <w:webHidden/>
          </w:rPr>
          <w:t>32</w:t>
        </w:r>
        <w:r>
          <w:rPr>
            <w:noProof/>
            <w:webHidden/>
          </w:rPr>
          <w:fldChar w:fldCharType="end"/>
        </w:r>
      </w:hyperlink>
    </w:p>
    <w:p w14:paraId="66CE0843" w14:textId="08BEEC27"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75" w:history="1">
        <w:r w:rsidRPr="001B541B">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_Toc231116975 \h </w:instrText>
        </w:r>
        <w:r>
          <w:rPr>
            <w:noProof/>
            <w:webHidden/>
          </w:rPr>
        </w:r>
        <w:r>
          <w:rPr>
            <w:noProof/>
            <w:webHidden/>
          </w:rPr>
          <w:fldChar w:fldCharType="separate"/>
        </w:r>
        <w:r>
          <w:rPr>
            <w:noProof/>
            <w:webHidden/>
          </w:rPr>
          <w:t>34</w:t>
        </w:r>
        <w:r>
          <w:rPr>
            <w:noProof/>
            <w:webHidden/>
          </w:rPr>
          <w:fldChar w:fldCharType="end"/>
        </w:r>
      </w:hyperlink>
    </w:p>
    <w:p w14:paraId="091FE0F0" w14:textId="4E73D895"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76" w:history="1">
        <w:r w:rsidRPr="001B541B">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_Toc231116976 \h </w:instrText>
        </w:r>
        <w:r>
          <w:rPr>
            <w:noProof/>
            <w:webHidden/>
          </w:rPr>
        </w:r>
        <w:r>
          <w:rPr>
            <w:noProof/>
            <w:webHidden/>
          </w:rPr>
          <w:fldChar w:fldCharType="separate"/>
        </w:r>
        <w:r>
          <w:rPr>
            <w:noProof/>
            <w:webHidden/>
          </w:rPr>
          <w:t>35</w:t>
        </w:r>
        <w:r>
          <w:rPr>
            <w:noProof/>
            <w:webHidden/>
          </w:rPr>
          <w:fldChar w:fldCharType="end"/>
        </w:r>
      </w:hyperlink>
    </w:p>
    <w:p w14:paraId="27050E90" w14:textId="6592FA56"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77" w:history="1">
        <w:r w:rsidRPr="001B541B">
          <w:rPr>
            <w:rStyle w:val="Hipervnculo"/>
            <w:noProof/>
          </w:rPr>
          <w:t>4.7 Diagnósticos y robustez</w:t>
        </w:r>
        <w:r>
          <w:rPr>
            <w:noProof/>
            <w:webHidden/>
          </w:rPr>
          <w:tab/>
        </w:r>
        <w:r>
          <w:rPr>
            <w:noProof/>
            <w:webHidden/>
          </w:rPr>
          <w:fldChar w:fldCharType="begin"/>
        </w:r>
        <w:r>
          <w:rPr>
            <w:noProof/>
            <w:webHidden/>
          </w:rPr>
          <w:instrText xml:space="preserve"> PAGEREF _Toc231116977 \h </w:instrText>
        </w:r>
        <w:r>
          <w:rPr>
            <w:noProof/>
            <w:webHidden/>
          </w:rPr>
        </w:r>
        <w:r>
          <w:rPr>
            <w:noProof/>
            <w:webHidden/>
          </w:rPr>
          <w:fldChar w:fldCharType="separate"/>
        </w:r>
        <w:r>
          <w:rPr>
            <w:noProof/>
            <w:webHidden/>
          </w:rPr>
          <w:t>37</w:t>
        </w:r>
        <w:r>
          <w:rPr>
            <w:noProof/>
            <w:webHidden/>
          </w:rPr>
          <w:fldChar w:fldCharType="end"/>
        </w:r>
      </w:hyperlink>
    </w:p>
    <w:p w14:paraId="080C66B5" w14:textId="77E6D4FF"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78" w:history="1">
        <w:r w:rsidRPr="001B541B">
          <w:rPr>
            <w:rStyle w:val="Hipervnculo"/>
            <w:noProof/>
          </w:rPr>
          <w:t>4.8 Discusión integrada</w:t>
        </w:r>
        <w:r>
          <w:rPr>
            <w:noProof/>
            <w:webHidden/>
          </w:rPr>
          <w:tab/>
        </w:r>
        <w:r>
          <w:rPr>
            <w:noProof/>
            <w:webHidden/>
          </w:rPr>
          <w:fldChar w:fldCharType="begin"/>
        </w:r>
        <w:r>
          <w:rPr>
            <w:noProof/>
            <w:webHidden/>
          </w:rPr>
          <w:instrText xml:space="preserve"> PAGEREF _Toc231116978 \h </w:instrText>
        </w:r>
        <w:r>
          <w:rPr>
            <w:noProof/>
            <w:webHidden/>
          </w:rPr>
        </w:r>
        <w:r>
          <w:rPr>
            <w:noProof/>
            <w:webHidden/>
          </w:rPr>
          <w:fldChar w:fldCharType="separate"/>
        </w:r>
        <w:r>
          <w:rPr>
            <w:noProof/>
            <w:webHidden/>
          </w:rPr>
          <w:t>41</w:t>
        </w:r>
        <w:r>
          <w:rPr>
            <w:noProof/>
            <w:webHidden/>
          </w:rPr>
          <w:fldChar w:fldCharType="end"/>
        </w:r>
      </w:hyperlink>
    </w:p>
    <w:p w14:paraId="5ECCF0AA" w14:textId="230933D4"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79" w:history="1">
        <w:r w:rsidRPr="001B541B">
          <w:rPr>
            <w:rStyle w:val="Hipervnculo"/>
            <w:noProof/>
          </w:rPr>
          <w:t>4.9 Síntesis del contraste de hipótesis</w:t>
        </w:r>
        <w:r>
          <w:rPr>
            <w:noProof/>
            <w:webHidden/>
          </w:rPr>
          <w:tab/>
        </w:r>
        <w:r>
          <w:rPr>
            <w:noProof/>
            <w:webHidden/>
          </w:rPr>
          <w:fldChar w:fldCharType="begin"/>
        </w:r>
        <w:r>
          <w:rPr>
            <w:noProof/>
            <w:webHidden/>
          </w:rPr>
          <w:instrText xml:space="preserve"> PAGEREF _Toc231116979 \h </w:instrText>
        </w:r>
        <w:r>
          <w:rPr>
            <w:noProof/>
            <w:webHidden/>
          </w:rPr>
        </w:r>
        <w:r>
          <w:rPr>
            <w:noProof/>
            <w:webHidden/>
          </w:rPr>
          <w:fldChar w:fldCharType="separate"/>
        </w:r>
        <w:r>
          <w:rPr>
            <w:noProof/>
            <w:webHidden/>
          </w:rPr>
          <w:t>42</w:t>
        </w:r>
        <w:r>
          <w:rPr>
            <w:noProof/>
            <w:webHidden/>
          </w:rPr>
          <w:fldChar w:fldCharType="end"/>
        </w:r>
      </w:hyperlink>
    </w:p>
    <w:p w14:paraId="77398B76" w14:textId="41FB7CFE"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80" w:history="1">
        <w:r w:rsidRPr="001B541B">
          <w:rPr>
            <w:rStyle w:val="Hipervnculo"/>
            <w:noProof/>
          </w:rPr>
          <w:t>Capítulo 5 — Conclusiones</w:t>
        </w:r>
        <w:r>
          <w:rPr>
            <w:noProof/>
            <w:webHidden/>
          </w:rPr>
          <w:tab/>
        </w:r>
        <w:r>
          <w:rPr>
            <w:noProof/>
            <w:webHidden/>
          </w:rPr>
          <w:fldChar w:fldCharType="begin"/>
        </w:r>
        <w:r>
          <w:rPr>
            <w:noProof/>
            <w:webHidden/>
          </w:rPr>
          <w:instrText xml:space="preserve"> PAGEREF _Toc231116980 \h </w:instrText>
        </w:r>
        <w:r>
          <w:rPr>
            <w:noProof/>
            <w:webHidden/>
          </w:rPr>
        </w:r>
        <w:r>
          <w:rPr>
            <w:noProof/>
            <w:webHidden/>
          </w:rPr>
          <w:fldChar w:fldCharType="separate"/>
        </w:r>
        <w:r>
          <w:rPr>
            <w:noProof/>
            <w:webHidden/>
          </w:rPr>
          <w:t>44</w:t>
        </w:r>
        <w:r>
          <w:rPr>
            <w:noProof/>
            <w:webHidden/>
          </w:rPr>
          <w:fldChar w:fldCharType="end"/>
        </w:r>
      </w:hyperlink>
    </w:p>
    <w:p w14:paraId="75A828AC" w14:textId="755D8673"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81" w:history="1">
        <w:r w:rsidRPr="001B541B">
          <w:rPr>
            <w:rStyle w:val="Hipervnculo"/>
            <w:noProof/>
          </w:rPr>
          <w:t>5.1 Síntesis de los hallazgos</w:t>
        </w:r>
        <w:r>
          <w:rPr>
            <w:noProof/>
            <w:webHidden/>
          </w:rPr>
          <w:tab/>
        </w:r>
        <w:r>
          <w:rPr>
            <w:noProof/>
            <w:webHidden/>
          </w:rPr>
          <w:fldChar w:fldCharType="begin"/>
        </w:r>
        <w:r>
          <w:rPr>
            <w:noProof/>
            <w:webHidden/>
          </w:rPr>
          <w:instrText xml:space="preserve"> PAGEREF _Toc231116981 \h </w:instrText>
        </w:r>
        <w:r>
          <w:rPr>
            <w:noProof/>
            <w:webHidden/>
          </w:rPr>
        </w:r>
        <w:r>
          <w:rPr>
            <w:noProof/>
            <w:webHidden/>
          </w:rPr>
          <w:fldChar w:fldCharType="separate"/>
        </w:r>
        <w:r>
          <w:rPr>
            <w:noProof/>
            <w:webHidden/>
          </w:rPr>
          <w:t>44</w:t>
        </w:r>
        <w:r>
          <w:rPr>
            <w:noProof/>
            <w:webHidden/>
          </w:rPr>
          <w:fldChar w:fldCharType="end"/>
        </w:r>
      </w:hyperlink>
    </w:p>
    <w:p w14:paraId="4F2D4399" w14:textId="134CDFF6"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82" w:history="1">
        <w:r w:rsidRPr="001B541B">
          <w:rPr>
            <w:rStyle w:val="Hipervnculo"/>
            <w:noProof/>
          </w:rPr>
          <w:t>5.2 Implicancias</w:t>
        </w:r>
        <w:r>
          <w:rPr>
            <w:noProof/>
            <w:webHidden/>
          </w:rPr>
          <w:tab/>
        </w:r>
        <w:r>
          <w:rPr>
            <w:noProof/>
            <w:webHidden/>
          </w:rPr>
          <w:fldChar w:fldCharType="begin"/>
        </w:r>
        <w:r>
          <w:rPr>
            <w:noProof/>
            <w:webHidden/>
          </w:rPr>
          <w:instrText xml:space="preserve"> PAGEREF _Toc231116982 \h </w:instrText>
        </w:r>
        <w:r>
          <w:rPr>
            <w:noProof/>
            <w:webHidden/>
          </w:rPr>
        </w:r>
        <w:r>
          <w:rPr>
            <w:noProof/>
            <w:webHidden/>
          </w:rPr>
          <w:fldChar w:fldCharType="separate"/>
        </w:r>
        <w:r>
          <w:rPr>
            <w:noProof/>
            <w:webHidden/>
          </w:rPr>
          <w:t>45</w:t>
        </w:r>
        <w:r>
          <w:rPr>
            <w:noProof/>
            <w:webHidden/>
          </w:rPr>
          <w:fldChar w:fldCharType="end"/>
        </w:r>
      </w:hyperlink>
    </w:p>
    <w:p w14:paraId="16871AD4" w14:textId="7BE8127E"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83" w:history="1">
        <w:r w:rsidRPr="001B541B">
          <w:rPr>
            <w:rStyle w:val="Hipervnculo"/>
            <w:noProof/>
          </w:rPr>
          <w:t>5.3 Limitaciones</w:t>
        </w:r>
        <w:r>
          <w:rPr>
            <w:noProof/>
            <w:webHidden/>
          </w:rPr>
          <w:tab/>
        </w:r>
        <w:r>
          <w:rPr>
            <w:noProof/>
            <w:webHidden/>
          </w:rPr>
          <w:fldChar w:fldCharType="begin"/>
        </w:r>
        <w:r>
          <w:rPr>
            <w:noProof/>
            <w:webHidden/>
          </w:rPr>
          <w:instrText xml:space="preserve"> PAGEREF _Toc231116983 \h </w:instrText>
        </w:r>
        <w:r>
          <w:rPr>
            <w:noProof/>
            <w:webHidden/>
          </w:rPr>
        </w:r>
        <w:r>
          <w:rPr>
            <w:noProof/>
            <w:webHidden/>
          </w:rPr>
          <w:fldChar w:fldCharType="separate"/>
        </w:r>
        <w:r>
          <w:rPr>
            <w:noProof/>
            <w:webHidden/>
          </w:rPr>
          <w:t>46</w:t>
        </w:r>
        <w:r>
          <w:rPr>
            <w:noProof/>
            <w:webHidden/>
          </w:rPr>
          <w:fldChar w:fldCharType="end"/>
        </w:r>
      </w:hyperlink>
    </w:p>
    <w:p w14:paraId="581CED1D" w14:textId="6BC52E04"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84" w:history="1">
        <w:r w:rsidRPr="001B541B">
          <w:rPr>
            <w:rStyle w:val="Hipervnculo"/>
            <w:noProof/>
          </w:rPr>
          <w:t>5.4 Líneas futuras de investigación</w:t>
        </w:r>
        <w:r>
          <w:rPr>
            <w:noProof/>
            <w:webHidden/>
          </w:rPr>
          <w:tab/>
        </w:r>
        <w:r>
          <w:rPr>
            <w:noProof/>
            <w:webHidden/>
          </w:rPr>
          <w:fldChar w:fldCharType="begin"/>
        </w:r>
        <w:r>
          <w:rPr>
            <w:noProof/>
            <w:webHidden/>
          </w:rPr>
          <w:instrText xml:space="preserve"> PAGEREF _Toc231116984 \h </w:instrText>
        </w:r>
        <w:r>
          <w:rPr>
            <w:noProof/>
            <w:webHidden/>
          </w:rPr>
        </w:r>
        <w:r>
          <w:rPr>
            <w:noProof/>
            <w:webHidden/>
          </w:rPr>
          <w:fldChar w:fldCharType="separate"/>
        </w:r>
        <w:r>
          <w:rPr>
            <w:noProof/>
            <w:webHidden/>
          </w:rPr>
          <w:t>47</w:t>
        </w:r>
        <w:r>
          <w:rPr>
            <w:noProof/>
            <w:webHidden/>
          </w:rPr>
          <w:fldChar w:fldCharType="end"/>
        </w:r>
      </w:hyperlink>
    </w:p>
    <w:p w14:paraId="68C150EB" w14:textId="7009432D"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85" w:history="1">
        <w:r w:rsidRPr="001B541B">
          <w:rPr>
            <w:rStyle w:val="Hipervnculo"/>
            <w:noProof/>
          </w:rPr>
          <w:t>5.5 Reflexión final</w:t>
        </w:r>
        <w:r>
          <w:rPr>
            <w:noProof/>
            <w:webHidden/>
          </w:rPr>
          <w:tab/>
        </w:r>
        <w:r>
          <w:rPr>
            <w:noProof/>
            <w:webHidden/>
          </w:rPr>
          <w:fldChar w:fldCharType="begin"/>
        </w:r>
        <w:r>
          <w:rPr>
            <w:noProof/>
            <w:webHidden/>
          </w:rPr>
          <w:instrText xml:space="preserve"> PAGEREF _Toc231116985 \h </w:instrText>
        </w:r>
        <w:r>
          <w:rPr>
            <w:noProof/>
            <w:webHidden/>
          </w:rPr>
        </w:r>
        <w:r>
          <w:rPr>
            <w:noProof/>
            <w:webHidden/>
          </w:rPr>
          <w:fldChar w:fldCharType="separate"/>
        </w:r>
        <w:r>
          <w:rPr>
            <w:noProof/>
            <w:webHidden/>
          </w:rPr>
          <w:t>47</w:t>
        </w:r>
        <w:r>
          <w:rPr>
            <w:noProof/>
            <w:webHidden/>
          </w:rPr>
          <w:fldChar w:fldCharType="end"/>
        </w:r>
      </w:hyperlink>
    </w:p>
    <w:p w14:paraId="5B4A29FA" w14:textId="7D86AE0F"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86" w:history="1">
        <w:r w:rsidRPr="001B541B">
          <w:rPr>
            <w:rStyle w:val="Hipervnculo"/>
            <w:noProof/>
          </w:rPr>
          <w:t>Referencias</w:t>
        </w:r>
        <w:r>
          <w:rPr>
            <w:noProof/>
            <w:webHidden/>
          </w:rPr>
          <w:tab/>
        </w:r>
        <w:r>
          <w:rPr>
            <w:noProof/>
            <w:webHidden/>
          </w:rPr>
          <w:fldChar w:fldCharType="begin"/>
        </w:r>
        <w:r>
          <w:rPr>
            <w:noProof/>
            <w:webHidden/>
          </w:rPr>
          <w:instrText xml:space="preserve"> PAGEREF _Toc231116986 \h </w:instrText>
        </w:r>
        <w:r>
          <w:rPr>
            <w:noProof/>
            <w:webHidden/>
          </w:rPr>
        </w:r>
        <w:r>
          <w:rPr>
            <w:noProof/>
            <w:webHidden/>
          </w:rPr>
          <w:fldChar w:fldCharType="separate"/>
        </w:r>
        <w:r>
          <w:rPr>
            <w:noProof/>
            <w:webHidden/>
          </w:rPr>
          <w:t>49</w:t>
        </w:r>
        <w:r>
          <w:rPr>
            <w:noProof/>
            <w:webHidden/>
          </w:rPr>
          <w:fldChar w:fldCharType="end"/>
        </w:r>
      </w:hyperlink>
    </w:p>
    <w:p w14:paraId="47393728" w14:textId="296989F4"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6987" w:history="1">
        <w:r w:rsidRPr="001B541B">
          <w:rPr>
            <w:rStyle w:val="Hipervnculo"/>
            <w:noProof/>
          </w:rPr>
          <w:t>Anexos</w:t>
        </w:r>
        <w:r>
          <w:rPr>
            <w:noProof/>
            <w:webHidden/>
          </w:rPr>
          <w:tab/>
        </w:r>
        <w:r>
          <w:rPr>
            <w:noProof/>
            <w:webHidden/>
          </w:rPr>
          <w:fldChar w:fldCharType="begin"/>
        </w:r>
        <w:r>
          <w:rPr>
            <w:noProof/>
            <w:webHidden/>
          </w:rPr>
          <w:instrText xml:space="preserve"> PAGEREF _Toc231116987 \h </w:instrText>
        </w:r>
        <w:r>
          <w:rPr>
            <w:noProof/>
            <w:webHidden/>
          </w:rPr>
        </w:r>
        <w:r>
          <w:rPr>
            <w:noProof/>
            <w:webHidden/>
          </w:rPr>
          <w:fldChar w:fldCharType="separate"/>
        </w:r>
        <w:r>
          <w:rPr>
            <w:noProof/>
            <w:webHidden/>
          </w:rPr>
          <w:t>54</w:t>
        </w:r>
        <w:r>
          <w:rPr>
            <w:noProof/>
            <w:webHidden/>
          </w:rPr>
          <w:fldChar w:fldCharType="end"/>
        </w:r>
      </w:hyperlink>
    </w:p>
    <w:p w14:paraId="7905E37A" w14:textId="433190E1"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88" w:history="1">
        <w:r w:rsidRPr="001B541B">
          <w:rPr>
            <w:rStyle w:val="Hipervnculo"/>
            <w:noProof/>
          </w:rPr>
          <w:t>Anexo A. Estadística descriptiva</w:t>
        </w:r>
        <w:r>
          <w:rPr>
            <w:noProof/>
            <w:webHidden/>
          </w:rPr>
          <w:tab/>
        </w:r>
        <w:r>
          <w:rPr>
            <w:noProof/>
            <w:webHidden/>
          </w:rPr>
          <w:fldChar w:fldCharType="begin"/>
        </w:r>
        <w:r>
          <w:rPr>
            <w:noProof/>
            <w:webHidden/>
          </w:rPr>
          <w:instrText xml:space="preserve"> PAGEREF _Toc231116988 \h </w:instrText>
        </w:r>
        <w:r>
          <w:rPr>
            <w:noProof/>
            <w:webHidden/>
          </w:rPr>
        </w:r>
        <w:r>
          <w:rPr>
            <w:noProof/>
            <w:webHidden/>
          </w:rPr>
          <w:fldChar w:fldCharType="separate"/>
        </w:r>
        <w:r>
          <w:rPr>
            <w:noProof/>
            <w:webHidden/>
          </w:rPr>
          <w:t>54</w:t>
        </w:r>
        <w:r>
          <w:rPr>
            <w:noProof/>
            <w:webHidden/>
          </w:rPr>
          <w:fldChar w:fldCharType="end"/>
        </w:r>
      </w:hyperlink>
    </w:p>
    <w:p w14:paraId="71F4B960" w14:textId="66816E1A"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89" w:history="1">
        <w:r w:rsidRPr="001B541B">
          <w:rPr>
            <w:rStyle w:val="Hipervnculo"/>
            <w:noProof/>
          </w:rPr>
          <w:t>Anexo B. Matriz de correlación de los factores</w:t>
        </w:r>
        <w:r>
          <w:rPr>
            <w:noProof/>
            <w:webHidden/>
          </w:rPr>
          <w:tab/>
        </w:r>
        <w:r>
          <w:rPr>
            <w:noProof/>
            <w:webHidden/>
          </w:rPr>
          <w:fldChar w:fldCharType="begin"/>
        </w:r>
        <w:r>
          <w:rPr>
            <w:noProof/>
            <w:webHidden/>
          </w:rPr>
          <w:instrText xml:space="preserve"> PAGEREF _Toc231116989 \h </w:instrText>
        </w:r>
        <w:r>
          <w:rPr>
            <w:noProof/>
            <w:webHidden/>
          </w:rPr>
        </w:r>
        <w:r>
          <w:rPr>
            <w:noProof/>
            <w:webHidden/>
          </w:rPr>
          <w:fldChar w:fldCharType="separate"/>
        </w:r>
        <w:r>
          <w:rPr>
            <w:noProof/>
            <w:webHidden/>
          </w:rPr>
          <w:t>54</w:t>
        </w:r>
        <w:r>
          <w:rPr>
            <w:noProof/>
            <w:webHidden/>
          </w:rPr>
          <w:fldChar w:fldCharType="end"/>
        </w:r>
      </w:hyperlink>
    </w:p>
    <w:p w14:paraId="54789408" w14:textId="49DFBB50"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90" w:history="1">
        <w:r w:rsidRPr="001B541B">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_Toc231116990 \h </w:instrText>
        </w:r>
        <w:r>
          <w:rPr>
            <w:noProof/>
            <w:webHidden/>
          </w:rPr>
        </w:r>
        <w:r>
          <w:rPr>
            <w:noProof/>
            <w:webHidden/>
          </w:rPr>
          <w:fldChar w:fldCharType="separate"/>
        </w:r>
        <w:r>
          <w:rPr>
            <w:noProof/>
            <w:webHidden/>
          </w:rPr>
          <w:t>55</w:t>
        </w:r>
        <w:r>
          <w:rPr>
            <w:noProof/>
            <w:webHidden/>
          </w:rPr>
          <w:fldChar w:fldCharType="end"/>
        </w:r>
      </w:hyperlink>
    </w:p>
    <w:p w14:paraId="30D3CFFF" w14:textId="4E65C4BE"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91" w:history="1">
        <w:r w:rsidRPr="001B541B">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_Toc231116991 \h </w:instrText>
        </w:r>
        <w:r>
          <w:rPr>
            <w:noProof/>
            <w:webHidden/>
          </w:rPr>
        </w:r>
        <w:r>
          <w:rPr>
            <w:noProof/>
            <w:webHidden/>
          </w:rPr>
          <w:fldChar w:fldCharType="separate"/>
        </w:r>
        <w:r>
          <w:rPr>
            <w:noProof/>
            <w:webHidden/>
          </w:rPr>
          <w:t>55</w:t>
        </w:r>
        <w:r>
          <w:rPr>
            <w:noProof/>
            <w:webHidden/>
          </w:rPr>
          <w:fldChar w:fldCharType="end"/>
        </w:r>
      </w:hyperlink>
    </w:p>
    <w:p w14:paraId="48DF425A" w14:textId="689EB8D7" w:rsidR="00603EF4" w:rsidRDefault="00603EF4">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6992" w:history="1">
        <w:r w:rsidRPr="001B541B">
          <w:rPr>
            <w:rStyle w:val="Hipervnculo"/>
            <w:noProof/>
          </w:rPr>
          <w:t>D.1 Muestra B — cobre, mercado internacional</w:t>
        </w:r>
        <w:r>
          <w:rPr>
            <w:noProof/>
            <w:webHidden/>
          </w:rPr>
          <w:tab/>
        </w:r>
        <w:r>
          <w:rPr>
            <w:noProof/>
            <w:webHidden/>
          </w:rPr>
          <w:fldChar w:fldCharType="begin"/>
        </w:r>
        <w:r>
          <w:rPr>
            <w:noProof/>
            <w:webHidden/>
          </w:rPr>
          <w:instrText xml:space="preserve"> PAGEREF _Toc231116992 \h </w:instrText>
        </w:r>
        <w:r>
          <w:rPr>
            <w:noProof/>
            <w:webHidden/>
          </w:rPr>
        </w:r>
        <w:r>
          <w:rPr>
            <w:noProof/>
            <w:webHidden/>
          </w:rPr>
          <w:fldChar w:fldCharType="separate"/>
        </w:r>
        <w:r>
          <w:rPr>
            <w:noProof/>
            <w:webHidden/>
          </w:rPr>
          <w:t>55</w:t>
        </w:r>
        <w:r>
          <w:rPr>
            <w:noProof/>
            <w:webHidden/>
          </w:rPr>
          <w:fldChar w:fldCharType="end"/>
        </w:r>
      </w:hyperlink>
    </w:p>
    <w:p w14:paraId="380152EF" w14:textId="2CBBF61D" w:rsidR="00603EF4" w:rsidRDefault="00603EF4">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6993" w:history="1">
        <w:r w:rsidRPr="001B541B">
          <w:rPr>
            <w:rStyle w:val="Hipervnculo"/>
            <w:noProof/>
          </w:rPr>
          <w:t>D.2 Muestra A — cobre, mercado chileno (Pucobre)</w:t>
        </w:r>
        <w:r>
          <w:rPr>
            <w:noProof/>
            <w:webHidden/>
          </w:rPr>
          <w:tab/>
        </w:r>
        <w:r>
          <w:rPr>
            <w:noProof/>
            <w:webHidden/>
          </w:rPr>
          <w:fldChar w:fldCharType="begin"/>
        </w:r>
        <w:r>
          <w:rPr>
            <w:noProof/>
            <w:webHidden/>
          </w:rPr>
          <w:instrText xml:space="preserve"> PAGEREF _Toc231116993 \h </w:instrText>
        </w:r>
        <w:r>
          <w:rPr>
            <w:noProof/>
            <w:webHidden/>
          </w:rPr>
        </w:r>
        <w:r>
          <w:rPr>
            <w:noProof/>
            <w:webHidden/>
          </w:rPr>
          <w:fldChar w:fldCharType="separate"/>
        </w:r>
        <w:r>
          <w:rPr>
            <w:noProof/>
            <w:webHidden/>
          </w:rPr>
          <w:t>56</w:t>
        </w:r>
        <w:r>
          <w:rPr>
            <w:noProof/>
            <w:webHidden/>
          </w:rPr>
          <w:fldChar w:fldCharType="end"/>
        </w:r>
      </w:hyperlink>
    </w:p>
    <w:p w14:paraId="25D7654E" w14:textId="5E35A447" w:rsidR="00603EF4" w:rsidRDefault="00603EF4">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16994" w:history="1">
        <w:r w:rsidRPr="001B541B">
          <w:rPr>
            <w:rStyle w:val="Hipervnculo"/>
            <w:noProof/>
          </w:rPr>
          <w:t>D.3 Muestra C — sector minero, mercado chileno</w:t>
        </w:r>
        <w:r>
          <w:rPr>
            <w:noProof/>
            <w:webHidden/>
          </w:rPr>
          <w:tab/>
        </w:r>
        <w:r>
          <w:rPr>
            <w:noProof/>
            <w:webHidden/>
          </w:rPr>
          <w:fldChar w:fldCharType="begin"/>
        </w:r>
        <w:r>
          <w:rPr>
            <w:noProof/>
            <w:webHidden/>
          </w:rPr>
          <w:instrText xml:space="preserve"> PAGEREF _Toc231116994 \h </w:instrText>
        </w:r>
        <w:r>
          <w:rPr>
            <w:noProof/>
            <w:webHidden/>
          </w:rPr>
        </w:r>
        <w:r>
          <w:rPr>
            <w:noProof/>
            <w:webHidden/>
          </w:rPr>
          <w:fldChar w:fldCharType="separate"/>
        </w:r>
        <w:r>
          <w:rPr>
            <w:noProof/>
            <w:webHidden/>
          </w:rPr>
          <w:t>56</w:t>
        </w:r>
        <w:r>
          <w:rPr>
            <w:noProof/>
            <w:webHidden/>
          </w:rPr>
          <w:fldChar w:fldCharType="end"/>
        </w:r>
      </w:hyperlink>
    </w:p>
    <w:p w14:paraId="535629F1" w14:textId="7E951644"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95" w:history="1">
        <w:r w:rsidRPr="001B541B">
          <w:rPr>
            <w:rStyle w:val="Hipervnculo"/>
            <w:noProof/>
          </w:rPr>
          <w:t>Anexo E. Cointegración (test de Johansen)</w:t>
        </w:r>
        <w:r>
          <w:rPr>
            <w:noProof/>
            <w:webHidden/>
          </w:rPr>
          <w:tab/>
        </w:r>
        <w:r>
          <w:rPr>
            <w:noProof/>
            <w:webHidden/>
          </w:rPr>
          <w:fldChar w:fldCharType="begin"/>
        </w:r>
        <w:r>
          <w:rPr>
            <w:noProof/>
            <w:webHidden/>
          </w:rPr>
          <w:instrText xml:space="preserve"> PAGEREF _Toc231116995 \h </w:instrText>
        </w:r>
        <w:r>
          <w:rPr>
            <w:noProof/>
            <w:webHidden/>
          </w:rPr>
        </w:r>
        <w:r>
          <w:rPr>
            <w:noProof/>
            <w:webHidden/>
          </w:rPr>
          <w:fldChar w:fldCharType="separate"/>
        </w:r>
        <w:r>
          <w:rPr>
            <w:noProof/>
            <w:webHidden/>
          </w:rPr>
          <w:t>57</w:t>
        </w:r>
        <w:r>
          <w:rPr>
            <w:noProof/>
            <w:webHidden/>
          </w:rPr>
          <w:fldChar w:fldCharType="end"/>
        </w:r>
      </w:hyperlink>
    </w:p>
    <w:p w14:paraId="2B93DCC4" w14:textId="0CCDA7EB"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96" w:history="1">
        <w:r w:rsidRPr="001B541B">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_Toc231116996 \h </w:instrText>
        </w:r>
        <w:r>
          <w:rPr>
            <w:noProof/>
            <w:webHidden/>
          </w:rPr>
        </w:r>
        <w:r>
          <w:rPr>
            <w:noProof/>
            <w:webHidden/>
          </w:rPr>
          <w:fldChar w:fldCharType="separate"/>
        </w:r>
        <w:r>
          <w:rPr>
            <w:noProof/>
            <w:webHidden/>
          </w:rPr>
          <w:t>57</w:t>
        </w:r>
        <w:r>
          <w:rPr>
            <w:noProof/>
            <w:webHidden/>
          </w:rPr>
          <w:fldChar w:fldCharType="end"/>
        </w:r>
      </w:hyperlink>
    </w:p>
    <w:p w14:paraId="6289195A" w14:textId="0791D6A9"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97" w:history="1">
        <w:r w:rsidRPr="001B541B">
          <w:rPr>
            <w:rStyle w:val="Hipervnculo"/>
            <w:noProof/>
          </w:rPr>
          <w:t>Anexo G. Fuentes de datos</w:t>
        </w:r>
        <w:r>
          <w:rPr>
            <w:noProof/>
            <w:webHidden/>
          </w:rPr>
          <w:tab/>
        </w:r>
        <w:r>
          <w:rPr>
            <w:noProof/>
            <w:webHidden/>
          </w:rPr>
          <w:fldChar w:fldCharType="begin"/>
        </w:r>
        <w:r>
          <w:rPr>
            <w:noProof/>
            <w:webHidden/>
          </w:rPr>
          <w:instrText xml:space="preserve"> PAGEREF _Toc231116997 \h </w:instrText>
        </w:r>
        <w:r>
          <w:rPr>
            <w:noProof/>
            <w:webHidden/>
          </w:rPr>
        </w:r>
        <w:r>
          <w:rPr>
            <w:noProof/>
            <w:webHidden/>
          </w:rPr>
          <w:fldChar w:fldCharType="separate"/>
        </w:r>
        <w:r>
          <w:rPr>
            <w:noProof/>
            <w:webHidden/>
          </w:rPr>
          <w:t>57</w:t>
        </w:r>
        <w:r>
          <w:rPr>
            <w:noProof/>
            <w:webHidden/>
          </w:rPr>
          <w:fldChar w:fldCharType="end"/>
        </w:r>
      </w:hyperlink>
    </w:p>
    <w:p w14:paraId="409E7CD8" w14:textId="3A1890F2"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98" w:history="1">
        <w:r w:rsidRPr="001B541B">
          <w:rPr>
            <w:rStyle w:val="Hipervnculo"/>
            <w:noProof/>
          </w:rPr>
          <w:t>Anexo H. Disponibilidad del código</w:t>
        </w:r>
        <w:r>
          <w:rPr>
            <w:noProof/>
            <w:webHidden/>
          </w:rPr>
          <w:tab/>
        </w:r>
        <w:r>
          <w:rPr>
            <w:noProof/>
            <w:webHidden/>
          </w:rPr>
          <w:fldChar w:fldCharType="begin"/>
        </w:r>
        <w:r>
          <w:rPr>
            <w:noProof/>
            <w:webHidden/>
          </w:rPr>
          <w:instrText xml:space="preserve"> PAGEREF _Toc231116998 \h </w:instrText>
        </w:r>
        <w:r>
          <w:rPr>
            <w:noProof/>
            <w:webHidden/>
          </w:rPr>
        </w:r>
        <w:r>
          <w:rPr>
            <w:noProof/>
            <w:webHidden/>
          </w:rPr>
          <w:fldChar w:fldCharType="separate"/>
        </w:r>
        <w:r>
          <w:rPr>
            <w:noProof/>
            <w:webHidden/>
          </w:rPr>
          <w:t>58</w:t>
        </w:r>
        <w:r>
          <w:rPr>
            <w:noProof/>
            <w:webHidden/>
          </w:rPr>
          <w:fldChar w:fldCharType="end"/>
        </w:r>
      </w:hyperlink>
    </w:p>
    <w:p w14:paraId="1B283A92" w14:textId="6338308E"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6999" w:history="1">
        <w:r w:rsidRPr="001B541B">
          <w:rPr>
            <w:rStyle w:val="Hipervnculo"/>
            <w:noProof/>
          </w:rPr>
          <w:t>Anexo J. Síntesis de pruebas de diagnóstico y robustez</w:t>
        </w:r>
        <w:r>
          <w:rPr>
            <w:noProof/>
            <w:webHidden/>
          </w:rPr>
          <w:tab/>
        </w:r>
        <w:r>
          <w:rPr>
            <w:noProof/>
            <w:webHidden/>
          </w:rPr>
          <w:fldChar w:fldCharType="begin"/>
        </w:r>
        <w:r>
          <w:rPr>
            <w:noProof/>
            <w:webHidden/>
          </w:rPr>
          <w:instrText xml:space="preserve"> PAGEREF _Toc231116999 \h </w:instrText>
        </w:r>
        <w:r>
          <w:rPr>
            <w:noProof/>
            <w:webHidden/>
          </w:rPr>
        </w:r>
        <w:r>
          <w:rPr>
            <w:noProof/>
            <w:webHidden/>
          </w:rPr>
          <w:fldChar w:fldCharType="separate"/>
        </w:r>
        <w:r>
          <w:rPr>
            <w:noProof/>
            <w:webHidden/>
          </w:rPr>
          <w:t>58</w:t>
        </w:r>
        <w:r>
          <w:rPr>
            <w:noProof/>
            <w:webHidden/>
          </w:rPr>
          <w:fldChar w:fldCharType="end"/>
        </w:r>
      </w:hyperlink>
    </w:p>
    <w:p w14:paraId="715BAD2E" w14:textId="25BB060C" w:rsidR="00603EF4" w:rsidRDefault="00603EF4">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17000" w:history="1">
        <w:r w:rsidRPr="001B541B">
          <w:rPr>
            <w:rStyle w:val="Hipervnculo"/>
            <w:noProof/>
          </w:rPr>
          <w:t>Anexo I. Extensión predictiva: ¿explican o anticipan?</w:t>
        </w:r>
        <w:r>
          <w:rPr>
            <w:noProof/>
            <w:webHidden/>
          </w:rPr>
          <w:tab/>
        </w:r>
        <w:r>
          <w:rPr>
            <w:noProof/>
            <w:webHidden/>
          </w:rPr>
          <w:fldChar w:fldCharType="begin"/>
        </w:r>
        <w:r>
          <w:rPr>
            <w:noProof/>
            <w:webHidden/>
          </w:rPr>
          <w:instrText xml:space="preserve"> PAGEREF _Toc231117000 \h </w:instrText>
        </w:r>
        <w:r>
          <w:rPr>
            <w:noProof/>
            <w:webHidden/>
          </w:rPr>
        </w:r>
        <w:r>
          <w:rPr>
            <w:noProof/>
            <w:webHidden/>
          </w:rPr>
          <w:fldChar w:fldCharType="separate"/>
        </w:r>
        <w:r>
          <w:rPr>
            <w:noProof/>
            <w:webHidden/>
          </w:rPr>
          <w:t>59</w:t>
        </w:r>
        <w:r>
          <w:rPr>
            <w:noProof/>
            <w:webHidden/>
          </w:rPr>
          <w:fldChar w:fldCharType="end"/>
        </w:r>
      </w:hyperlink>
    </w:p>
    <w:p w14:paraId="650FBC1D" w14:textId="37A3F1B5" w:rsidR="00603EF4" w:rsidRDefault="00603EF4">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17001" w:history="1">
        <w:r w:rsidRPr="001B541B">
          <w:rPr>
            <w:rStyle w:val="Hipervnculo"/>
            <w:noProof/>
          </w:rPr>
          <w:t>Glosario de términos econométricos</w:t>
        </w:r>
        <w:r>
          <w:rPr>
            <w:noProof/>
            <w:webHidden/>
          </w:rPr>
          <w:tab/>
        </w:r>
        <w:r>
          <w:rPr>
            <w:noProof/>
            <w:webHidden/>
          </w:rPr>
          <w:fldChar w:fldCharType="begin"/>
        </w:r>
        <w:r>
          <w:rPr>
            <w:noProof/>
            <w:webHidden/>
          </w:rPr>
          <w:instrText xml:space="preserve"> PAGEREF _Toc231117001 \h </w:instrText>
        </w:r>
        <w:r>
          <w:rPr>
            <w:noProof/>
            <w:webHidden/>
          </w:rPr>
        </w:r>
        <w:r>
          <w:rPr>
            <w:noProof/>
            <w:webHidden/>
          </w:rPr>
          <w:fldChar w:fldCharType="separate"/>
        </w:r>
        <w:r>
          <w:rPr>
            <w:noProof/>
            <w:webHidden/>
          </w:rPr>
          <w:t>62</w:t>
        </w:r>
        <w:r>
          <w:rPr>
            <w:noProof/>
            <w:webHidden/>
          </w:rPr>
          <w:fldChar w:fldCharType="end"/>
        </w:r>
      </w:hyperlink>
    </w:p>
    <w:p w14:paraId="5210339A" w14:textId="27B08EDC" w:rsidR="001B5751" w:rsidRDefault="00603EF4">
      <w:pPr>
        <w:spacing w:after="0"/>
      </w:pPr>
      <w:r>
        <w:fldChar w:fldCharType="end"/>
      </w:r>
    </w:p>
    <w:p w14:paraId="52988172" w14:textId="77777777" w:rsidR="001B5751" w:rsidRDefault="00603EF4">
      <w:r>
        <w:br w:type="page"/>
      </w:r>
    </w:p>
    <w:p w14:paraId="3FAADED6" w14:textId="77777777" w:rsidR="001B5751" w:rsidRDefault="00603EF4">
      <w:pPr>
        <w:pStyle w:val="Ttulo1"/>
      </w:pPr>
      <w:bookmarkStart w:id="7" w:name="_Toc231116935"/>
      <w:r>
        <w:lastRenderedPageBreak/>
        <w:t>Índice de tablas</w:t>
      </w:r>
      <w:bookmarkEnd w:id="7"/>
    </w:p>
    <w:p w14:paraId="3AEE345C" w14:textId="756B1B23"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"Tabla"</w:instrText>
      </w:r>
      <w:r>
        <w:fldChar w:fldCharType="separate"/>
      </w:r>
      <w:hyperlink w:anchor="_Toc231117002" w:history="1">
        <w:r w:rsidRPr="004E6789">
          <w:rPr>
            <w:rStyle w:val="Hipervnculo"/>
            <w:noProof/>
          </w:rPr>
          <w:t>Tabla 1</w:t>
        </w:r>
        <w:r>
          <w:rPr>
            <w:noProof/>
            <w:webHidden/>
          </w:rPr>
          <w:tab/>
        </w:r>
        <w:r>
          <w:rPr>
            <w:noProof/>
            <w:webHidden/>
          </w:rPr>
          <w:fldChar w:fldCharType="begin"/>
        </w:r>
        <w:r>
          <w:rPr>
            <w:noProof/>
            <w:webHidden/>
          </w:rPr>
          <w:instrText xml:space="preserve"> PAGEREF _Toc231117002 \h </w:instrText>
        </w:r>
        <w:r>
          <w:rPr>
            <w:noProof/>
            <w:webHidden/>
          </w:rPr>
        </w:r>
        <w:r>
          <w:rPr>
            <w:noProof/>
            <w:webHidden/>
          </w:rPr>
          <w:fldChar w:fldCharType="separate"/>
        </w:r>
        <w:r>
          <w:rPr>
            <w:noProof/>
            <w:webHidden/>
          </w:rPr>
          <w:t>25</w:t>
        </w:r>
        <w:r>
          <w:rPr>
            <w:noProof/>
            <w:webHidden/>
          </w:rPr>
          <w:fldChar w:fldCharType="end"/>
        </w:r>
      </w:hyperlink>
    </w:p>
    <w:p w14:paraId="5F5B8D8E" w14:textId="593ADDF0"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03" w:history="1">
        <w:r w:rsidRPr="004E6789">
          <w:rPr>
            <w:rStyle w:val="Hipervnculo"/>
            <w:noProof/>
          </w:rPr>
          <w:t>Tabla 2</w:t>
        </w:r>
        <w:r>
          <w:rPr>
            <w:noProof/>
            <w:webHidden/>
          </w:rPr>
          <w:tab/>
        </w:r>
        <w:r>
          <w:rPr>
            <w:noProof/>
            <w:webHidden/>
          </w:rPr>
          <w:fldChar w:fldCharType="begin"/>
        </w:r>
        <w:r>
          <w:rPr>
            <w:noProof/>
            <w:webHidden/>
          </w:rPr>
          <w:instrText xml:space="preserve"> PAGEREF _Toc231117003 \h </w:instrText>
        </w:r>
        <w:r>
          <w:rPr>
            <w:noProof/>
            <w:webHidden/>
          </w:rPr>
        </w:r>
        <w:r>
          <w:rPr>
            <w:noProof/>
            <w:webHidden/>
          </w:rPr>
          <w:fldChar w:fldCharType="separate"/>
        </w:r>
        <w:r>
          <w:rPr>
            <w:noProof/>
            <w:webHidden/>
          </w:rPr>
          <w:t>28</w:t>
        </w:r>
        <w:r>
          <w:rPr>
            <w:noProof/>
            <w:webHidden/>
          </w:rPr>
          <w:fldChar w:fldCharType="end"/>
        </w:r>
      </w:hyperlink>
    </w:p>
    <w:p w14:paraId="56525C26" w14:textId="7EDEF1C8"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04" w:history="1">
        <w:r w:rsidRPr="004E6789">
          <w:rPr>
            <w:rStyle w:val="Hipervnculo"/>
            <w:noProof/>
          </w:rPr>
          <w:t>Tabla 3</w:t>
        </w:r>
        <w:r>
          <w:rPr>
            <w:noProof/>
            <w:webHidden/>
          </w:rPr>
          <w:tab/>
        </w:r>
        <w:r>
          <w:rPr>
            <w:noProof/>
            <w:webHidden/>
          </w:rPr>
          <w:fldChar w:fldCharType="begin"/>
        </w:r>
        <w:r>
          <w:rPr>
            <w:noProof/>
            <w:webHidden/>
          </w:rPr>
          <w:instrText xml:space="preserve"> PAGEREF _Toc231117004 \h </w:instrText>
        </w:r>
        <w:r>
          <w:rPr>
            <w:noProof/>
            <w:webHidden/>
          </w:rPr>
        </w:r>
        <w:r>
          <w:rPr>
            <w:noProof/>
            <w:webHidden/>
          </w:rPr>
          <w:fldChar w:fldCharType="separate"/>
        </w:r>
        <w:r>
          <w:rPr>
            <w:noProof/>
            <w:webHidden/>
          </w:rPr>
          <w:t>32</w:t>
        </w:r>
        <w:r>
          <w:rPr>
            <w:noProof/>
            <w:webHidden/>
          </w:rPr>
          <w:fldChar w:fldCharType="end"/>
        </w:r>
      </w:hyperlink>
    </w:p>
    <w:p w14:paraId="30A5F64C" w14:textId="459F1955"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05" w:history="1">
        <w:r w:rsidRPr="004E6789">
          <w:rPr>
            <w:rStyle w:val="Hipervnculo"/>
            <w:noProof/>
          </w:rPr>
          <w:t>Tabla 4</w:t>
        </w:r>
        <w:r>
          <w:rPr>
            <w:noProof/>
            <w:webHidden/>
          </w:rPr>
          <w:tab/>
        </w:r>
        <w:r>
          <w:rPr>
            <w:noProof/>
            <w:webHidden/>
          </w:rPr>
          <w:fldChar w:fldCharType="begin"/>
        </w:r>
        <w:r>
          <w:rPr>
            <w:noProof/>
            <w:webHidden/>
          </w:rPr>
          <w:instrText xml:space="preserve"> PAGEREF _Toc231117005 \h </w:instrText>
        </w:r>
        <w:r>
          <w:rPr>
            <w:noProof/>
            <w:webHidden/>
          </w:rPr>
        </w:r>
        <w:r>
          <w:rPr>
            <w:noProof/>
            <w:webHidden/>
          </w:rPr>
          <w:fldChar w:fldCharType="separate"/>
        </w:r>
        <w:r>
          <w:rPr>
            <w:noProof/>
            <w:webHidden/>
          </w:rPr>
          <w:t>35</w:t>
        </w:r>
        <w:r>
          <w:rPr>
            <w:noProof/>
            <w:webHidden/>
          </w:rPr>
          <w:fldChar w:fldCharType="end"/>
        </w:r>
      </w:hyperlink>
    </w:p>
    <w:p w14:paraId="69E688F0" w14:textId="52ACC641"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06" w:history="1">
        <w:r w:rsidRPr="004E6789">
          <w:rPr>
            <w:rStyle w:val="Hipervnculo"/>
            <w:noProof/>
          </w:rPr>
          <w:t>Tabla 5</w:t>
        </w:r>
        <w:r>
          <w:rPr>
            <w:noProof/>
            <w:webHidden/>
          </w:rPr>
          <w:tab/>
        </w:r>
        <w:r>
          <w:rPr>
            <w:noProof/>
            <w:webHidden/>
          </w:rPr>
          <w:fldChar w:fldCharType="begin"/>
        </w:r>
        <w:r>
          <w:rPr>
            <w:noProof/>
            <w:webHidden/>
          </w:rPr>
          <w:instrText xml:space="preserve"> PAGEREF _Toc231117006 \h </w:instrText>
        </w:r>
        <w:r>
          <w:rPr>
            <w:noProof/>
            <w:webHidden/>
          </w:rPr>
        </w:r>
        <w:r>
          <w:rPr>
            <w:noProof/>
            <w:webHidden/>
          </w:rPr>
          <w:fldChar w:fldCharType="separate"/>
        </w:r>
        <w:r>
          <w:rPr>
            <w:noProof/>
            <w:webHidden/>
          </w:rPr>
          <w:t>54</w:t>
        </w:r>
        <w:r>
          <w:rPr>
            <w:noProof/>
            <w:webHidden/>
          </w:rPr>
          <w:fldChar w:fldCharType="end"/>
        </w:r>
      </w:hyperlink>
    </w:p>
    <w:p w14:paraId="4C205C64" w14:textId="1655D974"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07" w:history="1">
        <w:r w:rsidRPr="004E6789">
          <w:rPr>
            <w:rStyle w:val="Hipervnculo"/>
            <w:noProof/>
          </w:rPr>
          <w:t>Tabla 6</w:t>
        </w:r>
        <w:r>
          <w:rPr>
            <w:noProof/>
            <w:webHidden/>
          </w:rPr>
          <w:tab/>
        </w:r>
        <w:r>
          <w:rPr>
            <w:noProof/>
            <w:webHidden/>
          </w:rPr>
          <w:fldChar w:fldCharType="begin"/>
        </w:r>
        <w:r>
          <w:rPr>
            <w:noProof/>
            <w:webHidden/>
          </w:rPr>
          <w:instrText xml:space="preserve"> PAGEREF _Toc231117007 \h </w:instrText>
        </w:r>
        <w:r>
          <w:rPr>
            <w:noProof/>
            <w:webHidden/>
          </w:rPr>
        </w:r>
        <w:r>
          <w:rPr>
            <w:noProof/>
            <w:webHidden/>
          </w:rPr>
          <w:fldChar w:fldCharType="separate"/>
        </w:r>
        <w:r>
          <w:rPr>
            <w:noProof/>
            <w:webHidden/>
          </w:rPr>
          <w:t>54</w:t>
        </w:r>
        <w:r>
          <w:rPr>
            <w:noProof/>
            <w:webHidden/>
          </w:rPr>
          <w:fldChar w:fldCharType="end"/>
        </w:r>
      </w:hyperlink>
    </w:p>
    <w:p w14:paraId="1085562D" w14:textId="438CCEAD"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08" w:history="1">
        <w:r w:rsidRPr="004E6789">
          <w:rPr>
            <w:rStyle w:val="Hipervnculo"/>
            <w:noProof/>
          </w:rPr>
          <w:t>Tabla 7</w:t>
        </w:r>
        <w:r>
          <w:rPr>
            <w:noProof/>
            <w:webHidden/>
          </w:rPr>
          <w:tab/>
        </w:r>
        <w:r>
          <w:rPr>
            <w:noProof/>
            <w:webHidden/>
          </w:rPr>
          <w:fldChar w:fldCharType="begin"/>
        </w:r>
        <w:r>
          <w:rPr>
            <w:noProof/>
            <w:webHidden/>
          </w:rPr>
          <w:instrText xml:space="preserve"> PAGEREF _Toc231117008 \h </w:instrText>
        </w:r>
        <w:r>
          <w:rPr>
            <w:noProof/>
            <w:webHidden/>
          </w:rPr>
        </w:r>
        <w:r>
          <w:rPr>
            <w:noProof/>
            <w:webHidden/>
          </w:rPr>
          <w:fldChar w:fldCharType="separate"/>
        </w:r>
        <w:r>
          <w:rPr>
            <w:noProof/>
            <w:webHidden/>
          </w:rPr>
          <w:t>55</w:t>
        </w:r>
        <w:r>
          <w:rPr>
            <w:noProof/>
            <w:webHidden/>
          </w:rPr>
          <w:fldChar w:fldCharType="end"/>
        </w:r>
      </w:hyperlink>
    </w:p>
    <w:p w14:paraId="6647BAC3" w14:textId="4AF10D84"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09" w:history="1">
        <w:r w:rsidRPr="004E6789">
          <w:rPr>
            <w:rStyle w:val="Hipervnculo"/>
            <w:noProof/>
          </w:rPr>
          <w:t>Tabla 8</w:t>
        </w:r>
        <w:r>
          <w:rPr>
            <w:noProof/>
            <w:webHidden/>
          </w:rPr>
          <w:tab/>
        </w:r>
        <w:r>
          <w:rPr>
            <w:noProof/>
            <w:webHidden/>
          </w:rPr>
          <w:fldChar w:fldCharType="begin"/>
        </w:r>
        <w:r>
          <w:rPr>
            <w:noProof/>
            <w:webHidden/>
          </w:rPr>
          <w:instrText xml:space="preserve"> PAGEREF _Toc231117009 \h </w:instrText>
        </w:r>
        <w:r>
          <w:rPr>
            <w:noProof/>
            <w:webHidden/>
          </w:rPr>
        </w:r>
        <w:r>
          <w:rPr>
            <w:noProof/>
            <w:webHidden/>
          </w:rPr>
          <w:fldChar w:fldCharType="separate"/>
        </w:r>
        <w:r>
          <w:rPr>
            <w:noProof/>
            <w:webHidden/>
          </w:rPr>
          <w:t>55</w:t>
        </w:r>
        <w:r>
          <w:rPr>
            <w:noProof/>
            <w:webHidden/>
          </w:rPr>
          <w:fldChar w:fldCharType="end"/>
        </w:r>
      </w:hyperlink>
    </w:p>
    <w:p w14:paraId="68D4B071" w14:textId="3F7B4C7D"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10" w:history="1">
        <w:r w:rsidRPr="004E6789">
          <w:rPr>
            <w:rStyle w:val="Hipervnculo"/>
            <w:noProof/>
          </w:rPr>
          <w:t>Tabla 9</w:t>
        </w:r>
        <w:r>
          <w:rPr>
            <w:noProof/>
            <w:webHidden/>
          </w:rPr>
          <w:tab/>
        </w:r>
        <w:r>
          <w:rPr>
            <w:noProof/>
            <w:webHidden/>
          </w:rPr>
          <w:fldChar w:fldCharType="begin"/>
        </w:r>
        <w:r>
          <w:rPr>
            <w:noProof/>
            <w:webHidden/>
          </w:rPr>
          <w:instrText xml:space="preserve"> PAGEREF _Toc231117010 \h </w:instrText>
        </w:r>
        <w:r>
          <w:rPr>
            <w:noProof/>
            <w:webHidden/>
          </w:rPr>
        </w:r>
        <w:r>
          <w:rPr>
            <w:noProof/>
            <w:webHidden/>
          </w:rPr>
          <w:fldChar w:fldCharType="separate"/>
        </w:r>
        <w:r>
          <w:rPr>
            <w:noProof/>
            <w:webHidden/>
          </w:rPr>
          <w:t>56</w:t>
        </w:r>
        <w:r>
          <w:rPr>
            <w:noProof/>
            <w:webHidden/>
          </w:rPr>
          <w:fldChar w:fldCharType="end"/>
        </w:r>
      </w:hyperlink>
    </w:p>
    <w:p w14:paraId="4281C494" w14:textId="1D5CBF3D"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11" w:history="1">
        <w:r w:rsidRPr="004E6789">
          <w:rPr>
            <w:rStyle w:val="Hipervnculo"/>
            <w:noProof/>
          </w:rPr>
          <w:t>Tabla 10</w:t>
        </w:r>
        <w:r>
          <w:rPr>
            <w:noProof/>
            <w:webHidden/>
          </w:rPr>
          <w:tab/>
        </w:r>
        <w:r>
          <w:rPr>
            <w:noProof/>
            <w:webHidden/>
          </w:rPr>
          <w:fldChar w:fldCharType="begin"/>
        </w:r>
        <w:r>
          <w:rPr>
            <w:noProof/>
            <w:webHidden/>
          </w:rPr>
          <w:instrText xml:space="preserve"> PAGEREF _Toc231117011 \h </w:instrText>
        </w:r>
        <w:r>
          <w:rPr>
            <w:noProof/>
            <w:webHidden/>
          </w:rPr>
        </w:r>
        <w:r>
          <w:rPr>
            <w:noProof/>
            <w:webHidden/>
          </w:rPr>
          <w:fldChar w:fldCharType="separate"/>
        </w:r>
        <w:r>
          <w:rPr>
            <w:noProof/>
            <w:webHidden/>
          </w:rPr>
          <w:t>56</w:t>
        </w:r>
        <w:r>
          <w:rPr>
            <w:noProof/>
            <w:webHidden/>
          </w:rPr>
          <w:fldChar w:fldCharType="end"/>
        </w:r>
      </w:hyperlink>
    </w:p>
    <w:p w14:paraId="075F4054" w14:textId="795103E1"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12" w:history="1">
        <w:r w:rsidRPr="004E6789">
          <w:rPr>
            <w:rStyle w:val="Hipervnculo"/>
            <w:noProof/>
          </w:rPr>
          <w:t>Tabla 11</w:t>
        </w:r>
        <w:r>
          <w:rPr>
            <w:noProof/>
            <w:webHidden/>
          </w:rPr>
          <w:tab/>
        </w:r>
        <w:r>
          <w:rPr>
            <w:noProof/>
            <w:webHidden/>
          </w:rPr>
          <w:fldChar w:fldCharType="begin"/>
        </w:r>
        <w:r>
          <w:rPr>
            <w:noProof/>
            <w:webHidden/>
          </w:rPr>
          <w:instrText xml:space="preserve"> PAGEREF _Toc231117012 \h </w:instrText>
        </w:r>
        <w:r>
          <w:rPr>
            <w:noProof/>
            <w:webHidden/>
          </w:rPr>
        </w:r>
        <w:r>
          <w:rPr>
            <w:noProof/>
            <w:webHidden/>
          </w:rPr>
          <w:fldChar w:fldCharType="separate"/>
        </w:r>
        <w:r>
          <w:rPr>
            <w:noProof/>
            <w:webHidden/>
          </w:rPr>
          <w:t>57</w:t>
        </w:r>
        <w:r>
          <w:rPr>
            <w:noProof/>
            <w:webHidden/>
          </w:rPr>
          <w:fldChar w:fldCharType="end"/>
        </w:r>
      </w:hyperlink>
    </w:p>
    <w:p w14:paraId="6C3392D5" w14:textId="6E67CDFF"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13" w:history="1">
        <w:r w:rsidRPr="004E6789">
          <w:rPr>
            <w:rStyle w:val="Hipervnculo"/>
            <w:noProof/>
          </w:rPr>
          <w:t>Tabla 12</w:t>
        </w:r>
        <w:r>
          <w:rPr>
            <w:noProof/>
            <w:webHidden/>
          </w:rPr>
          <w:tab/>
        </w:r>
        <w:r>
          <w:rPr>
            <w:noProof/>
            <w:webHidden/>
          </w:rPr>
          <w:fldChar w:fldCharType="begin"/>
        </w:r>
        <w:r>
          <w:rPr>
            <w:noProof/>
            <w:webHidden/>
          </w:rPr>
          <w:instrText xml:space="preserve"> PAGEREF _Toc231117013 \h </w:instrText>
        </w:r>
        <w:r>
          <w:rPr>
            <w:noProof/>
            <w:webHidden/>
          </w:rPr>
        </w:r>
        <w:r>
          <w:rPr>
            <w:noProof/>
            <w:webHidden/>
          </w:rPr>
          <w:fldChar w:fldCharType="separate"/>
        </w:r>
        <w:r>
          <w:rPr>
            <w:noProof/>
            <w:webHidden/>
          </w:rPr>
          <w:t>57</w:t>
        </w:r>
        <w:r>
          <w:rPr>
            <w:noProof/>
            <w:webHidden/>
          </w:rPr>
          <w:fldChar w:fldCharType="end"/>
        </w:r>
      </w:hyperlink>
    </w:p>
    <w:p w14:paraId="1194D7B0" w14:textId="4C1C37A9"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14" w:history="1">
        <w:r w:rsidRPr="004E6789">
          <w:rPr>
            <w:rStyle w:val="Hipervnculo"/>
            <w:noProof/>
          </w:rPr>
          <w:t>Tabla 13</w:t>
        </w:r>
        <w:r>
          <w:rPr>
            <w:noProof/>
            <w:webHidden/>
          </w:rPr>
          <w:tab/>
        </w:r>
        <w:r>
          <w:rPr>
            <w:noProof/>
            <w:webHidden/>
          </w:rPr>
          <w:fldChar w:fldCharType="begin"/>
        </w:r>
        <w:r>
          <w:rPr>
            <w:noProof/>
            <w:webHidden/>
          </w:rPr>
          <w:instrText xml:space="preserve"> PAGEREF _Toc231117014 \h </w:instrText>
        </w:r>
        <w:r>
          <w:rPr>
            <w:noProof/>
            <w:webHidden/>
          </w:rPr>
        </w:r>
        <w:r>
          <w:rPr>
            <w:noProof/>
            <w:webHidden/>
          </w:rPr>
          <w:fldChar w:fldCharType="separate"/>
        </w:r>
        <w:r>
          <w:rPr>
            <w:noProof/>
            <w:webHidden/>
          </w:rPr>
          <w:t>57</w:t>
        </w:r>
        <w:r>
          <w:rPr>
            <w:noProof/>
            <w:webHidden/>
          </w:rPr>
          <w:fldChar w:fldCharType="end"/>
        </w:r>
      </w:hyperlink>
    </w:p>
    <w:p w14:paraId="16233A68" w14:textId="3BBE7B95"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15" w:history="1">
        <w:r w:rsidRPr="004E6789">
          <w:rPr>
            <w:rStyle w:val="Hipervnculo"/>
            <w:noProof/>
          </w:rPr>
          <w:t>Tabla 14</w:t>
        </w:r>
        <w:r>
          <w:rPr>
            <w:noProof/>
            <w:webHidden/>
          </w:rPr>
          <w:tab/>
        </w:r>
        <w:r>
          <w:rPr>
            <w:noProof/>
            <w:webHidden/>
          </w:rPr>
          <w:fldChar w:fldCharType="begin"/>
        </w:r>
        <w:r>
          <w:rPr>
            <w:noProof/>
            <w:webHidden/>
          </w:rPr>
          <w:instrText xml:space="preserve"> PAGEREF _Toc231117015 \h </w:instrText>
        </w:r>
        <w:r>
          <w:rPr>
            <w:noProof/>
            <w:webHidden/>
          </w:rPr>
        </w:r>
        <w:r>
          <w:rPr>
            <w:noProof/>
            <w:webHidden/>
          </w:rPr>
          <w:fldChar w:fldCharType="separate"/>
        </w:r>
        <w:r>
          <w:rPr>
            <w:noProof/>
            <w:webHidden/>
          </w:rPr>
          <w:t>58</w:t>
        </w:r>
        <w:r>
          <w:rPr>
            <w:noProof/>
            <w:webHidden/>
          </w:rPr>
          <w:fldChar w:fldCharType="end"/>
        </w:r>
      </w:hyperlink>
    </w:p>
    <w:p w14:paraId="6084557C" w14:textId="5E107884"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16" w:history="1">
        <w:r w:rsidRPr="004E6789">
          <w:rPr>
            <w:rStyle w:val="Hipervnculo"/>
            <w:noProof/>
          </w:rPr>
          <w:t>Tabla 15</w:t>
        </w:r>
        <w:r>
          <w:rPr>
            <w:noProof/>
            <w:webHidden/>
          </w:rPr>
          <w:tab/>
        </w:r>
        <w:r>
          <w:rPr>
            <w:noProof/>
            <w:webHidden/>
          </w:rPr>
          <w:fldChar w:fldCharType="begin"/>
        </w:r>
        <w:r>
          <w:rPr>
            <w:noProof/>
            <w:webHidden/>
          </w:rPr>
          <w:instrText xml:space="preserve"> PAGEREF _Toc231117016 \h </w:instrText>
        </w:r>
        <w:r>
          <w:rPr>
            <w:noProof/>
            <w:webHidden/>
          </w:rPr>
        </w:r>
        <w:r>
          <w:rPr>
            <w:noProof/>
            <w:webHidden/>
          </w:rPr>
          <w:fldChar w:fldCharType="separate"/>
        </w:r>
        <w:r>
          <w:rPr>
            <w:noProof/>
            <w:webHidden/>
          </w:rPr>
          <w:t>59</w:t>
        </w:r>
        <w:r>
          <w:rPr>
            <w:noProof/>
            <w:webHidden/>
          </w:rPr>
          <w:fldChar w:fldCharType="end"/>
        </w:r>
      </w:hyperlink>
    </w:p>
    <w:p w14:paraId="19338B37" w14:textId="4FD06E9B" w:rsidR="001B5751" w:rsidRDefault="00603EF4">
      <w:pPr>
        <w:spacing w:after="0"/>
      </w:pPr>
      <w:r>
        <w:fldChar w:fldCharType="end"/>
      </w:r>
    </w:p>
    <w:p w14:paraId="69707DCB" w14:textId="77777777" w:rsidR="001B5751" w:rsidRDefault="00603EF4">
      <w:r>
        <w:br w:type="page"/>
      </w:r>
    </w:p>
    <w:p w14:paraId="1B96B329" w14:textId="77777777" w:rsidR="001B5751" w:rsidRDefault="00603EF4">
      <w:pPr>
        <w:pStyle w:val="Ttulo1"/>
      </w:pPr>
      <w:bookmarkStart w:id="8" w:name="_Toc231116936"/>
      <w:r>
        <w:lastRenderedPageBreak/>
        <w:t>Índice de figuras</w:t>
      </w:r>
      <w:bookmarkEnd w:id="8"/>
    </w:p>
    <w:p w14:paraId="095EA63F" w14:textId="2DE25815"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"Figura"</w:instrText>
      </w:r>
      <w:r>
        <w:fldChar w:fldCharType="separate"/>
      </w:r>
      <w:hyperlink w:anchor="_Toc231117017" w:history="1">
        <w:r w:rsidRPr="00C206AA">
          <w:rPr>
            <w:rStyle w:val="Hipervnculo"/>
            <w:noProof/>
          </w:rPr>
          <w:t>Figura 1. Distribución de los retornos mensuales de las carteras de cada muestra.</w:t>
        </w:r>
        <w:r>
          <w:rPr>
            <w:noProof/>
            <w:webHidden/>
          </w:rPr>
          <w:tab/>
        </w:r>
        <w:r>
          <w:rPr>
            <w:noProof/>
            <w:webHidden/>
          </w:rPr>
          <w:fldChar w:fldCharType="begin"/>
        </w:r>
        <w:r>
          <w:rPr>
            <w:noProof/>
            <w:webHidden/>
          </w:rPr>
          <w:instrText xml:space="preserve"> PAGEREF _Toc231117017 \h </w:instrText>
        </w:r>
        <w:r>
          <w:rPr>
            <w:noProof/>
            <w:webHidden/>
          </w:rPr>
        </w:r>
        <w:r>
          <w:rPr>
            <w:noProof/>
            <w:webHidden/>
          </w:rPr>
          <w:fldChar w:fldCharType="separate"/>
        </w:r>
        <w:r>
          <w:rPr>
            <w:noProof/>
            <w:webHidden/>
          </w:rPr>
          <w:t>26</w:t>
        </w:r>
        <w:r>
          <w:rPr>
            <w:noProof/>
            <w:webHidden/>
          </w:rPr>
          <w:fldChar w:fldCharType="end"/>
        </w:r>
      </w:hyperlink>
    </w:p>
    <w:p w14:paraId="0F1C6E2B" w14:textId="60B8E7A3"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18" w:history="1">
        <w:r w:rsidRPr="00C206AA">
          <w:rPr>
            <w:rStyle w:val="Hipervnculo"/>
            <w:noProof/>
          </w:rPr>
          <w:t>Figura 2. Matriz de correlación entre el retorno del sector y los factores macro-financieros (muestra B).</w:t>
        </w:r>
        <w:r>
          <w:rPr>
            <w:noProof/>
            <w:webHidden/>
          </w:rPr>
          <w:tab/>
        </w:r>
        <w:r>
          <w:rPr>
            <w:noProof/>
            <w:webHidden/>
          </w:rPr>
          <w:fldChar w:fldCharType="begin"/>
        </w:r>
        <w:r>
          <w:rPr>
            <w:noProof/>
            <w:webHidden/>
          </w:rPr>
          <w:instrText xml:space="preserve"> PAGEREF _Toc231117018 \h </w:instrText>
        </w:r>
        <w:r>
          <w:rPr>
            <w:noProof/>
            <w:webHidden/>
          </w:rPr>
        </w:r>
        <w:r>
          <w:rPr>
            <w:noProof/>
            <w:webHidden/>
          </w:rPr>
          <w:fldChar w:fldCharType="separate"/>
        </w:r>
        <w:r>
          <w:rPr>
            <w:noProof/>
            <w:webHidden/>
          </w:rPr>
          <w:t>27</w:t>
        </w:r>
        <w:r>
          <w:rPr>
            <w:noProof/>
            <w:webHidden/>
          </w:rPr>
          <w:fldChar w:fldCharType="end"/>
        </w:r>
      </w:hyperlink>
    </w:p>
    <w:p w14:paraId="50BB32B3" w14:textId="5D62268D"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19" w:history="1">
        <w:r w:rsidRPr="00C206AA">
          <w:rPr>
            <w:rStyle w:val="Hipervnculo"/>
            <w:noProof/>
          </w:rPr>
          <w:t>Figura 3. Sensibilidad de los retornos a cada factor macro-financiero (muestra B).</w:t>
        </w:r>
        <w:r>
          <w:rPr>
            <w:noProof/>
            <w:webHidden/>
          </w:rPr>
          <w:tab/>
        </w:r>
        <w:r>
          <w:rPr>
            <w:noProof/>
            <w:webHidden/>
          </w:rPr>
          <w:fldChar w:fldCharType="begin"/>
        </w:r>
        <w:r>
          <w:rPr>
            <w:noProof/>
            <w:webHidden/>
          </w:rPr>
          <w:instrText xml:space="preserve"> PAGEREF _Toc231117019 \h </w:instrText>
        </w:r>
        <w:r>
          <w:rPr>
            <w:noProof/>
            <w:webHidden/>
          </w:rPr>
        </w:r>
        <w:r>
          <w:rPr>
            <w:noProof/>
            <w:webHidden/>
          </w:rPr>
          <w:fldChar w:fldCharType="separate"/>
        </w:r>
        <w:r>
          <w:rPr>
            <w:noProof/>
            <w:webHidden/>
          </w:rPr>
          <w:t>30</w:t>
        </w:r>
        <w:r>
          <w:rPr>
            <w:noProof/>
            <w:webHidden/>
          </w:rPr>
          <w:fldChar w:fldCharType="end"/>
        </w:r>
      </w:hyperlink>
    </w:p>
    <w:p w14:paraId="3894D704" w14:textId="4E1AB6D8"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20" w:history="1">
        <w:r w:rsidRPr="00C206AA">
          <w:rPr>
            <w:rStyle w:val="Hipervnculo"/>
            <w:noProof/>
          </w:rPr>
          <w:t>Figura 4. Descomposición de la varianza del error de pronóstico del retorno (FEVD, horizonte 12 meses).</w:t>
        </w:r>
        <w:r>
          <w:rPr>
            <w:noProof/>
            <w:webHidden/>
          </w:rPr>
          <w:tab/>
        </w:r>
        <w:r>
          <w:rPr>
            <w:noProof/>
            <w:webHidden/>
          </w:rPr>
          <w:fldChar w:fldCharType="begin"/>
        </w:r>
        <w:r>
          <w:rPr>
            <w:noProof/>
            <w:webHidden/>
          </w:rPr>
          <w:instrText xml:space="preserve"> PAGEREF _Toc231117020 \h </w:instrText>
        </w:r>
        <w:r>
          <w:rPr>
            <w:noProof/>
            <w:webHidden/>
          </w:rPr>
        </w:r>
        <w:r>
          <w:rPr>
            <w:noProof/>
            <w:webHidden/>
          </w:rPr>
          <w:fldChar w:fldCharType="separate"/>
        </w:r>
        <w:r>
          <w:rPr>
            <w:noProof/>
            <w:webHidden/>
          </w:rPr>
          <w:t>33</w:t>
        </w:r>
        <w:r>
          <w:rPr>
            <w:noProof/>
            <w:webHidden/>
          </w:rPr>
          <w:fldChar w:fldCharType="end"/>
        </w:r>
      </w:hyperlink>
    </w:p>
    <w:p w14:paraId="41099410" w14:textId="2F19D4CE"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21" w:history="1">
        <w:r w:rsidRPr="00C206AA">
          <w:rPr>
            <w:rStyle w:val="Hipervnculo"/>
            <w:noProof/>
          </w:rPr>
          <w:t>Figura 5.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_Toc231117021 \h </w:instrText>
        </w:r>
        <w:r>
          <w:rPr>
            <w:noProof/>
            <w:webHidden/>
          </w:rPr>
        </w:r>
        <w:r>
          <w:rPr>
            <w:noProof/>
            <w:webHidden/>
          </w:rPr>
          <w:fldChar w:fldCharType="separate"/>
        </w:r>
        <w:r>
          <w:rPr>
            <w:noProof/>
            <w:webHidden/>
          </w:rPr>
          <w:t>34</w:t>
        </w:r>
        <w:r>
          <w:rPr>
            <w:noProof/>
            <w:webHidden/>
          </w:rPr>
          <w:fldChar w:fldCharType="end"/>
        </w:r>
      </w:hyperlink>
    </w:p>
    <w:p w14:paraId="2781FAF6" w14:textId="139E092F"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22" w:history="1">
        <w:r w:rsidRPr="00C206AA">
          <w:rPr>
            <w:rStyle w:val="Hipervnculo"/>
            <w:noProof/>
          </w:rPr>
          <w:t>Figura 6. Precio del cobre y fases del ciclo (expansión/contracción) fechadas con Bry-Boschan.</w:t>
        </w:r>
        <w:r>
          <w:rPr>
            <w:noProof/>
            <w:webHidden/>
          </w:rPr>
          <w:tab/>
        </w:r>
        <w:r>
          <w:rPr>
            <w:noProof/>
            <w:webHidden/>
          </w:rPr>
          <w:fldChar w:fldCharType="begin"/>
        </w:r>
        <w:r>
          <w:rPr>
            <w:noProof/>
            <w:webHidden/>
          </w:rPr>
          <w:instrText xml:space="preserve"> PAGEREF _Toc231117022 \h </w:instrText>
        </w:r>
        <w:r>
          <w:rPr>
            <w:noProof/>
            <w:webHidden/>
          </w:rPr>
        </w:r>
        <w:r>
          <w:rPr>
            <w:noProof/>
            <w:webHidden/>
          </w:rPr>
          <w:fldChar w:fldCharType="separate"/>
        </w:r>
        <w:r>
          <w:rPr>
            <w:noProof/>
            <w:webHidden/>
          </w:rPr>
          <w:t>35</w:t>
        </w:r>
        <w:r>
          <w:rPr>
            <w:noProof/>
            <w:webHidden/>
          </w:rPr>
          <w:fldChar w:fldCharType="end"/>
        </w:r>
      </w:hyperlink>
    </w:p>
    <w:p w14:paraId="40857E58" w14:textId="67BDC7F6"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23" w:history="1">
        <w:r w:rsidRPr="00C206AA">
          <w:rPr>
            <w:rStyle w:val="Hipervnculo"/>
            <w:noProof/>
          </w:rPr>
          <w:t>Figura 7. Triangulación: sensibilidad al cobre y dominancia global por muestra (B, A, C).</w:t>
        </w:r>
        <w:r>
          <w:rPr>
            <w:noProof/>
            <w:webHidden/>
          </w:rPr>
          <w:tab/>
        </w:r>
        <w:r>
          <w:rPr>
            <w:noProof/>
            <w:webHidden/>
          </w:rPr>
          <w:fldChar w:fldCharType="begin"/>
        </w:r>
        <w:r>
          <w:rPr>
            <w:noProof/>
            <w:webHidden/>
          </w:rPr>
          <w:instrText xml:space="preserve"> PAGEREF _Toc231117023 \h </w:instrText>
        </w:r>
        <w:r>
          <w:rPr>
            <w:noProof/>
            <w:webHidden/>
          </w:rPr>
        </w:r>
        <w:r>
          <w:rPr>
            <w:noProof/>
            <w:webHidden/>
          </w:rPr>
          <w:fldChar w:fldCharType="separate"/>
        </w:r>
        <w:r>
          <w:rPr>
            <w:noProof/>
            <w:webHidden/>
          </w:rPr>
          <w:t>36</w:t>
        </w:r>
        <w:r>
          <w:rPr>
            <w:noProof/>
            <w:webHidden/>
          </w:rPr>
          <w:fldChar w:fldCharType="end"/>
        </w:r>
      </w:hyperlink>
    </w:p>
    <w:p w14:paraId="5C4CBAAD" w14:textId="54703E68"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24" w:history="1">
        <w:r w:rsidRPr="00C206AA">
          <w:rPr>
            <w:rStyle w:val="Hipervnculo"/>
            <w:noProof/>
          </w:rPr>
          <w:t>Figura 8. Volatilidad condicional estimada por el modelo GARCH(1,1) para la cartera de la muestra B.</w:t>
        </w:r>
        <w:r>
          <w:rPr>
            <w:noProof/>
            <w:webHidden/>
          </w:rPr>
          <w:tab/>
        </w:r>
        <w:r>
          <w:rPr>
            <w:noProof/>
            <w:webHidden/>
          </w:rPr>
          <w:fldChar w:fldCharType="begin"/>
        </w:r>
        <w:r>
          <w:rPr>
            <w:noProof/>
            <w:webHidden/>
          </w:rPr>
          <w:instrText xml:space="preserve"> PAGEREF _Toc231117024 \h </w:instrText>
        </w:r>
        <w:r>
          <w:rPr>
            <w:noProof/>
            <w:webHidden/>
          </w:rPr>
        </w:r>
        <w:r>
          <w:rPr>
            <w:noProof/>
            <w:webHidden/>
          </w:rPr>
          <w:fldChar w:fldCharType="separate"/>
        </w:r>
        <w:r>
          <w:rPr>
            <w:noProof/>
            <w:webHidden/>
          </w:rPr>
          <w:t>39</w:t>
        </w:r>
        <w:r>
          <w:rPr>
            <w:noProof/>
            <w:webHidden/>
          </w:rPr>
          <w:fldChar w:fldCharType="end"/>
        </w:r>
      </w:hyperlink>
    </w:p>
    <w:p w14:paraId="06A26E58" w14:textId="7CB896AC"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25" w:history="1">
        <w:r w:rsidRPr="00C206AA">
          <w:rPr>
            <w:rStyle w:val="Hipervnculo"/>
            <w:noProof/>
          </w:rPr>
          <w:t>Figura 9. Importancia económica de cada factor medida por su coeficiente estandarizado (muestra B).</w:t>
        </w:r>
        <w:r>
          <w:rPr>
            <w:noProof/>
            <w:webHidden/>
          </w:rPr>
          <w:tab/>
        </w:r>
        <w:r>
          <w:rPr>
            <w:noProof/>
            <w:webHidden/>
          </w:rPr>
          <w:fldChar w:fldCharType="begin"/>
        </w:r>
        <w:r>
          <w:rPr>
            <w:noProof/>
            <w:webHidden/>
          </w:rPr>
          <w:instrText xml:space="preserve"> PAGEREF _Toc231117025 \h </w:instrText>
        </w:r>
        <w:r>
          <w:rPr>
            <w:noProof/>
            <w:webHidden/>
          </w:rPr>
        </w:r>
        <w:r>
          <w:rPr>
            <w:noProof/>
            <w:webHidden/>
          </w:rPr>
          <w:fldChar w:fldCharType="separate"/>
        </w:r>
        <w:r>
          <w:rPr>
            <w:noProof/>
            <w:webHidden/>
          </w:rPr>
          <w:t>40</w:t>
        </w:r>
        <w:r>
          <w:rPr>
            <w:noProof/>
            <w:webHidden/>
          </w:rPr>
          <w:fldChar w:fldCharType="end"/>
        </w:r>
      </w:hyperlink>
    </w:p>
    <w:p w14:paraId="206FE43D" w14:textId="521AFD77"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26" w:history="1">
        <w:r w:rsidRPr="00C206AA">
          <w:rPr>
            <w:rStyle w:val="Hipervnculo"/>
            <w:noProof/>
          </w:rPr>
          <w:t>Figura 10. Respuesta del retorno a un shock del cobre mediante proyecciones locales (Jordà, 2005), IC 95%.</w:t>
        </w:r>
        <w:r>
          <w:rPr>
            <w:noProof/>
            <w:webHidden/>
          </w:rPr>
          <w:tab/>
        </w:r>
        <w:r>
          <w:rPr>
            <w:noProof/>
            <w:webHidden/>
          </w:rPr>
          <w:fldChar w:fldCharType="begin"/>
        </w:r>
        <w:r>
          <w:rPr>
            <w:noProof/>
            <w:webHidden/>
          </w:rPr>
          <w:instrText xml:space="preserve"> PAGEREF _Toc231117026 \h </w:instrText>
        </w:r>
        <w:r>
          <w:rPr>
            <w:noProof/>
            <w:webHidden/>
          </w:rPr>
        </w:r>
        <w:r>
          <w:rPr>
            <w:noProof/>
            <w:webHidden/>
          </w:rPr>
          <w:fldChar w:fldCharType="separate"/>
        </w:r>
        <w:r>
          <w:rPr>
            <w:noProof/>
            <w:webHidden/>
          </w:rPr>
          <w:t>41</w:t>
        </w:r>
        <w:r>
          <w:rPr>
            <w:noProof/>
            <w:webHidden/>
          </w:rPr>
          <w:fldChar w:fldCharType="end"/>
        </w:r>
      </w:hyperlink>
    </w:p>
    <w:p w14:paraId="7F93A976" w14:textId="6574155C" w:rsidR="00603EF4" w:rsidRDefault="00603EF4">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17027" w:history="1">
        <w:r w:rsidRPr="00C206AA">
          <w:rPr>
            <w:rStyle w:val="Hipervnculo"/>
            <w:noProof/>
          </w:rPr>
          <w:t>Figura 11. Desempeño predictivo fuera de muestra por modelo (R² OOS y acierto direccional).</w:t>
        </w:r>
        <w:r>
          <w:rPr>
            <w:noProof/>
            <w:webHidden/>
          </w:rPr>
          <w:tab/>
        </w:r>
        <w:r>
          <w:rPr>
            <w:noProof/>
            <w:webHidden/>
          </w:rPr>
          <w:fldChar w:fldCharType="begin"/>
        </w:r>
        <w:r>
          <w:rPr>
            <w:noProof/>
            <w:webHidden/>
          </w:rPr>
          <w:instrText xml:space="preserve"> PAGEREF _Toc231117027 \h </w:instrText>
        </w:r>
        <w:r>
          <w:rPr>
            <w:noProof/>
            <w:webHidden/>
          </w:rPr>
        </w:r>
        <w:r>
          <w:rPr>
            <w:noProof/>
            <w:webHidden/>
          </w:rPr>
          <w:fldChar w:fldCharType="separate"/>
        </w:r>
        <w:r>
          <w:rPr>
            <w:noProof/>
            <w:webHidden/>
          </w:rPr>
          <w:t>60</w:t>
        </w:r>
        <w:r>
          <w:rPr>
            <w:noProof/>
            <w:webHidden/>
          </w:rPr>
          <w:fldChar w:fldCharType="end"/>
        </w:r>
      </w:hyperlink>
    </w:p>
    <w:p w14:paraId="7F63DA46" w14:textId="5ED901A3" w:rsidR="001B5751" w:rsidRDefault="00603EF4">
      <w:pPr>
        <w:spacing w:after="0"/>
      </w:pPr>
      <w:r>
        <w:fldChar w:fldCharType="end"/>
      </w:r>
    </w:p>
    <w:p w14:paraId="34B999FB" w14:textId="77777777" w:rsidR="001B5751" w:rsidRDefault="00603EF4">
      <w:r>
        <w:lastRenderedPageBreak/>
        <w:br w:type="page"/>
      </w:r>
    </w:p>
    <w:p w14:paraId="4F54F10C" w14:textId="77777777" w:rsidR="001B5751" w:rsidRDefault="00603EF4">
      <w:pPr>
        <w:pStyle w:val="Ttulo1"/>
      </w:pPr>
      <w:bookmarkStart w:id="9" w:name="_Toc231116937"/>
      <w:r>
        <w:lastRenderedPageBreak/>
        <w:t>Lista de abreviaturas y siglas</w:t>
      </w:r>
      <w:bookmarkEnd w:id="9"/>
    </w:p>
    <w:tbl>
      <w:tblPr>
        <w:tblW w:w="0" w:type="auto"/>
        <w:tblLook w:val="04A0" w:firstRow="1" w:lastRow="0" w:firstColumn="1" w:lastColumn="0" w:noHBand="0" w:noVBand="1"/>
      </w:tblPr>
      <w:tblGrid>
        <w:gridCol w:w="4561"/>
        <w:gridCol w:w="4561"/>
      </w:tblGrid>
      <w:tr w:rsidR="001B5751" w14:paraId="61DC5EB8" w14:textId="77777777">
        <w:tc>
          <w:tcPr>
            <w:tcW w:w="4561" w:type="dxa"/>
            <w:tcMar>
              <w:top w:w="60" w:type="dxa"/>
              <w:left w:w="80" w:type="dxa"/>
              <w:bottom w:w="60" w:type="dxa"/>
              <w:right w:w="80" w:type="dxa"/>
            </w:tcMar>
          </w:tcPr>
          <w:p w14:paraId="08B0426A" w14:textId="77777777" w:rsidR="001B5751" w:rsidRDefault="00603EF4">
            <w:r>
              <w:rPr>
                <w:b/>
                <w:sz w:val="22"/>
              </w:rPr>
              <w:t>APT</w:t>
            </w:r>
          </w:p>
        </w:tc>
        <w:tc>
          <w:tcPr>
            <w:tcW w:w="4561" w:type="dxa"/>
            <w:tcMar>
              <w:top w:w="60" w:type="dxa"/>
              <w:left w:w="80" w:type="dxa"/>
              <w:bottom w:w="60" w:type="dxa"/>
              <w:right w:w="80" w:type="dxa"/>
            </w:tcMar>
          </w:tcPr>
          <w:p w14:paraId="6CF082F2" w14:textId="77777777" w:rsidR="001B5751" w:rsidRDefault="00603EF4">
            <w:r>
              <w:rPr>
                <w:sz w:val="22"/>
              </w:rPr>
              <w:t>Arbitrage Pricing Theory (teoría de valoración por arbitraje)</w:t>
            </w:r>
          </w:p>
        </w:tc>
      </w:tr>
      <w:tr w:rsidR="001B5751" w14:paraId="76D5DD39" w14:textId="77777777">
        <w:tc>
          <w:tcPr>
            <w:tcW w:w="4561" w:type="dxa"/>
            <w:tcMar>
              <w:top w:w="60" w:type="dxa"/>
              <w:left w:w="80" w:type="dxa"/>
              <w:bottom w:w="60" w:type="dxa"/>
              <w:right w:w="80" w:type="dxa"/>
            </w:tcMar>
          </w:tcPr>
          <w:p w14:paraId="5E2AACC2" w14:textId="77777777" w:rsidR="001B5751" w:rsidRDefault="00603EF4">
            <w:r>
              <w:rPr>
                <w:b/>
                <w:sz w:val="22"/>
              </w:rPr>
              <w:t>ADF</w:t>
            </w:r>
          </w:p>
        </w:tc>
        <w:tc>
          <w:tcPr>
            <w:tcW w:w="4561" w:type="dxa"/>
            <w:tcMar>
              <w:top w:w="60" w:type="dxa"/>
              <w:left w:w="80" w:type="dxa"/>
              <w:bottom w:w="60" w:type="dxa"/>
              <w:right w:w="80" w:type="dxa"/>
            </w:tcMar>
          </w:tcPr>
          <w:p w14:paraId="2632683E" w14:textId="77777777" w:rsidR="001B5751" w:rsidRDefault="00603EF4">
            <w:r>
              <w:rPr>
                <w:sz w:val="22"/>
              </w:rPr>
              <w:t xml:space="preserve">Augmented </w:t>
            </w:r>
            <w:r>
              <w:rPr>
                <w:sz w:val="22"/>
              </w:rPr>
              <w:t>Dickey-Fuller (prueba de raíz unitaria)</w:t>
            </w:r>
          </w:p>
        </w:tc>
      </w:tr>
      <w:tr w:rsidR="001B5751" w14:paraId="5B733875" w14:textId="77777777">
        <w:tc>
          <w:tcPr>
            <w:tcW w:w="4561" w:type="dxa"/>
            <w:tcMar>
              <w:top w:w="60" w:type="dxa"/>
              <w:left w:w="80" w:type="dxa"/>
              <w:bottom w:w="60" w:type="dxa"/>
              <w:right w:w="80" w:type="dxa"/>
            </w:tcMar>
          </w:tcPr>
          <w:p w14:paraId="0594D796" w14:textId="77777777" w:rsidR="001B5751" w:rsidRDefault="00603EF4">
            <w:r>
              <w:rPr>
                <w:b/>
                <w:sz w:val="22"/>
              </w:rPr>
              <w:t>ARDL</w:t>
            </w:r>
          </w:p>
        </w:tc>
        <w:tc>
          <w:tcPr>
            <w:tcW w:w="4561" w:type="dxa"/>
            <w:tcMar>
              <w:top w:w="60" w:type="dxa"/>
              <w:left w:w="80" w:type="dxa"/>
              <w:bottom w:w="60" w:type="dxa"/>
              <w:right w:w="80" w:type="dxa"/>
            </w:tcMar>
          </w:tcPr>
          <w:p w14:paraId="3A1F3CFB" w14:textId="77777777" w:rsidR="001B5751" w:rsidRDefault="00603EF4">
            <w:r>
              <w:rPr>
                <w:sz w:val="22"/>
              </w:rPr>
              <w:t>Autoregressive Distributed Lag (rezagos distribuidos)</w:t>
            </w:r>
          </w:p>
        </w:tc>
      </w:tr>
      <w:tr w:rsidR="001B5751" w14:paraId="60B40E20" w14:textId="77777777">
        <w:tc>
          <w:tcPr>
            <w:tcW w:w="4561" w:type="dxa"/>
            <w:tcMar>
              <w:top w:w="60" w:type="dxa"/>
              <w:left w:w="80" w:type="dxa"/>
              <w:bottom w:w="60" w:type="dxa"/>
              <w:right w:w="80" w:type="dxa"/>
            </w:tcMar>
          </w:tcPr>
          <w:p w14:paraId="6E49C115" w14:textId="77777777" w:rsidR="001B5751" w:rsidRDefault="00603EF4">
            <w:r>
              <w:rPr>
                <w:b/>
                <w:sz w:val="22"/>
              </w:rPr>
              <w:t>BCCh</w:t>
            </w:r>
          </w:p>
        </w:tc>
        <w:tc>
          <w:tcPr>
            <w:tcW w:w="4561" w:type="dxa"/>
            <w:tcMar>
              <w:top w:w="60" w:type="dxa"/>
              <w:left w:w="80" w:type="dxa"/>
              <w:bottom w:w="60" w:type="dxa"/>
              <w:right w:w="80" w:type="dxa"/>
            </w:tcMar>
          </w:tcPr>
          <w:p w14:paraId="1E814801" w14:textId="77777777" w:rsidR="001B5751" w:rsidRDefault="00603EF4">
            <w:r>
              <w:rPr>
                <w:sz w:val="22"/>
              </w:rPr>
              <w:t>Banco Central de Chile</w:t>
            </w:r>
          </w:p>
        </w:tc>
      </w:tr>
      <w:tr w:rsidR="001B5751" w14:paraId="10399E22" w14:textId="77777777">
        <w:tc>
          <w:tcPr>
            <w:tcW w:w="4561" w:type="dxa"/>
            <w:tcMar>
              <w:top w:w="60" w:type="dxa"/>
              <w:left w:w="80" w:type="dxa"/>
              <w:bottom w:w="60" w:type="dxa"/>
              <w:right w:w="80" w:type="dxa"/>
            </w:tcMar>
          </w:tcPr>
          <w:p w14:paraId="768ED191" w14:textId="77777777" w:rsidR="001B5751" w:rsidRDefault="00603EF4">
            <w:r>
              <w:rPr>
                <w:b/>
                <w:sz w:val="22"/>
              </w:rPr>
              <w:t>CD</w:t>
            </w:r>
          </w:p>
        </w:tc>
        <w:tc>
          <w:tcPr>
            <w:tcW w:w="4561" w:type="dxa"/>
            <w:tcMar>
              <w:top w:w="60" w:type="dxa"/>
              <w:left w:w="80" w:type="dxa"/>
              <w:bottom w:w="60" w:type="dxa"/>
              <w:right w:w="80" w:type="dxa"/>
            </w:tcMar>
          </w:tcPr>
          <w:p w14:paraId="600A8FC0" w14:textId="77777777" w:rsidR="001B5751" w:rsidRDefault="00603EF4">
            <w:r>
              <w:rPr>
                <w:sz w:val="22"/>
              </w:rPr>
              <w:t>Cross-section Dependence (prueba de Pesaran)</w:t>
            </w:r>
          </w:p>
        </w:tc>
      </w:tr>
      <w:tr w:rsidR="001B5751" w14:paraId="04304FC8" w14:textId="77777777">
        <w:tc>
          <w:tcPr>
            <w:tcW w:w="4561" w:type="dxa"/>
            <w:tcMar>
              <w:top w:w="60" w:type="dxa"/>
              <w:left w:w="80" w:type="dxa"/>
              <w:bottom w:w="60" w:type="dxa"/>
              <w:right w:w="80" w:type="dxa"/>
            </w:tcMar>
          </w:tcPr>
          <w:p w14:paraId="0D74289D" w14:textId="77777777" w:rsidR="001B5751" w:rsidRDefault="00603EF4">
            <w:r>
              <w:rPr>
                <w:b/>
                <w:sz w:val="22"/>
              </w:rPr>
              <w:t>CIPS</w:t>
            </w:r>
          </w:p>
        </w:tc>
        <w:tc>
          <w:tcPr>
            <w:tcW w:w="4561" w:type="dxa"/>
            <w:tcMar>
              <w:top w:w="60" w:type="dxa"/>
              <w:left w:w="80" w:type="dxa"/>
              <w:bottom w:w="60" w:type="dxa"/>
              <w:right w:w="80" w:type="dxa"/>
            </w:tcMar>
          </w:tcPr>
          <w:p w14:paraId="3C46D398" w14:textId="77777777" w:rsidR="001B5751" w:rsidRDefault="00603EF4">
            <w:r>
              <w:rPr>
                <w:sz w:val="22"/>
              </w:rPr>
              <w:t>Cross-sectionally augmented IPS (raíz unitaria en panel)</w:t>
            </w:r>
          </w:p>
        </w:tc>
      </w:tr>
      <w:tr w:rsidR="001B5751" w14:paraId="0F7BA0C8" w14:textId="77777777">
        <w:tc>
          <w:tcPr>
            <w:tcW w:w="4561" w:type="dxa"/>
            <w:tcMar>
              <w:top w:w="60" w:type="dxa"/>
              <w:left w:w="80" w:type="dxa"/>
              <w:bottom w:w="60" w:type="dxa"/>
              <w:right w:w="80" w:type="dxa"/>
            </w:tcMar>
          </w:tcPr>
          <w:p w14:paraId="4C714BCD" w14:textId="77777777" w:rsidR="001B5751" w:rsidRDefault="00603EF4">
            <w:r>
              <w:rPr>
                <w:b/>
                <w:sz w:val="22"/>
              </w:rPr>
              <w:t>CMF</w:t>
            </w:r>
          </w:p>
        </w:tc>
        <w:tc>
          <w:tcPr>
            <w:tcW w:w="4561" w:type="dxa"/>
            <w:tcMar>
              <w:top w:w="60" w:type="dxa"/>
              <w:left w:w="80" w:type="dxa"/>
              <w:bottom w:w="60" w:type="dxa"/>
              <w:right w:w="80" w:type="dxa"/>
            </w:tcMar>
          </w:tcPr>
          <w:p w14:paraId="3175CE64" w14:textId="77777777" w:rsidR="001B5751" w:rsidRDefault="00603EF4">
            <w:r>
              <w:rPr>
                <w:sz w:val="22"/>
              </w:rPr>
              <w:t>Comisión para el Mercado Financiero</w:t>
            </w:r>
          </w:p>
        </w:tc>
      </w:tr>
      <w:tr w:rsidR="001B5751" w14:paraId="383A919F" w14:textId="77777777">
        <w:tc>
          <w:tcPr>
            <w:tcW w:w="4561" w:type="dxa"/>
            <w:tcMar>
              <w:top w:w="60" w:type="dxa"/>
              <w:left w:w="80" w:type="dxa"/>
              <w:bottom w:w="60" w:type="dxa"/>
              <w:right w:w="80" w:type="dxa"/>
            </w:tcMar>
          </w:tcPr>
          <w:p w14:paraId="14D3D2F4" w14:textId="77777777" w:rsidR="001B5751" w:rsidRDefault="00603EF4">
            <w:r>
              <w:rPr>
                <w:b/>
                <w:sz w:val="22"/>
              </w:rPr>
              <w:t>EMBI</w:t>
            </w:r>
          </w:p>
        </w:tc>
        <w:tc>
          <w:tcPr>
            <w:tcW w:w="4561" w:type="dxa"/>
            <w:tcMar>
              <w:top w:w="60" w:type="dxa"/>
              <w:left w:w="80" w:type="dxa"/>
              <w:bottom w:w="60" w:type="dxa"/>
              <w:right w:w="80" w:type="dxa"/>
            </w:tcMar>
          </w:tcPr>
          <w:p w14:paraId="1D509A42" w14:textId="77777777" w:rsidR="001B5751" w:rsidRDefault="00603EF4">
            <w:r>
              <w:rPr>
                <w:sz w:val="22"/>
              </w:rPr>
              <w:t>Emerging Markets Bond Index (riesgo soberano)</w:t>
            </w:r>
          </w:p>
        </w:tc>
      </w:tr>
      <w:tr w:rsidR="001B5751" w14:paraId="4CCEB0F8" w14:textId="77777777">
        <w:tc>
          <w:tcPr>
            <w:tcW w:w="4561" w:type="dxa"/>
            <w:tcMar>
              <w:top w:w="60" w:type="dxa"/>
              <w:left w:w="80" w:type="dxa"/>
              <w:bottom w:w="60" w:type="dxa"/>
              <w:right w:w="80" w:type="dxa"/>
            </w:tcMar>
          </w:tcPr>
          <w:p w14:paraId="39F14AB7" w14:textId="77777777" w:rsidR="001B5751" w:rsidRDefault="00603EF4">
            <w:r>
              <w:rPr>
                <w:b/>
                <w:sz w:val="22"/>
              </w:rPr>
              <w:t>FEVD</w:t>
            </w:r>
          </w:p>
        </w:tc>
        <w:tc>
          <w:tcPr>
            <w:tcW w:w="4561" w:type="dxa"/>
            <w:tcMar>
              <w:top w:w="60" w:type="dxa"/>
              <w:left w:w="80" w:type="dxa"/>
              <w:bottom w:w="60" w:type="dxa"/>
              <w:right w:w="80" w:type="dxa"/>
            </w:tcMar>
          </w:tcPr>
          <w:p w14:paraId="78CC3308" w14:textId="77777777" w:rsidR="001B5751" w:rsidRDefault="00603EF4">
            <w:r>
              <w:rPr>
                <w:sz w:val="22"/>
              </w:rPr>
              <w:t>Forecast Error Variance Decomposition</w:t>
            </w:r>
          </w:p>
        </w:tc>
      </w:tr>
      <w:tr w:rsidR="001B5751" w14:paraId="6898EF4C" w14:textId="77777777">
        <w:tc>
          <w:tcPr>
            <w:tcW w:w="4561" w:type="dxa"/>
            <w:tcMar>
              <w:top w:w="60" w:type="dxa"/>
              <w:left w:w="80" w:type="dxa"/>
              <w:bottom w:w="60" w:type="dxa"/>
              <w:right w:w="80" w:type="dxa"/>
            </w:tcMar>
          </w:tcPr>
          <w:p w14:paraId="3067E5B3" w14:textId="77777777" w:rsidR="001B5751" w:rsidRDefault="00603EF4">
            <w:r>
              <w:rPr>
                <w:b/>
                <w:sz w:val="22"/>
              </w:rPr>
              <w:t>FE</w:t>
            </w:r>
          </w:p>
        </w:tc>
        <w:tc>
          <w:tcPr>
            <w:tcW w:w="4561" w:type="dxa"/>
            <w:tcMar>
              <w:top w:w="60" w:type="dxa"/>
              <w:left w:w="80" w:type="dxa"/>
              <w:bottom w:w="60" w:type="dxa"/>
              <w:right w:w="80" w:type="dxa"/>
            </w:tcMar>
          </w:tcPr>
          <w:p w14:paraId="1CE3C212" w14:textId="77777777" w:rsidR="001B5751" w:rsidRDefault="00603EF4">
            <w:r>
              <w:rPr>
                <w:sz w:val="22"/>
              </w:rPr>
              <w:t>Fixed Effects (efectos fijos)</w:t>
            </w:r>
          </w:p>
        </w:tc>
      </w:tr>
      <w:tr w:rsidR="001B5751" w14:paraId="4448A50B" w14:textId="77777777">
        <w:tc>
          <w:tcPr>
            <w:tcW w:w="4561" w:type="dxa"/>
            <w:tcMar>
              <w:top w:w="60" w:type="dxa"/>
              <w:left w:w="80" w:type="dxa"/>
              <w:bottom w:w="60" w:type="dxa"/>
              <w:right w:w="80" w:type="dxa"/>
            </w:tcMar>
          </w:tcPr>
          <w:p w14:paraId="4E2130BE" w14:textId="77777777" w:rsidR="001B5751" w:rsidRDefault="00603EF4">
            <w:r>
              <w:rPr>
                <w:b/>
                <w:sz w:val="22"/>
              </w:rPr>
              <w:t>FRED</w:t>
            </w:r>
          </w:p>
        </w:tc>
        <w:tc>
          <w:tcPr>
            <w:tcW w:w="4561" w:type="dxa"/>
            <w:tcMar>
              <w:top w:w="60" w:type="dxa"/>
              <w:left w:w="80" w:type="dxa"/>
              <w:bottom w:w="60" w:type="dxa"/>
              <w:right w:w="80" w:type="dxa"/>
            </w:tcMar>
          </w:tcPr>
          <w:p w14:paraId="6A57C5B5" w14:textId="77777777" w:rsidR="001B5751" w:rsidRDefault="00603EF4">
            <w:r>
              <w:rPr>
                <w:sz w:val="22"/>
              </w:rPr>
              <w:t>Federal Reserve Economic Data</w:t>
            </w:r>
          </w:p>
        </w:tc>
      </w:tr>
      <w:tr w:rsidR="001B5751" w14:paraId="3F614825" w14:textId="77777777">
        <w:tc>
          <w:tcPr>
            <w:tcW w:w="4561" w:type="dxa"/>
            <w:tcMar>
              <w:top w:w="60" w:type="dxa"/>
              <w:left w:w="80" w:type="dxa"/>
              <w:bottom w:w="60" w:type="dxa"/>
              <w:right w:w="80" w:type="dxa"/>
            </w:tcMar>
          </w:tcPr>
          <w:p w14:paraId="31F06D3D" w14:textId="77777777" w:rsidR="001B5751" w:rsidRDefault="00603EF4">
            <w:r>
              <w:rPr>
                <w:b/>
                <w:sz w:val="22"/>
              </w:rPr>
              <w:lastRenderedPageBreak/>
              <w:t>IMACEC</w:t>
            </w:r>
          </w:p>
        </w:tc>
        <w:tc>
          <w:tcPr>
            <w:tcW w:w="4561" w:type="dxa"/>
            <w:tcMar>
              <w:top w:w="60" w:type="dxa"/>
              <w:left w:w="80" w:type="dxa"/>
              <w:bottom w:w="60" w:type="dxa"/>
              <w:right w:w="80" w:type="dxa"/>
            </w:tcMar>
          </w:tcPr>
          <w:p w14:paraId="6F9B999E" w14:textId="77777777" w:rsidR="001B5751" w:rsidRDefault="00603EF4">
            <w:r>
              <w:rPr>
                <w:sz w:val="22"/>
              </w:rPr>
              <w:t>Índice Mensual de Actividad Económica</w:t>
            </w:r>
          </w:p>
        </w:tc>
      </w:tr>
      <w:tr w:rsidR="001B5751" w14:paraId="0E5F7182" w14:textId="77777777">
        <w:tc>
          <w:tcPr>
            <w:tcW w:w="4561" w:type="dxa"/>
            <w:tcMar>
              <w:top w:w="60" w:type="dxa"/>
              <w:left w:w="80" w:type="dxa"/>
              <w:bottom w:w="60" w:type="dxa"/>
              <w:right w:w="80" w:type="dxa"/>
            </w:tcMar>
          </w:tcPr>
          <w:p w14:paraId="12199620" w14:textId="77777777" w:rsidR="001B5751" w:rsidRDefault="00603EF4">
            <w:r>
              <w:rPr>
                <w:b/>
                <w:sz w:val="22"/>
              </w:rPr>
              <w:t>IPSA</w:t>
            </w:r>
          </w:p>
        </w:tc>
        <w:tc>
          <w:tcPr>
            <w:tcW w:w="4561" w:type="dxa"/>
            <w:tcMar>
              <w:top w:w="60" w:type="dxa"/>
              <w:left w:w="80" w:type="dxa"/>
              <w:bottom w:w="60" w:type="dxa"/>
              <w:right w:w="80" w:type="dxa"/>
            </w:tcMar>
          </w:tcPr>
          <w:p w14:paraId="7AA10590" w14:textId="77777777" w:rsidR="001B5751" w:rsidRDefault="00603EF4">
            <w:r>
              <w:rPr>
                <w:sz w:val="22"/>
              </w:rPr>
              <w:t xml:space="preserve">Índice de </w:t>
            </w:r>
            <w:r>
              <w:rPr>
                <w:sz w:val="22"/>
              </w:rPr>
              <w:t>Precios Selectivo de Acciones</w:t>
            </w:r>
          </w:p>
        </w:tc>
      </w:tr>
      <w:tr w:rsidR="001B5751" w14:paraId="7F1DE1A8" w14:textId="77777777">
        <w:tc>
          <w:tcPr>
            <w:tcW w:w="4561" w:type="dxa"/>
            <w:tcMar>
              <w:top w:w="60" w:type="dxa"/>
              <w:left w:w="80" w:type="dxa"/>
              <w:bottom w:w="60" w:type="dxa"/>
              <w:right w:w="80" w:type="dxa"/>
            </w:tcMar>
          </w:tcPr>
          <w:p w14:paraId="7E923601" w14:textId="77777777" w:rsidR="001B5751" w:rsidRDefault="00603EF4">
            <w:r>
              <w:rPr>
                <w:b/>
                <w:sz w:val="22"/>
              </w:rPr>
              <w:t>KPSS</w:t>
            </w:r>
          </w:p>
        </w:tc>
        <w:tc>
          <w:tcPr>
            <w:tcW w:w="4561" w:type="dxa"/>
            <w:tcMar>
              <w:top w:w="60" w:type="dxa"/>
              <w:left w:w="80" w:type="dxa"/>
              <w:bottom w:w="60" w:type="dxa"/>
              <w:right w:w="80" w:type="dxa"/>
            </w:tcMar>
          </w:tcPr>
          <w:p w14:paraId="4A2EC3E4" w14:textId="77777777" w:rsidR="001B5751" w:rsidRDefault="00603EF4">
            <w:r>
              <w:rPr>
                <w:sz w:val="22"/>
              </w:rPr>
              <w:t>Kwiatkowski-Phillips-Schmidt-Shin (prueba de estacionariedad)</w:t>
            </w:r>
          </w:p>
        </w:tc>
      </w:tr>
      <w:tr w:rsidR="001B5751" w14:paraId="3F2FEDE7" w14:textId="77777777">
        <w:tc>
          <w:tcPr>
            <w:tcW w:w="4561" w:type="dxa"/>
            <w:tcMar>
              <w:top w:w="60" w:type="dxa"/>
              <w:left w:w="80" w:type="dxa"/>
              <w:bottom w:w="60" w:type="dxa"/>
              <w:right w:w="80" w:type="dxa"/>
            </w:tcMar>
          </w:tcPr>
          <w:p w14:paraId="3866F673" w14:textId="77777777" w:rsidR="001B5751" w:rsidRDefault="00603EF4">
            <w:r>
              <w:rPr>
                <w:b/>
                <w:sz w:val="22"/>
              </w:rPr>
              <w:t>TPM</w:t>
            </w:r>
          </w:p>
        </w:tc>
        <w:tc>
          <w:tcPr>
            <w:tcW w:w="4561" w:type="dxa"/>
            <w:tcMar>
              <w:top w:w="60" w:type="dxa"/>
              <w:left w:w="80" w:type="dxa"/>
              <w:bottom w:w="60" w:type="dxa"/>
              <w:right w:w="80" w:type="dxa"/>
            </w:tcMar>
          </w:tcPr>
          <w:p w14:paraId="61095C89" w14:textId="77777777" w:rsidR="001B5751" w:rsidRDefault="00603EF4">
            <w:r>
              <w:rPr>
                <w:sz w:val="22"/>
              </w:rPr>
              <w:t>Tasa de Política Monetaria</w:t>
            </w:r>
          </w:p>
        </w:tc>
      </w:tr>
      <w:tr w:rsidR="001B5751" w14:paraId="3FCD270A" w14:textId="77777777">
        <w:tc>
          <w:tcPr>
            <w:tcW w:w="4561" w:type="dxa"/>
            <w:tcMar>
              <w:top w:w="60" w:type="dxa"/>
              <w:left w:w="80" w:type="dxa"/>
              <w:bottom w:w="60" w:type="dxa"/>
              <w:right w:w="80" w:type="dxa"/>
            </w:tcMar>
          </w:tcPr>
          <w:p w14:paraId="2CC6939B" w14:textId="77777777" w:rsidR="001B5751" w:rsidRDefault="00603EF4">
            <w:r>
              <w:rPr>
                <w:b/>
                <w:sz w:val="22"/>
              </w:rPr>
              <w:t>VAR</w:t>
            </w:r>
          </w:p>
        </w:tc>
        <w:tc>
          <w:tcPr>
            <w:tcW w:w="4561" w:type="dxa"/>
            <w:tcMar>
              <w:top w:w="60" w:type="dxa"/>
              <w:left w:w="80" w:type="dxa"/>
              <w:bottom w:w="60" w:type="dxa"/>
              <w:right w:w="80" w:type="dxa"/>
            </w:tcMar>
          </w:tcPr>
          <w:p w14:paraId="59196F3C" w14:textId="77777777" w:rsidR="001B5751" w:rsidRDefault="00603EF4">
            <w:r>
              <w:rPr>
                <w:sz w:val="22"/>
              </w:rPr>
              <w:t>Vector Autoregression (vector autorregresivo)</w:t>
            </w:r>
          </w:p>
        </w:tc>
      </w:tr>
      <w:tr w:rsidR="001B5751" w14:paraId="08885F0E" w14:textId="77777777">
        <w:tc>
          <w:tcPr>
            <w:tcW w:w="4561" w:type="dxa"/>
            <w:tcMar>
              <w:top w:w="60" w:type="dxa"/>
              <w:left w:w="80" w:type="dxa"/>
              <w:bottom w:w="60" w:type="dxa"/>
              <w:right w:w="80" w:type="dxa"/>
            </w:tcMar>
          </w:tcPr>
          <w:p w14:paraId="3C5F8718" w14:textId="77777777" w:rsidR="001B5751" w:rsidRDefault="00603EF4">
            <w:r>
              <w:rPr>
                <w:b/>
                <w:sz w:val="22"/>
              </w:rPr>
              <w:t>VECM</w:t>
            </w:r>
          </w:p>
        </w:tc>
        <w:tc>
          <w:tcPr>
            <w:tcW w:w="4561" w:type="dxa"/>
            <w:tcMar>
              <w:top w:w="60" w:type="dxa"/>
              <w:left w:w="80" w:type="dxa"/>
              <w:bottom w:w="60" w:type="dxa"/>
              <w:right w:w="80" w:type="dxa"/>
            </w:tcMar>
          </w:tcPr>
          <w:p w14:paraId="37CE831A" w14:textId="77777777" w:rsidR="001B5751" w:rsidRDefault="00603EF4">
            <w:r>
              <w:rPr>
                <w:sz w:val="22"/>
              </w:rPr>
              <w:t>Vector Error Correction Model</w:t>
            </w:r>
          </w:p>
        </w:tc>
      </w:tr>
      <w:tr w:rsidR="001B5751" w14:paraId="104B9AE7" w14:textId="77777777">
        <w:tc>
          <w:tcPr>
            <w:tcW w:w="4561" w:type="dxa"/>
            <w:tcMar>
              <w:top w:w="60" w:type="dxa"/>
              <w:left w:w="80" w:type="dxa"/>
              <w:bottom w:w="60" w:type="dxa"/>
              <w:right w:w="80" w:type="dxa"/>
            </w:tcMar>
          </w:tcPr>
          <w:p w14:paraId="72B3510F" w14:textId="77777777" w:rsidR="001B5751" w:rsidRDefault="00603EF4">
            <w:r>
              <w:rPr>
                <w:b/>
                <w:sz w:val="22"/>
              </w:rPr>
              <w:t>VIX</w:t>
            </w:r>
          </w:p>
        </w:tc>
        <w:tc>
          <w:tcPr>
            <w:tcW w:w="4561" w:type="dxa"/>
            <w:tcMar>
              <w:top w:w="60" w:type="dxa"/>
              <w:left w:w="80" w:type="dxa"/>
              <w:bottom w:w="60" w:type="dxa"/>
              <w:right w:w="80" w:type="dxa"/>
            </w:tcMar>
          </w:tcPr>
          <w:p w14:paraId="64399665" w14:textId="77777777" w:rsidR="001B5751" w:rsidRDefault="00603EF4">
            <w:r>
              <w:rPr>
                <w:sz w:val="22"/>
              </w:rPr>
              <w:t>CBOE Volatility Index</w:t>
            </w:r>
          </w:p>
        </w:tc>
      </w:tr>
    </w:tbl>
    <w:p w14:paraId="3F824D36" w14:textId="77777777" w:rsidR="001B5751" w:rsidRDefault="00603EF4">
      <w:r>
        <w:br w:type="page"/>
      </w:r>
    </w:p>
    <w:p w14:paraId="04D8DA6D" w14:textId="77777777" w:rsidR="001B5751" w:rsidRDefault="00603EF4">
      <w:pPr>
        <w:pStyle w:val="Ttulo1"/>
      </w:pPr>
      <w:bookmarkStart w:id="10" w:name="_Toc231116938"/>
      <w:r>
        <w:lastRenderedPageBreak/>
        <w:t>Lista de símbolos</w:t>
      </w:r>
      <w:bookmarkEnd w:id="10"/>
    </w:p>
    <w:p w14:paraId="0E4037DB" w14:textId="77777777" w:rsidR="001B5751" w:rsidRDefault="00603EF4">
      <w:pPr>
        <w:spacing w:after="200"/>
      </w:pPr>
      <w:r>
        <w:t>Se resume a continuación la notación matemática empleada a lo largo del documento.</w:t>
      </w:r>
    </w:p>
    <w:tbl>
      <w:tblPr>
        <w:tblW w:w="0" w:type="auto"/>
        <w:tblLook w:val="04A0" w:firstRow="1" w:lastRow="0" w:firstColumn="1" w:lastColumn="0" w:noHBand="0" w:noVBand="1"/>
      </w:tblPr>
      <w:tblGrid>
        <w:gridCol w:w="4561"/>
        <w:gridCol w:w="4561"/>
      </w:tblGrid>
      <w:tr w:rsidR="001B5751" w14:paraId="526CC240" w14:textId="77777777">
        <w:tc>
          <w:tcPr>
            <w:tcW w:w="4561" w:type="dxa"/>
            <w:tcMar>
              <w:top w:w="60" w:type="dxa"/>
              <w:left w:w="80" w:type="dxa"/>
              <w:bottom w:w="60" w:type="dxa"/>
              <w:right w:w="80" w:type="dxa"/>
            </w:tcMar>
          </w:tcPr>
          <w:p w14:paraId="50AB7F22" w14:textId="77777777" w:rsidR="001B5751" w:rsidRDefault="00603EF4">
            <w:r>
              <w:rPr>
                <w:rFonts w:ascii="Cambria Math" w:hAnsi="Cambria Math"/>
                <w:i/>
                <w:sz w:val="22"/>
              </w:rPr>
              <w:t>r_{i,t}</w:t>
            </w:r>
          </w:p>
        </w:tc>
        <w:tc>
          <w:tcPr>
            <w:tcW w:w="4561" w:type="dxa"/>
            <w:tcMar>
              <w:top w:w="60" w:type="dxa"/>
              <w:left w:w="80" w:type="dxa"/>
              <w:bottom w:w="60" w:type="dxa"/>
              <w:right w:w="80" w:type="dxa"/>
            </w:tcMar>
          </w:tcPr>
          <w:p w14:paraId="5E392C7E" w14:textId="77777777" w:rsidR="001B5751" w:rsidRDefault="00603EF4">
            <w:r>
              <w:rPr>
                <w:sz w:val="22"/>
              </w:rPr>
              <w:t>Retorno logarítmico de la empresa i en el mes t</w:t>
            </w:r>
          </w:p>
        </w:tc>
      </w:tr>
      <w:tr w:rsidR="001B5751" w14:paraId="687AF675" w14:textId="77777777">
        <w:tc>
          <w:tcPr>
            <w:tcW w:w="4561" w:type="dxa"/>
            <w:tcMar>
              <w:top w:w="60" w:type="dxa"/>
              <w:left w:w="80" w:type="dxa"/>
              <w:bottom w:w="60" w:type="dxa"/>
              <w:right w:w="80" w:type="dxa"/>
            </w:tcMar>
          </w:tcPr>
          <w:p w14:paraId="31650158" w14:textId="77777777" w:rsidR="001B5751" w:rsidRDefault="00603EF4">
            <w:r>
              <w:rPr>
                <w:rFonts w:ascii="Cambria Math" w:hAnsi="Cambria Math"/>
                <w:i/>
                <w:sz w:val="22"/>
              </w:rPr>
              <w:t>β</w:t>
            </w:r>
          </w:p>
        </w:tc>
        <w:tc>
          <w:tcPr>
            <w:tcW w:w="4561" w:type="dxa"/>
            <w:tcMar>
              <w:top w:w="60" w:type="dxa"/>
              <w:left w:w="80" w:type="dxa"/>
              <w:bottom w:w="60" w:type="dxa"/>
              <w:right w:w="80" w:type="dxa"/>
            </w:tcMar>
          </w:tcPr>
          <w:p w14:paraId="0AF15C9F" w14:textId="77777777" w:rsidR="001B5751" w:rsidRDefault="00603EF4">
            <w:r>
              <w:rPr>
                <w:sz w:val="22"/>
              </w:rPr>
              <w:t>Coeficiente de sensibilidad (carga factorial) a un factor de riesgo</w:t>
            </w:r>
          </w:p>
        </w:tc>
      </w:tr>
      <w:tr w:rsidR="001B5751" w14:paraId="53B41C82" w14:textId="77777777">
        <w:tc>
          <w:tcPr>
            <w:tcW w:w="4561" w:type="dxa"/>
            <w:tcMar>
              <w:top w:w="60" w:type="dxa"/>
              <w:left w:w="80" w:type="dxa"/>
              <w:bottom w:w="60" w:type="dxa"/>
              <w:right w:w="80" w:type="dxa"/>
            </w:tcMar>
          </w:tcPr>
          <w:p w14:paraId="504DD745" w14:textId="77777777" w:rsidR="001B5751" w:rsidRDefault="00603EF4">
            <w:r>
              <w:rPr>
                <w:rFonts w:ascii="Cambria Math" w:hAnsi="Cambria Math"/>
                <w:i/>
                <w:sz w:val="22"/>
              </w:rPr>
              <w:t>α</w:t>
            </w:r>
          </w:p>
        </w:tc>
        <w:tc>
          <w:tcPr>
            <w:tcW w:w="4561" w:type="dxa"/>
            <w:tcMar>
              <w:top w:w="60" w:type="dxa"/>
              <w:left w:w="80" w:type="dxa"/>
              <w:bottom w:w="60" w:type="dxa"/>
              <w:right w:w="80" w:type="dxa"/>
            </w:tcMar>
          </w:tcPr>
          <w:p w14:paraId="55485A11" w14:textId="77777777" w:rsidR="001B5751" w:rsidRDefault="00603EF4">
            <w:r>
              <w:rPr>
                <w:sz w:val="22"/>
              </w:rPr>
              <w:t>Velocidad de ajuste del mecanismo de corrección de error (VECM)</w:t>
            </w:r>
          </w:p>
        </w:tc>
      </w:tr>
      <w:tr w:rsidR="001B5751" w14:paraId="6CA39FD8" w14:textId="77777777">
        <w:tc>
          <w:tcPr>
            <w:tcW w:w="4561" w:type="dxa"/>
            <w:tcMar>
              <w:top w:w="60" w:type="dxa"/>
              <w:left w:w="80" w:type="dxa"/>
              <w:bottom w:w="60" w:type="dxa"/>
              <w:right w:w="80" w:type="dxa"/>
            </w:tcMar>
          </w:tcPr>
          <w:p w14:paraId="3FB69B5E" w14:textId="77777777" w:rsidR="001B5751" w:rsidRDefault="00603EF4">
            <w:r>
              <w:rPr>
                <w:rFonts w:ascii="Cambria Math" w:hAnsi="Cambria Math"/>
                <w:i/>
                <w:sz w:val="22"/>
              </w:rPr>
              <w:t>Δ</w:t>
            </w:r>
          </w:p>
        </w:tc>
        <w:tc>
          <w:tcPr>
            <w:tcW w:w="4561" w:type="dxa"/>
            <w:tcMar>
              <w:top w:w="60" w:type="dxa"/>
              <w:left w:w="80" w:type="dxa"/>
              <w:bottom w:w="60" w:type="dxa"/>
              <w:right w:w="80" w:type="dxa"/>
            </w:tcMar>
          </w:tcPr>
          <w:p w14:paraId="5B732D74" w14:textId="77777777" w:rsidR="001B5751" w:rsidRDefault="00603EF4">
            <w:r>
              <w:rPr>
                <w:sz w:val="22"/>
              </w:rPr>
              <w:t>Operador de primera diferencia</w:t>
            </w:r>
          </w:p>
        </w:tc>
      </w:tr>
      <w:tr w:rsidR="001B5751" w14:paraId="2EE089C7" w14:textId="77777777">
        <w:tc>
          <w:tcPr>
            <w:tcW w:w="4561" w:type="dxa"/>
            <w:tcMar>
              <w:top w:w="60" w:type="dxa"/>
              <w:left w:w="80" w:type="dxa"/>
              <w:bottom w:w="60" w:type="dxa"/>
              <w:right w:w="80" w:type="dxa"/>
            </w:tcMar>
          </w:tcPr>
          <w:p w14:paraId="5C38001A" w14:textId="77777777" w:rsidR="001B5751" w:rsidRDefault="00603EF4">
            <w:r>
              <w:rPr>
                <w:rFonts w:ascii="Cambria Math" w:hAnsi="Cambria Math"/>
                <w:i/>
                <w:sz w:val="22"/>
              </w:rPr>
              <w:t>σ², σ</w:t>
            </w:r>
          </w:p>
        </w:tc>
        <w:tc>
          <w:tcPr>
            <w:tcW w:w="4561" w:type="dxa"/>
            <w:tcMar>
              <w:top w:w="60" w:type="dxa"/>
              <w:left w:w="80" w:type="dxa"/>
              <w:bottom w:w="60" w:type="dxa"/>
              <w:right w:w="80" w:type="dxa"/>
            </w:tcMar>
          </w:tcPr>
          <w:p w14:paraId="6B68CF2B" w14:textId="77777777" w:rsidR="001B5751" w:rsidRDefault="00603EF4">
            <w:r>
              <w:rPr>
                <w:sz w:val="22"/>
              </w:rPr>
              <w:t>Varianza y desviación estándar (volatilidad)</w:t>
            </w:r>
          </w:p>
        </w:tc>
      </w:tr>
      <w:tr w:rsidR="001B5751" w14:paraId="352E0674" w14:textId="77777777">
        <w:tc>
          <w:tcPr>
            <w:tcW w:w="4561" w:type="dxa"/>
            <w:tcMar>
              <w:top w:w="60" w:type="dxa"/>
              <w:left w:w="80" w:type="dxa"/>
              <w:bottom w:w="60" w:type="dxa"/>
              <w:right w:w="80" w:type="dxa"/>
            </w:tcMar>
          </w:tcPr>
          <w:p w14:paraId="77125328" w14:textId="77777777" w:rsidR="001B5751" w:rsidRDefault="00603EF4">
            <w:r>
              <w:rPr>
                <w:rFonts w:ascii="Cambria Math" w:hAnsi="Cambria Math"/>
                <w:i/>
                <w:sz w:val="22"/>
              </w:rPr>
              <w:t>ε_{i,t}</w:t>
            </w:r>
          </w:p>
        </w:tc>
        <w:tc>
          <w:tcPr>
            <w:tcW w:w="4561" w:type="dxa"/>
            <w:tcMar>
              <w:top w:w="60" w:type="dxa"/>
              <w:left w:w="80" w:type="dxa"/>
              <w:bottom w:w="60" w:type="dxa"/>
              <w:right w:w="80" w:type="dxa"/>
            </w:tcMar>
          </w:tcPr>
          <w:p w14:paraId="150D2AC2" w14:textId="77777777" w:rsidR="001B5751" w:rsidRDefault="00603EF4">
            <w:r>
              <w:rPr>
                <w:sz w:val="22"/>
              </w:rPr>
              <w:t>Término de error idiosincrático</w:t>
            </w:r>
          </w:p>
        </w:tc>
      </w:tr>
      <w:tr w:rsidR="001B5751" w14:paraId="126FBF50" w14:textId="77777777">
        <w:tc>
          <w:tcPr>
            <w:tcW w:w="4561" w:type="dxa"/>
            <w:tcMar>
              <w:top w:w="60" w:type="dxa"/>
              <w:left w:w="80" w:type="dxa"/>
              <w:bottom w:w="60" w:type="dxa"/>
              <w:right w:w="80" w:type="dxa"/>
            </w:tcMar>
          </w:tcPr>
          <w:p w14:paraId="41BA6FE6" w14:textId="77777777" w:rsidR="001B5751" w:rsidRDefault="00603EF4">
            <w:r>
              <w:rPr>
                <w:rFonts w:ascii="Cambria Math" w:hAnsi="Cambria Math"/>
                <w:i/>
                <w:sz w:val="22"/>
              </w:rPr>
              <w:t>λ</w:t>
            </w:r>
          </w:p>
        </w:tc>
        <w:tc>
          <w:tcPr>
            <w:tcW w:w="4561" w:type="dxa"/>
            <w:tcMar>
              <w:top w:w="60" w:type="dxa"/>
              <w:left w:w="80" w:type="dxa"/>
              <w:bottom w:w="60" w:type="dxa"/>
              <w:right w:w="80" w:type="dxa"/>
            </w:tcMar>
          </w:tcPr>
          <w:p w14:paraId="2863A9A4" w14:textId="77777777" w:rsidR="001B5751" w:rsidRDefault="00603EF4">
            <w:r>
              <w:rPr>
                <w:sz w:val="22"/>
              </w:rPr>
              <w:t>Precio de mercado del riesgo asociado a un factor (APT)</w:t>
            </w:r>
          </w:p>
        </w:tc>
      </w:tr>
      <w:tr w:rsidR="001B5751" w14:paraId="37ED0BFC" w14:textId="77777777">
        <w:tc>
          <w:tcPr>
            <w:tcW w:w="4561" w:type="dxa"/>
            <w:tcMar>
              <w:top w:w="60" w:type="dxa"/>
              <w:left w:w="80" w:type="dxa"/>
              <w:bottom w:w="60" w:type="dxa"/>
              <w:right w:w="80" w:type="dxa"/>
            </w:tcMar>
          </w:tcPr>
          <w:p w14:paraId="640B2585" w14:textId="77777777" w:rsidR="001B5751" w:rsidRDefault="00603EF4">
            <w:r>
              <w:rPr>
                <w:rFonts w:ascii="Cambria Math" w:hAnsi="Cambria Math"/>
                <w:i/>
                <w:sz w:val="22"/>
              </w:rPr>
              <w:t>I(d)</w:t>
            </w:r>
          </w:p>
        </w:tc>
        <w:tc>
          <w:tcPr>
            <w:tcW w:w="4561" w:type="dxa"/>
            <w:tcMar>
              <w:top w:w="60" w:type="dxa"/>
              <w:left w:w="80" w:type="dxa"/>
              <w:bottom w:w="60" w:type="dxa"/>
              <w:right w:w="80" w:type="dxa"/>
            </w:tcMar>
          </w:tcPr>
          <w:p w14:paraId="1AAB47C5" w14:textId="77777777" w:rsidR="001B5751" w:rsidRDefault="00603EF4">
            <w:r>
              <w:rPr>
                <w:sz w:val="22"/>
              </w:rPr>
              <w:t xml:space="preserve">Serie integrada de </w:t>
            </w:r>
            <w:r>
              <w:rPr>
                <w:sz w:val="22"/>
              </w:rPr>
              <w:t>orden d</w:t>
            </w:r>
          </w:p>
        </w:tc>
      </w:tr>
      <w:tr w:rsidR="001B5751" w14:paraId="4FA11D4F" w14:textId="77777777">
        <w:tc>
          <w:tcPr>
            <w:tcW w:w="4561" w:type="dxa"/>
            <w:tcMar>
              <w:top w:w="60" w:type="dxa"/>
              <w:left w:w="80" w:type="dxa"/>
              <w:bottom w:w="60" w:type="dxa"/>
              <w:right w:w="80" w:type="dxa"/>
            </w:tcMar>
          </w:tcPr>
          <w:p w14:paraId="1BF19DF6" w14:textId="77777777" w:rsidR="001B5751" w:rsidRDefault="00603EF4">
            <w:r>
              <w:rPr>
                <w:rFonts w:ascii="Cambria Math" w:hAnsi="Cambria Math"/>
                <w:i/>
                <w:sz w:val="22"/>
              </w:rPr>
              <w:t>VR(q)</w:t>
            </w:r>
          </w:p>
        </w:tc>
        <w:tc>
          <w:tcPr>
            <w:tcW w:w="4561" w:type="dxa"/>
            <w:tcMar>
              <w:top w:w="60" w:type="dxa"/>
              <w:left w:w="80" w:type="dxa"/>
              <w:bottom w:w="60" w:type="dxa"/>
              <w:right w:w="80" w:type="dxa"/>
            </w:tcMar>
          </w:tcPr>
          <w:p w14:paraId="1F45B0EC" w14:textId="77777777" w:rsidR="001B5751" w:rsidRDefault="00603EF4">
            <w:r>
              <w:rPr>
                <w:sz w:val="22"/>
              </w:rPr>
              <w:t>Razón de varianzas a horizonte q (Lo-MacKinlay)</w:t>
            </w:r>
          </w:p>
        </w:tc>
      </w:tr>
      <w:tr w:rsidR="001B5751" w14:paraId="098FEDB2" w14:textId="77777777">
        <w:tc>
          <w:tcPr>
            <w:tcW w:w="4561" w:type="dxa"/>
            <w:tcMar>
              <w:top w:w="60" w:type="dxa"/>
              <w:left w:w="80" w:type="dxa"/>
              <w:bottom w:w="60" w:type="dxa"/>
              <w:right w:w="80" w:type="dxa"/>
            </w:tcMar>
          </w:tcPr>
          <w:p w14:paraId="72EE35CA" w14:textId="77777777" w:rsidR="001B5751" w:rsidRDefault="00603EF4">
            <w:r>
              <w:rPr>
                <w:rFonts w:ascii="Cambria Math" w:hAnsi="Cambria Math"/>
                <w:i/>
                <w:sz w:val="22"/>
              </w:rPr>
              <w:t>γ</w:t>
            </w:r>
          </w:p>
        </w:tc>
        <w:tc>
          <w:tcPr>
            <w:tcW w:w="4561" w:type="dxa"/>
            <w:tcMar>
              <w:top w:w="60" w:type="dxa"/>
              <w:left w:w="80" w:type="dxa"/>
              <w:bottom w:w="60" w:type="dxa"/>
              <w:right w:w="80" w:type="dxa"/>
            </w:tcMar>
          </w:tcPr>
          <w:p w14:paraId="37927B46" w14:textId="77777777" w:rsidR="001B5751" w:rsidRDefault="00603EF4">
            <w:r>
              <w:rPr>
                <w:sz w:val="22"/>
              </w:rPr>
              <w:t>Parámetro de asimetría (efecto apalancamiento) en GJR-GARCH</w:t>
            </w:r>
          </w:p>
        </w:tc>
      </w:tr>
      <w:tr w:rsidR="001B5751" w14:paraId="37FB8084" w14:textId="77777777">
        <w:tc>
          <w:tcPr>
            <w:tcW w:w="4561" w:type="dxa"/>
            <w:tcMar>
              <w:top w:w="60" w:type="dxa"/>
              <w:left w:w="80" w:type="dxa"/>
              <w:bottom w:w="60" w:type="dxa"/>
              <w:right w:w="80" w:type="dxa"/>
            </w:tcMar>
          </w:tcPr>
          <w:p w14:paraId="719E8128" w14:textId="77777777" w:rsidR="001B5751" w:rsidRDefault="00603EF4">
            <w:r>
              <w:rPr>
                <w:rFonts w:ascii="Cambria Math" w:hAnsi="Cambria Math"/>
                <w:i/>
                <w:sz w:val="22"/>
              </w:rPr>
              <w:lastRenderedPageBreak/>
              <w:t>ω_{i←j}(h)</w:t>
            </w:r>
          </w:p>
        </w:tc>
        <w:tc>
          <w:tcPr>
            <w:tcW w:w="4561" w:type="dxa"/>
            <w:tcMar>
              <w:top w:w="60" w:type="dxa"/>
              <w:left w:w="80" w:type="dxa"/>
              <w:bottom w:w="60" w:type="dxa"/>
              <w:right w:w="80" w:type="dxa"/>
            </w:tcMar>
          </w:tcPr>
          <w:p w14:paraId="68CDBDE9" w14:textId="77777777" w:rsidR="001B5751" w:rsidRDefault="00603EF4">
            <w:r>
              <w:rPr>
                <w:sz w:val="22"/>
              </w:rPr>
              <w:t>Fracción de la varianza de i explicada por el shock j a horizonte h (FEVD)</w:t>
            </w:r>
          </w:p>
        </w:tc>
      </w:tr>
    </w:tbl>
    <w:p w14:paraId="467E1EDF" w14:textId="77777777" w:rsidR="001B5751" w:rsidRDefault="001B5751">
      <w:pPr>
        <w:sectPr w:rsidR="001B5751">
          <w:headerReference w:type="default" r:id="rId8"/>
          <w:footerReference w:type="default" r:id="rId9"/>
          <w:pgSz w:w="12240" w:h="15840"/>
          <w:pgMar w:top="1417" w:right="1417" w:bottom="1417" w:left="1701" w:header="720" w:footer="720" w:gutter="0"/>
          <w:pgNumType w:fmt="lowerRoman" w:start="1"/>
          <w:cols w:space="720"/>
          <w:titlePg/>
          <w:docGrid w:linePitch="360"/>
        </w:sectPr>
      </w:pPr>
    </w:p>
    <w:p w14:paraId="6F731F76" w14:textId="77777777" w:rsidR="001B5751" w:rsidRDefault="00603EF4">
      <w:pPr>
        <w:pStyle w:val="Ttulo1"/>
      </w:pPr>
      <w:bookmarkStart w:id="11" w:name="_Toc231116939"/>
      <w:r>
        <w:lastRenderedPageBreak/>
        <w:t>Capítulo 1 — Introducción</w:t>
      </w:r>
      <w:bookmarkEnd w:id="11"/>
    </w:p>
    <w:p w14:paraId="2E8AD287" w14:textId="77777777" w:rsidR="001B5751" w:rsidRDefault="00603EF4">
      <w:pPr>
        <w:pStyle w:val="Ttulo2"/>
      </w:pPr>
      <w:bookmarkStart w:id="12" w:name="_Toc231116940"/>
      <w:r>
        <w:t>1.1 Contextualización</w:t>
      </w:r>
      <w:bookmarkEnd w:id="12"/>
    </w:p>
    <w:p w14:paraId="1EBB44CF" w14:textId="77777777" w:rsidR="001B5751" w:rsidRDefault="00603EF4">
      <w:r>
        <w:t xml:space="preserve">El cobre ocupa un lugar estructural en la economía chilena. Chile es el principal productor mundial de cobre, y este metal concentra cerca de la mitad de las exportaciones del país y una proporción significativa de la inversión extranjera directa (Pincheira y Hardy, 2019), además de constituir un aporte relevante a los ingresos fiscales. Esta dependencia convierte al precio del cobre en una variable macroeconómica de primer orden para Chile, con efectos ampliamente documentados sobre el tipo de cambio, las </w:t>
      </w:r>
      <w:r>
        <w:t>cuentas externas y el ciclo económico nacional (Labbé y De Gregorio, 2011; Pedersen, 2015).</w:t>
      </w:r>
    </w:p>
    <w:p w14:paraId="114B82C8" w14:textId="77777777" w:rsidR="001B5751" w:rsidRDefault="00603EF4">
      <w:r>
        <w:t>Esta centralidad es el resultado de una larga trayectoria histórica. Desde el auge cuprífero del Norte Chico en el siglo XIX hasta la consolidación de la gran minería en el siglo XX, el cobre fue adquiriendo un peso creciente que culminó, en el plano institucional, con la nacionalización del cobre de 1971 y la posterior creación de la Corporación Nacional del Cobre (Codelco) en 1976. Ya en el siglo XXI, el súper-ciclo de los commodities de la década de 2000, impulsado por la demanda industrial de China, rea</w:t>
      </w:r>
      <w:r>
        <w:t>firmó al cobre como motor de los ingresos fiscales y de la actividad exportadora, a la vez que expuso a la economía chilena a la volatilidad de los mercados internacionales del metal. Una historia económica más detallada se recoge en el material complementario de la investigación. Este trasfondo histórico explica por qué la valoración de las empresas del sector constituye un termómetro especialmente sensible de las condiciones macroeconómicas globales y locales.</w:t>
      </w:r>
    </w:p>
    <w:p w14:paraId="18E4F45F" w14:textId="77777777" w:rsidR="001B5751" w:rsidRDefault="00603EF4">
      <w:r>
        <w:lastRenderedPageBreak/>
        <w:t xml:space="preserve">En el plano financiero, las empresas dedicadas a la extracción y procesamiento de cobre constituyen un sector cuya valoración bursátil está, en principio, estrechamente ligada a la evolución del precio del metal y a las condiciones macroeconómicas globales y locales. Sin embargo, la magnitud, el signo y la estabilidad de esa relación no son evidentes a priori: dependen de la estructura de ingresos y costos de las empresas, de su exposición cambiaria, del entorno de tasas de interés y del apetito por riesgo </w:t>
      </w:r>
      <w:r>
        <w:t>de los mercados internacionales. Cuantificar empíricamente esta relación, para el caso específico de las empresas de minería de cobre con exposición a Chile, es el propósito de esta investigación.</w:t>
      </w:r>
    </w:p>
    <w:p w14:paraId="227F9F74" w14:textId="77777777" w:rsidR="001B5751" w:rsidRDefault="00603EF4">
      <w:r>
        <w:t>La pertinencia de un análisis a nivel de empresa, y no únicamente de variables agregadas, radica en que el valor de una compañía minera condensa, en un único precio observable de mercado, las expectativas de los inversionistas sobre la trayectoria futura del commodity, los costos de producción y el costo del capital. Una variación en el precio del cobre se transmite a la valoración por dos vías complementarias: altera los flujos de caja esperados —de forma amplificada por el elevado apalancamiento operativo</w:t>
      </w:r>
      <w:r>
        <w:t xml:space="preserve"> característico de la minería— y modifica, a través del entorno de tasas y de la prima de riesgo, la tasa a la que esos flujos se descuentan. Estudiar la acción, por tanto, ofrece una ventana directa y de alta frecuencia sobre cómo el mercado procesa la información macroeconómica relevante para el sector, complementaria a los indicadores económicos tradicionales que se publican con rezago.</w:t>
      </w:r>
    </w:p>
    <w:p w14:paraId="1514EECC" w14:textId="77777777" w:rsidR="001B5751" w:rsidRDefault="00603EF4">
      <w:r>
        <w:t xml:space="preserve">Adicionalmente, el carácter global de las grandes productoras de cobre con activos en Chile introduce una dimensión comparativa que rara vez se explota: una misma exposición al cobre se transa simultáneamente en mercados bursátiles de muy distinta profundidad y liquidez —los centros financieros internacionales, por un lado, y la Bolsa de </w:t>
      </w:r>
      <w:r>
        <w:lastRenderedPageBreak/>
        <w:t>Santiago, por otro—. Esta circunstancia permite contrastar si el mercado más profundo incorpora los shocks macroeconómicos de manera distinta al mercado local, una pregunta de interés tanto para la teoría de la eficiencia y la integración de mercados como para la práctica de la gestión de carteras y de riesgos.</w:t>
      </w:r>
    </w:p>
    <w:p w14:paraId="5F19D0CA" w14:textId="77777777" w:rsidR="001B5751" w:rsidRDefault="00603EF4">
      <w:pPr>
        <w:pStyle w:val="Ttulo2"/>
      </w:pPr>
      <w:bookmarkStart w:id="13" w:name="_Toc231116941"/>
      <w:r>
        <w:t>1.2 Problema de investigación y justificación</w:t>
      </w:r>
      <w:bookmarkEnd w:id="13"/>
    </w:p>
    <w:p w14:paraId="7C6BB690" w14:textId="77777777" w:rsidR="001B5751" w:rsidRDefault="00603EF4">
      <w:r>
        <w:t>La literatura financiera ha establecido que las variables macroeconómicas constituyen factores de riesgo sistemático que afectan los retornos accionarios. No obstante, la mayor parte de la evidencia se concentra en mercados desarrollados, en índices agregados y, en el ámbito de los commodities, en el sector energético. Para el caso chileno, si bien existe evidencia que vincula el precio del cobre con variables macroeconómicas agregadas como el tipo de cambio y el crecimiento, son escasos los estudios que an</w:t>
      </w:r>
      <w:r>
        <w:t xml:space="preserve">alizan su impacto sobre la </w:t>
      </w:r>
      <w:r>
        <w:rPr>
          <w:b/>
        </w:rPr>
        <w:t>valoración bursátil de las propias empresas mineras</w:t>
      </w:r>
      <w:r>
        <w:t xml:space="preserve">, y prácticamente inexistentes los que evalúan si dicho impacto es </w:t>
      </w:r>
      <w:r>
        <w:rPr>
          <w:b/>
        </w:rPr>
        <w:t>estable a lo largo de las distintas fases del ciclo del precio del cobre</w:t>
      </w:r>
      <w:r>
        <w:t>.</w:t>
      </w:r>
    </w:p>
    <w:p w14:paraId="4B47A2B4" w14:textId="77777777" w:rsidR="001B5751" w:rsidRDefault="00603EF4">
      <w:r>
        <w:t>La paradoja resulta llamativa: Chile es el principal productor mundial de cobre y, sin embargo, la literatura que modela la reacción de las acciones mineras al precio del metal se ha desarrollado para las bolsas de Nueva York, Toronto o Australia, dejando fuera precisamente al país cuya economía está más expuesta a este commodity. Esta omisión no es trivial: la estructura del mercado bursátil chileno —de menor profundidad y con una representación reducida del sector cuprífero puro— plantea interrogantes pro</w:t>
      </w:r>
      <w:r>
        <w:t>pias sobre cómo y con qué celeridad incorpora la información del cobre a los precios, que no pueden responderse extrapolando los resultados de mercados más desarrollados.</w:t>
      </w:r>
    </w:p>
    <w:p w14:paraId="1639BEEA" w14:textId="77777777" w:rsidR="001B5751" w:rsidRDefault="00603EF4">
      <w:r>
        <w:lastRenderedPageBreak/>
        <w:t xml:space="preserve">Este vacío es relevante por tres razones. Primero, desde la perspectiva de los </w:t>
      </w:r>
      <w:r>
        <w:rPr>
          <w:b/>
        </w:rPr>
        <w:t>inversionistas</w:t>
      </w:r>
      <w:r>
        <w:t xml:space="preserve">, comprender qué factores mueven los retornos del sector y con qué intensidad es esencial para la valoración y la gestión de riesgos. Segundo, desde la perspectiva de la </w:t>
      </w:r>
      <w:r>
        <w:rPr>
          <w:b/>
        </w:rPr>
        <w:t>política y la gestión empresarial</w:t>
      </w:r>
      <w:r>
        <w:t xml:space="preserve">, identificar la sensibilidad del valor de las empresas a shocks macroeconómicos informa decisiones de cobertura y planificación. Tercero, desde la perspectiva </w:t>
      </w:r>
      <w:r>
        <w:rPr>
          <w:b/>
        </w:rPr>
        <w:t>académica</w:t>
      </w:r>
      <w:r>
        <w:t>, el caso chileno ofrece un laboratorio natural para estudiar la transmisión de un precio de commodity a la valoración de empr</w:t>
      </w:r>
      <w:r>
        <w:t>esas en una economía pequeña, abierta y exportadora.</w:t>
      </w:r>
    </w:p>
    <w:p w14:paraId="405DE396" w14:textId="77777777" w:rsidR="001B5751" w:rsidRDefault="00603EF4">
      <w:pPr>
        <w:pStyle w:val="Ttulo2"/>
      </w:pPr>
      <w:bookmarkStart w:id="14" w:name="_Toc231116942"/>
      <w:r>
        <w:t>1.3 Pregunta y objetivos de investigación</w:t>
      </w:r>
      <w:bookmarkEnd w:id="14"/>
    </w:p>
    <w:p w14:paraId="6CF0BD64" w14:textId="77777777" w:rsidR="001B5751" w:rsidRDefault="00603EF4">
      <w:r>
        <w:rPr>
          <w:b/>
        </w:rPr>
        <w:t>Pregunta general.</w:t>
      </w:r>
      <w:r>
        <w:t xml:space="preserve"> ¿Cuál es el impacto de las variables macroeconómicas globales y nacionales sobre los retornos accionarios de las empresas de cobre con exposición a Chile; es dicho impacto estable a lo largo de las fases del ciclo del precio del cobre; y se transmite de manera diferenciada en el </w:t>
      </w:r>
      <w:r>
        <w:rPr>
          <w:b/>
        </w:rPr>
        <w:t>mercado bursátil internacional</w:t>
      </w:r>
      <w:r>
        <w:t xml:space="preserve"> frente al </w:t>
      </w:r>
      <w:r>
        <w:rPr>
          <w:b/>
        </w:rPr>
        <w:t>chileno</w:t>
      </w:r>
      <w:r>
        <w:t>?</w:t>
      </w:r>
    </w:p>
    <w:p w14:paraId="6A9EA59A" w14:textId="77777777" w:rsidR="001B5751" w:rsidRDefault="00603EF4">
      <w:r>
        <w:rPr>
          <w:b/>
        </w:rPr>
        <w:t>Objetivo general.</w:t>
      </w:r>
      <w:r>
        <w:t xml:space="preserve"> Cuantificar y comparar el impacto de las variables macroeconómicas globales y nacionales sobre los retornos accionarios de las empresas de cobre con exposición a Chile durante el período 2004–2024, contrastando su transmisión entre el mercado bursátil internacional y el chileno, mediante modelos econométricos de series de tiempo y datos de panel.</w:t>
      </w:r>
    </w:p>
    <w:p w14:paraId="634403F2" w14:textId="77777777" w:rsidR="001B5751" w:rsidRDefault="00603EF4">
      <w:r>
        <w:rPr>
          <w:i/>
        </w:rPr>
        <w:t>(La estabilidad de las relaciones a lo largo de las fases del ciclo del cobre y la comparación entre mercados se desarrollan como objetivos específicos OE5 y OE6.)</w:t>
      </w:r>
    </w:p>
    <w:p w14:paraId="4358568C" w14:textId="77777777" w:rsidR="001B5751" w:rsidRDefault="00603EF4">
      <w:r>
        <w:rPr>
          <w:b/>
        </w:rPr>
        <w:lastRenderedPageBreak/>
        <w:t>Objetivos específicos.</w:t>
      </w:r>
    </w:p>
    <w:p w14:paraId="2EFD0776" w14:textId="77777777" w:rsidR="001B5751" w:rsidRDefault="00603EF4">
      <w:pPr>
        <w:ind w:left="454" w:hanging="454"/>
      </w:pPr>
      <w:r>
        <w:t>1. Caracterizar las propiedades estadísticas de las series de retornos y de las variables explicativas (estacionariedad, volatilidad y quiebres estructurales).</w:t>
      </w:r>
    </w:p>
    <w:p w14:paraId="3C140219" w14:textId="77777777" w:rsidR="001B5751" w:rsidRDefault="00603EF4">
      <w:pPr>
        <w:ind w:left="454" w:hanging="454"/>
      </w:pPr>
      <w:r>
        <w:t>2. Estimar la sensibilidad de los retornos a las variables macro-financieras, distinguiendo factores globales de locales.</w:t>
      </w:r>
    </w:p>
    <w:p w14:paraId="66A156D1" w14:textId="77777777" w:rsidR="001B5751" w:rsidRDefault="00603EF4">
      <w:pPr>
        <w:ind w:left="454" w:hanging="454"/>
      </w:pPr>
      <w:r>
        <w:t>3. Determinar la existencia de relaciones de equilibrio de largo plazo y dinámicas de corto plazo entre el valor bursátil del sector y sus determinantes macroeconómicos.</w:t>
      </w:r>
    </w:p>
    <w:p w14:paraId="568C72AE" w14:textId="77777777" w:rsidR="001B5751" w:rsidRDefault="00603EF4">
      <w:pPr>
        <w:ind w:left="454" w:hanging="454"/>
      </w:pPr>
      <w:r>
        <w:t>4. Cuantificar la respuesta dinámica de los retornos ante shocks en las variables macro clave.</w:t>
      </w:r>
    </w:p>
    <w:p w14:paraId="6518667C" w14:textId="77777777" w:rsidR="001B5751" w:rsidRDefault="00603EF4">
      <w:pPr>
        <w:ind w:left="454" w:hanging="454"/>
      </w:pPr>
      <w:r>
        <w:t>5. Evaluar la estabilidad de estas relaciones a lo largo de las fases del ciclo del precio del cobre.</w:t>
      </w:r>
    </w:p>
    <w:p w14:paraId="742084C0" w14:textId="77777777" w:rsidR="001B5751" w:rsidRDefault="00603EF4">
      <w:pPr>
        <w:ind w:left="454" w:hanging="454"/>
      </w:pPr>
      <w:r>
        <w:t>6. Comparar la transmisión del impacto macroeconómico entre el mercado bursátil global y el mercado bursátil chileno.</w:t>
      </w:r>
    </w:p>
    <w:p w14:paraId="1E91B48F" w14:textId="77777777" w:rsidR="001B5751" w:rsidRDefault="00603EF4">
      <w:r>
        <w:rPr>
          <w:i/>
        </w:rPr>
        <w:t>(Las preguntas específicas PI1–PI6 y las hipótesis H1–H7 se presentan en el Capítulo 2 y se sintetizan en la matriz de consistencia.)</w:t>
      </w:r>
    </w:p>
    <w:p w14:paraId="56C8A0B3" w14:textId="77777777" w:rsidR="001B5751" w:rsidRDefault="00603EF4">
      <w:pPr>
        <w:pStyle w:val="Ttulo2"/>
      </w:pPr>
      <w:bookmarkStart w:id="15" w:name="_Toc231116943"/>
      <w:r>
        <w:t>1.4 Hipótesis general</w:t>
      </w:r>
      <w:bookmarkEnd w:id="15"/>
    </w:p>
    <w:p w14:paraId="69C9C931" w14:textId="77777777" w:rsidR="001B5751" w:rsidRDefault="00603EF4">
      <w:r>
        <w:t xml:space="preserve">Se postula que el precio del cobre constituye el principal determinante de los retornos del sector, con un efecto positivo y significativo; que los factores globales predominan sobre los locales en la explicación de la varianza de los retornos; que la sensibilidad de los retornos a los factores macroeconómicos varía según la fase del ciclo del cobre; y que </w:t>
      </w:r>
      <w:r>
        <w:lastRenderedPageBreak/>
        <w:t>el mercado bursátil global incorpora los shocks del cobre de forma más rápida y completa que el mercado chileno. El detalle y el sustento teórico de cada hipótesis se desarrollan en el Capítulo 2.</w:t>
      </w:r>
    </w:p>
    <w:p w14:paraId="7D3858A7" w14:textId="77777777" w:rsidR="001B5751" w:rsidRDefault="00603EF4">
      <w:pPr>
        <w:pStyle w:val="Ttulo2"/>
      </w:pPr>
      <w:bookmarkStart w:id="16" w:name="_Toc231116944"/>
      <w:r>
        <w:t>1.5 Aspectos metodológicos y alcance</w:t>
      </w:r>
      <w:bookmarkEnd w:id="16"/>
    </w:p>
    <w:p w14:paraId="75AE0888" w14:textId="77777777" w:rsidR="001B5751" w:rsidRDefault="00603EF4">
      <w:r>
        <w:t xml:space="preserve">La investigación adopta un enfoque </w:t>
      </w:r>
      <w:r>
        <w:rPr>
          <w:b/>
        </w:rPr>
        <w:t>explicativo y de medición de impacto</w:t>
      </w:r>
      <w:r>
        <w:t xml:space="preserve">, no predictivo, empleando herramientas de econometría de series de tiempo y datos de panel. El universo de estudio se organiza bajo un </w:t>
      </w:r>
      <w:r>
        <w:rPr>
          <w:b/>
        </w:rPr>
        <w:t>diseño de triangulación por tres muestras</w:t>
      </w:r>
      <w:r>
        <w:t xml:space="preserve">: empresas de cobre que cotizan en el mercado global con operación en Chile (muestra B), empresas de extracción de cobre que cotizan en el mercado chileno </w:t>
      </w:r>
      <w:r>
        <w:t>(muestra A) y el sector minero cotizado en el mercado chileno (muestra C). La comparación de los resultados entre las tres muestras permite contrastar si el mercado global y el chileno precian de manera diferenciada los shocks macroeconómicos. El período de estudio abarca 2004–2024 con frecuencia mensual, cubriendo al menos un ciclo completo del precio del cobre. El análisis se implementa en Python.</w:t>
      </w:r>
    </w:p>
    <w:p w14:paraId="308A5200" w14:textId="77777777" w:rsidR="001B5751" w:rsidRDefault="00603EF4">
      <w:r>
        <w:t xml:space="preserve">Entre las </w:t>
      </w:r>
      <w:r>
        <w:rPr>
          <w:b/>
        </w:rPr>
        <w:t>limitaciones</w:t>
      </w:r>
      <w:r>
        <w:t xml:space="preserve"> del estudio cabe anticipar el reducido número de empresas de cobre puro cotizadas con exposición a Chile, la heterogeneidad de los mercados en que transan y la disponibilidad de algunas series macroeconómicas locales, aspectos que se abordan explícitamente en el diseño metodológico (Capítulo 3).</w:t>
      </w:r>
    </w:p>
    <w:p w14:paraId="4578A8EF" w14:textId="77777777" w:rsidR="001B5751" w:rsidRDefault="00603EF4">
      <w:pPr>
        <w:pStyle w:val="Ttulo2"/>
      </w:pPr>
      <w:bookmarkStart w:id="17" w:name="_Toc231116945"/>
      <w:r>
        <w:t>1.6 Aportes esperados</w:t>
      </w:r>
      <w:bookmarkEnd w:id="17"/>
    </w:p>
    <w:p w14:paraId="40F5B7FC" w14:textId="77777777" w:rsidR="001B5751" w:rsidRDefault="00603EF4">
      <w:r>
        <w:t xml:space="preserve">El principal aporte de esta tesis es proporcionar evidencia empírica cuantitativa sobre los determinantes macroeconómicos de la valoración bursátil del sector de minería de </w:t>
      </w:r>
      <w:r>
        <w:lastRenderedPageBreak/>
        <w:t xml:space="preserve">cobre en Chile, integrando en un mismo marco la medición de sensibilidad, el análisis de largo plazo, la dinámica de shocks y la evaluación de la estabilidad de estas relaciones según la fase del ciclo del cobre. De manera distintiva, el diseño de triangulación por tres muestras permite </w:t>
      </w:r>
      <w:r>
        <w:rPr>
          <w:b/>
        </w:rPr>
        <w:t>comparar cómo el mercado bursátil global y el mercado bursátil chileno incorporan los shocks macroeconómicos</w:t>
      </w:r>
      <w:r>
        <w:t xml:space="preserve"> sobre las mismas materias primas, conectando la evidencia con la literatura sobre eficiencia informacional y segmen</w:t>
      </w:r>
      <w:r>
        <w:t>tación de mercados —un ángulo escasamente explorado para el caso chileno.</w:t>
      </w:r>
    </w:p>
    <w:p w14:paraId="2DA00C40" w14:textId="77777777" w:rsidR="001B5751" w:rsidRDefault="00603EF4">
      <w:pPr>
        <w:pStyle w:val="Ttulo2"/>
      </w:pPr>
      <w:bookmarkStart w:id="18" w:name="_Toc231116946"/>
      <w:r>
        <w:t>1.7 Estructura de la tesis</w:t>
      </w:r>
      <w:bookmarkEnd w:id="18"/>
    </w:p>
    <w:p w14:paraId="7002B496" w14:textId="77777777" w:rsidR="001B5751" w:rsidRDefault="00603EF4">
      <w:r>
        <w:t>El resto del documento se organiza como sigue. El Capítulo 2 presenta el marco teórico y la revisión de literatura, junto con las hipótesis. El Capítulo 3 describe los datos, su tratamiento y la estrategia econométrica. El Capítulo 4 expone y discute los resultados, organizados por objetivo específico. El Capítulo 5 concluye, sintetizando los hallazgos, sus implicancias, las limitaciones del estudio y las líneas futuras de investigación.</w:t>
      </w:r>
    </w:p>
    <w:p w14:paraId="32D6C751" w14:textId="77777777" w:rsidR="001B5751" w:rsidRDefault="00603EF4">
      <w:r>
        <w:br w:type="page"/>
      </w:r>
    </w:p>
    <w:p w14:paraId="74A94CC2" w14:textId="77777777" w:rsidR="001B5751" w:rsidRDefault="00603EF4">
      <w:pPr>
        <w:pStyle w:val="Ttulo1"/>
      </w:pPr>
      <w:bookmarkStart w:id="19" w:name="_Toc231116947"/>
      <w:r>
        <w:lastRenderedPageBreak/>
        <w:t>Capítulo 2 — Marco teórico y revisión de literatura</w:t>
      </w:r>
      <w:bookmarkEnd w:id="19"/>
    </w:p>
    <w:p w14:paraId="1DF2A29E" w14:textId="77777777" w:rsidR="001B5751" w:rsidRDefault="00603EF4">
      <w:pPr>
        <w:pStyle w:val="Ttulo2"/>
      </w:pPr>
      <w:bookmarkStart w:id="20" w:name="_Toc231116948"/>
      <w:r>
        <w:t>2.1 Determinantes macroeconómicos de los retornos accionarios</w:t>
      </w:r>
      <w:bookmarkEnd w:id="20"/>
    </w:p>
    <w:p w14:paraId="00554FDC" w14:textId="77777777" w:rsidR="001B5751" w:rsidRDefault="00603EF4">
      <w:r>
        <w:t xml:space="preserve">La relación entre las condiciones macroeconómicas y la valoración de los activos financieros constituye un eje central de la economía financiera. El marco de referencia es la </w:t>
      </w:r>
      <w:r>
        <w:rPr>
          <w:b/>
        </w:rPr>
        <w:t>Teoría de Valoración por Arbitraje</w:t>
      </w:r>
      <w:r>
        <w:t xml:space="preserve"> (Arbitrage Pricing Theory, APT) de Ross (1976), que postula que el retorno esperado de un activo se explica por su exposición a un conjunto de factores de riesgo sistemáticos, sin restringirse a un único factor de mercado como en el CAPM. Bajo este marco, las variables macroeconómicas son candidatas naturales a factores de riesgo, en la medida en que afectan de manera no diversificable los flujos de caja futuros de las empresas y la tasa a la que estos se descuentan.</w:t>
      </w:r>
    </w:p>
    <w:p w14:paraId="63E550D5" w14:textId="77777777" w:rsidR="001B5751" w:rsidRDefault="00603EF4">
      <w:r>
        <w:t>La operacionalización empírica más influyente de esta idea es la de Chen, Roll y Ross (1986), quienes muestran que un conjunto de fuerzas económicas —la producción industrial, los cambios en la prima de riesgo, la estructura temporal de tasas y la inflación no anticipada— se encuentran sistemáticamente asociadas a los retornos accionarios. En la misma línea, Fama (1981) documenta el vínculo entre la actividad real y los retornos, y Fama y French (1989) identifican variables de estado macro-financieras con c</w:t>
      </w:r>
      <w:r>
        <w:t>apacidad de explicar la variación de los retornos a lo largo del ciclo económico. Esta literatura fundamenta el enfoque multifactorial que adopta la presente investigación: modelar el retorno del sector como función de un vector de factores macroeconómicos y financieros [ver Capítulo 3].</w:t>
      </w:r>
    </w:p>
    <w:p w14:paraId="6F5AF822" w14:textId="77777777" w:rsidR="001B5751" w:rsidRDefault="00603EF4">
      <w:r>
        <w:lastRenderedPageBreak/>
        <w:t xml:space="preserve">Formalmente, bajo la APT el retorno del activo </w:t>
      </w:r>
      <w:r>
        <w:rPr>
          <w:i/>
        </w:rPr>
        <w:t>i</w:t>
      </w:r>
      <w:r>
        <w:t xml:space="preserve"> se expresa como una combinación lineal de su exposición a </w:t>
      </w:r>
      <w:r>
        <w:rPr>
          <w:i/>
        </w:rPr>
        <w:t>k</w:t>
      </w:r>
      <w:r>
        <w:t xml:space="preserve"> factores comunes:</w:t>
      </w:r>
    </w:p>
    <w:p w14:paraId="0FEE2924" w14:textId="77777777" w:rsidR="001B5751" w:rsidRDefault="00603EF4">
      <w:pPr>
        <w:spacing w:before="120" w:after="120"/>
        <w:jc w:val="center"/>
      </w:pPr>
      <w:r>
        <w:rPr>
          <w:i/>
        </w:rPr>
        <w:t>r</w:t>
      </w:r>
      <w:r>
        <w:rPr>
          <w:i/>
        </w:rPr>
        <w:t>ᵢ</w:t>
      </w:r>
      <w:r>
        <w:rPr>
          <w:i/>
        </w:rPr>
        <w:t xml:space="preserve"> = E(r</w:t>
      </w:r>
      <w:r>
        <w:rPr>
          <w:i/>
        </w:rPr>
        <w:t>ᵢ</w:t>
      </w:r>
      <w:r>
        <w:rPr>
          <w:i/>
        </w:rPr>
        <w:t>) + β</w:t>
      </w:r>
      <w:r>
        <w:rPr>
          <w:i/>
        </w:rPr>
        <w:t>ᵢ</w:t>
      </w:r>
      <w:r>
        <w:rPr>
          <w:i/>
        </w:rPr>
        <w:t>₁ f₁ + β</w:t>
      </w:r>
      <w:r>
        <w:rPr>
          <w:i/>
        </w:rPr>
        <w:t>ᵢ</w:t>
      </w:r>
      <w:r>
        <w:rPr>
          <w:i/>
        </w:rPr>
        <w:t>₂ f₂ + … + β</w:t>
      </w:r>
      <w:r>
        <w:rPr>
          <w:i/>
        </w:rPr>
        <w:t>ᵢ</w:t>
      </w:r>
      <w:r>
        <w:rPr>
          <w:i/>
        </w:rPr>
        <w:t>ₖ</w:t>
      </w:r>
      <w:r>
        <w:rPr>
          <w:i/>
        </w:rPr>
        <w:t xml:space="preserve"> fₖ + ε</w:t>
      </w:r>
      <w:r>
        <w:rPr>
          <w:i/>
        </w:rPr>
        <w:t>ᵢ</w:t>
      </w:r>
    </w:p>
    <w:p w14:paraId="3EACF610" w14:textId="77777777" w:rsidR="001B5751" w:rsidRDefault="00603EF4">
      <w:r>
        <w:t>donde fⱼ son los factores sistemáticos (no anticipados), β</w:t>
      </w:r>
      <w:r>
        <w:t>ᵢⱼ</w:t>
      </w:r>
      <w:r>
        <w:t xml:space="preserve"> las sensibilidades (cargas </w:t>
      </w:r>
      <w:r>
        <w:t>factoriales) del activo a cada factor, y ε</w:t>
      </w:r>
      <w:r>
        <w:t>ᵢ</w:t>
      </w:r>
      <w:r>
        <w:t xml:space="preserve"> un componente idiosincrático diversificable con E(ε</w:t>
      </w:r>
      <w:r>
        <w:t>ᵢ</w:t>
      </w:r>
      <w:r>
        <w:t>)=0. Ausente el arbitraje, el retorno esperado satisface E(r</w:t>
      </w:r>
      <w:r>
        <w:t>ᵢ</w:t>
      </w:r>
      <w:r>
        <w:t>) = r_f + Σⱼ β</w:t>
      </w:r>
      <w:r>
        <w:t>ᵢⱼ</w:t>
      </w:r>
      <w:r>
        <w:t xml:space="preserve"> λⱼ, donde λⱼ es el precio de mercado del riesgo asociado al factor j. La contribución empírica de esta tesis consiste, precisamente, en estimar las cargas β del sector cobre respecto de un conjunto explícito de factores macroeconómicos y financieros, y en contrastar su signo, magnitud y significancia.</w:t>
      </w:r>
    </w:p>
    <w:p w14:paraId="0C688F32" w14:textId="77777777" w:rsidR="001B5751" w:rsidRDefault="00603EF4">
      <w:r>
        <w:rPr>
          <w:b/>
        </w:rPr>
        <w:t>Canales de transmisión.</w:t>
      </w:r>
      <w:r>
        <w:t xml:space="preserve"> La teoría identifica dos vías por las cuales un factor macroeconómico afecta la valoración de una empresa, ambas derivables del modelo de descuento de dividendos Pₜ = Σₛ Eₜ(Dₜ₊ₛ) / (1+k)ˢ: (i) el </w:t>
      </w:r>
      <w:r>
        <w:rPr>
          <w:b/>
        </w:rPr>
        <w:t>canal de flujos de caja</w:t>
      </w:r>
      <w:r>
        <w:t xml:space="preserve">, por el cual el factor altera los dividendos o utilidades esperadas Eₜ(Dₜ₊ₛ) —dominante para el precio del cobre, que determina los ingresos de una minera—; y (ii) el </w:t>
      </w:r>
      <w:r>
        <w:rPr>
          <w:b/>
        </w:rPr>
        <w:t>canal de la tasa de descuento</w:t>
      </w:r>
      <w:r>
        <w:t>, por el cual el factor modifica la tasa k a la que se descuentan dichos flujos —relevante para</w:t>
      </w:r>
      <w:r>
        <w:t xml:space="preserve"> las tasas de interés y la prima de riesgo—. En una empresa con elevado </w:t>
      </w:r>
      <w:r>
        <w:rPr>
          <w:b/>
        </w:rPr>
        <w:t>apalancamiento operativo</w:t>
      </w:r>
      <w:r>
        <w:t>, como es típico en la minería, las variaciones del precio del commodity se amplifican sobre el margen y, por tanto, sobre el valor, lo que anticipa una sensibilidad β al cobre elevada.</w:t>
      </w:r>
    </w:p>
    <w:p w14:paraId="224A1A4D" w14:textId="77777777" w:rsidR="001B5751" w:rsidRDefault="00603EF4">
      <w:r>
        <w:t xml:space="preserve">La evidencia reciente confirma la vigencia de este enfoque en </w:t>
      </w:r>
      <w:r>
        <w:rPr>
          <w:b/>
        </w:rPr>
        <w:t>mercados emergentes</w:t>
      </w:r>
      <w:r>
        <w:t xml:space="preserve">, contexto más cercano al caso chileno. Diversos estudios que contrastan el APT frente al </w:t>
      </w:r>
      <w:r>
        <w:lastRenderedPageBreak/>
        <w:t xml:space="preserve">CAPM en bolsas emergentes hallan que el primero se sostiene mejor y que el </w:t>
      </w:r>
      <w:r>
        <w:rPr>
          <w:b/>
        </w:rPr>
        <w:t>tipo de cambio</w:t>
      </w:r>
      <w:r>
        <w:t xml:space="preserve"> explica de manera consistente los retornos. Específicamente para Chile, Pedersen (2015), en un documento de trabajo del Banco Central de Chile, muestra que el efecto del precio del cobre sobre la economía depende del </w:t>
      </w:r>
      <w:r>
        <w:rPr>
          <w:b/>
        </w:rPr>
        <w:t>tipo de shock</w:t>
      </w:r>
      <w:r>
        <w:t xml:space="preserve"> —las alzas por demanda elevan el crecimiento, mientras que los shocks de oferta o </w:t>
      </w:r>
      <w:r>
        <w:t>de demanda específica del cobre tienen efectos negativos de corto plazo—, lo que motiva distinguir la naturaleza de las perturbaciones. Este hallazgo es directamente relevante para la identificación de shocks de la presente tesis.</w:t>
      </w:r>
    </w:p>
    <w:p w14:paraId="0FDFCB1A" w14:textId="77777777" w:rsidR="001B5751" w:rsidRDefault="00603EF4">
      <w:pPr>
        <w:pStyle w:val="Ttulo2"/>
      </w:pPr>
      <w:bookmarkStart w:id="21" w:name="_Toc231116949"/>
      <w:r>
        <w:t>2.2 Precios de commodities y valoración de empresas mineras</w:t>
      </w:r>
      <w:bookmarkEnd w:id="21"/>
    </w:p>
    <w:p w14:paraId="177F50BB" w14:textId="77777777" w:rsidR="001B5751" w:rsidRDefault="00603EF4">
      <w:r>
        <w:t xml:space="preserve">Para una empresa cuyo ingreso depende crucialmente del precio de un commodity, dicho precio opera como un factor de riesgo de primer orden. La transmisión ocurre por el </w:t>
      </w:r>
      <w:r>
        <w:rPr>
          <w:b/>
        </w:rPr>
        <w:t>canal de los flujos de caja</w:t>
      </w:r>
      <w:r>
        <w:t>: variaciones en el precio del metal alteran directamente los ingresos y, dado un apalancamiento operativo típicamente elevado en la minería, amplifican el efecto sobre los márgenes y el valor de la firma. La literatura sobre empresas de recursos naturales ha formalizado esta relación principalmente en el sector energético: Sadorsky (2001) analiza la sensibilidad de los retornos de empresas de energía al precio del petróleo, y Boyer y Filion (2007) examinan los determinantes de lo</w:t>
      </w:r>
      <w:r>
        <w:t>s retornos de productoras canadienses de petróleo y gas, incorporando conjuntamente el precio del commodity, el tipo de cambio y las tasas de interés. La estructura metodológica de estos trabajos es directamente trasladable al caso del cobre.</w:t>
      </w:r>
    </w:p>
    <w:p w14:paraId="0A48D6D3" w14:textId="77777777" w:rsidR="001B5751" w:rsidRDefault="00603EF4">
      <w:r>
        <w:t xml:space="preserve">La evidencia específica sobre </w:t>
      </w:r>
      <w:r>
        <w:rPr>
          <w:b/>
        </w:rPr>
        <w:t>acciones mineras y precios de metales</w:t>
      </w:r>
      <w:r>
        <w:t xml:space="preserve"> es más reciente y predominantemente internacional. Zhu, Chen y Chen (2021), en </w:t>
      </w:r>
      <w:r>
        <w:rPr>
          <w:i/>
        </w:rPr>
        <w:t>Resources Policy</w:t>
      </w:r>
      <w:r>
        <w:t>, docu</w:t>
      </w:r>
      <w:r>
        <w:lastRenderedPageBreak/>
        <w:t xml:space="preserve">mentan que los precios de los metales no ferrosos tienen un impacto positivo sobre la valoración bursátil del sector, con efectos que se intensifican tras la crisis financiera de 2008 (financiarización y co-movimiento de los mercados de commodities). Wallenstein, Mendiola y Chávez-Bedoya, en el marco de la CLADEA, encuentran una relación positiva pero </w:t>
      </w:r>
      <w:r>
        <w:rPr>
          <w:b/>
        </w:rPr>
        <w:t>inelástica</w:t>
      </w:r>
      <w:r>
        <w:t xml:space="preserve"> entre lo</w:t>
      </w:r>
      <w:r>
        <w:t xml:space="preserve">s retornos de acciones cupríferas y el precio del cobre, más fuerte en empresas de gran capitalización. La literatura reciente en </w:t>
      </w:r>
      <w:r>
        <w:rPr>
          <w:i/>
        </w:rPr>
        <w:t>Mineral Economics</w:t>
      </w:r>
      <w:r>
        <w:t xml:space="preserve"> (2025) modela, mediante ecuaciones estructurales, el vínculo entre los precios del cobre y del oro y las cotizaciones mineras en las bolsas de Nueva York, Toronto y Australia. Es notable que esta literatura, pese a su relevancia, </w:t>
      </w:r>
      <w:r>
        <w:rPr>
          <w:b/>
        </w:rPr>
        <w:t>excluye sistemáticamente a Chile</w:t>
      </w:r>
      <w:r>
        <w:t xml:space="preserve"> —primer productor mundial de cobre—, omisión que la presente investigación subsana.</w:t>
      </w:r>
    </w:p>
    <w:p w14:paraId="27661BAB" w14:textId="77777777" w:rsidR="001B5751" w:rsidRDefault="00603EF4">
      <w:pPr>
        <w:pStyle w:val="Ttulo2"/>
      </w:pPr>
      <w:bookmarkStart w:id="22" w:name="_Toc231116950"/>
      <w:r>
        <w:t>2.3 Tipo de cambio y exposición de empresas exportadoras</w:t>
      </w:r>
      <w:bookmarkEnd w:id="22"/>
    </w:p>
    <w:p w14:paraId="13403FBF" w14:textId="77777777" w:rsidR="001B5751" w:rsidRDefault="00603EF4">
      <w:r>
        <w:t>La exposición cambiaria —definida por Adler y Dumas (1984) como la elasticidad del valor de la firma frente a variaciones del tipo de cambio— es especialmente relevante para una productora de cobre con exposición a Chile, cuyos ingresos se denominan mayoritariamente en dólares y cuya estructura de costos es parcialmente en moneda local. Jorion (1990) propone la metodología estándar para medir esta exposición, regresando los retornos accionarios sobre la variación del tipo de cambio; esta especificación es l</w:t>
      </w:r>
      <w:r>
        <w:t>a que adopta la presente investigación para contrastar su hipótesis sobre el efecto cambiario.</w:t>
      </w:r>
    </w:p>
    <w:p w14:paraId="22DA46F3" w14:textId="77777777" w:rsidR="001B5751" w:rsidRDefault="00603EF4">
      <w:r>
        <w:t xml:space="preserve">El signo del efecto no es teóricamente unívoco: una depreciación de la moneda local puede beneficiar los márgenes de una exportadora con costos en moneda local, pero el resultado neto depende de la estructura de costos, del grado de cobertura y de la moneda </w:t>
      </w:r>
      <w:r>
        <w:lastRenderedPageBreak/>
        <w:t xml:space="preserve">en que cotiza la acción. Esta ambigüedad, lejos de ser una debilidad, constituye una pregunta empírica de interés. En el caso de las economías exportadoras de commodities, la literatura de </w:t>
      </w:r>
      <w:r>
        <w:rPr>
          <w:i/>
        </w:rPr>
        <w:t>commodity currencies</w:t>
      </w:r>
      <w:r>
        <w:t xml:space="preserve"> (Chen y Rogoff, 2003; Cashin, Céspedes y Sahay, 2004) muestra que el tipo de cambio y el precio del commodity comparten una relación de largo plazo, de modo que el efecto cambiario sobre una minera exportadora no puede interpretarse de forma aislada del propio ciclo del metal —un matiz que la presente</w:t>
      </w:r>
      <w:r>
        <w:t xml:space="preserve"> investigación incorpora al modelar conjuntamente ambos factores.</w:t>
      </w:r>
    </w:p>
    <w:p w14:paraId="2AE09379" w14:textId="77777777" w:rsidR="001B5751" w:rsidRDefault="00603EF4">
      <w:pPr>
        <w:pStyle w:val="Ttulo2"/>
      </w:pPr>
      <w:bookmarkStart w:id="23" w:name="_Toc231116951"/>
      <w:r>
        <w:t>2.4 Cobre, tipo de cambio y la economía chilena</w:t>
      </w:r>
      <w:bookmarkEnd w:id="23"/>
    </w:p>
    <w:p w14:paraId="04864F78" w14:textId="77777777" w:rsidR="001B5751" w:rsidRDefault="00603EF4">
      <w:r>
        <w:t xml:space="preserve">El caso chileno se inserta en la literatura sobre </w:t>
      </w:r>
      <w:r>
        <w:rPr>
          <w:b/>
        </w:rPr>
        <w:t>monedas-commodity</w:t>
      </w:r>
      <w:r>
        <w:t>, que documenta la estrecha relación entre los términos de intercambio de los países exportadores de materias primas y sus tipos de cambio. Chen, Rogoff y Rossi (2010) examinan la relación entre los tipos de cambio de exportadores de commodities y los precios de estos, y Cashin, Céspedes y Sahay (2004) caracterizan un conjunto de monedas —entre ellas el peso chileno— cuya dinámica está ligada a los precios de las materias primas que exportan. Esta literatura sustenta la inclusión conjunta d</w:t>
      </w:r>
      <w:r>
        <w:t xml:space="preserve">el precio del cobre y del tipo de cambio entre los determinantes del valor del sector, y motiva la pregunta sobre la </w:t>
      </w:r>
      <w:r>
        <w:rPr>
          <w:b/>
        </w:rPr>
        <w:t>dominancia relativa de los factores globales frente a los locales</w:t>
      </w:r>
      <w:r>
        <w:t>.</w:t>
      </w:r>
    </w:p>
    <w:p w14:paraId="2FA35F26" w14:textId="77777777" w:rsidR="001B5751" w:rsidRDefault="00603EF4">
      <w:r>
        <w:t xml:space="preserve">La evidencia empírica chilena puede ordenarse en tres eslabones. El primero, </w:t>
      </w:r>
      <w:r>
        <w:rPr>
          <w:b/>
        </w:rPr>
        <w:t>cobre ↔ tipo de cambio</w:t>
      </w:r>
      <w:r>
        <w:t xml:space="preserve">, es el más sólido: Chen y Rogoff (2003) y Chen, Rogoff y Rossi (2010) sitúan al peso chileno entre las </w:t>
      </w:r>
      <w:r>
        <w:rPr>
          <w:i/>
        </w:rPr>
        <w:t>commodity currencies</w:t>
      </w:r>
      <w:r>
        <w:t xml:space="preserve"> canónicas, y Pincheira y Hardy (2019), en </w:t>
      </w:r>
      <w:r>
        <w:rPr>
          <w:i/>
        </w:rPr>
        <w:t>Resources Policy</w:t>
      </w:r>
      <w:r>
        <w:t xml:space="preserve">, muestran que el tipo de cambio chileno tiene poder predictivo sobre los retornos del índice de metales base —incluido el cobre—, dado que este </w:t>
      </w:r>
      <w:r>
        <w:lastRenderedPageBreak/>
        <w:t xml:space="preserve">representa cerca de la mitad de las exportaciones del país. Labbé y De Gregorio (2011), en un documento de trabajo del Banco Central de Chile, documentan cómo el </w:t>
      </w:r>
      <w:r>
        <w:t xml:space="preserve">tipo de cambio real opera como </w:t>
      </w:r>
      <w:r>
        <w:rPr>
          <w:i/>
        </w:rPr>
        <w:t>amortiguador</w:t>
      </w:r>
      <w:r>
        <w:t xml:space="preserve"> de los shocks del precio del cobre. El segundo eslabón, </w:t>
      </w:r>
      <w:r>
        <w:rPr>
          <w:b/>
        </w:rPr>
        <w:t>cobre ↔ mercado accionario chileno agregado</w:t>
      </w:r>
      <w:r>
        <w:t xml:space="preserve">, está representado de forma directa por Zurita, Fuentes y Gregoire (2005), quienes, mediante un modelo APT sobre retornos accionarios chilenos (1990–2003), encuentran que las </w:t>
      </w:r>
      <w:r>
        <w:rPr>
          <w:b/>
        </w:rPr>
        <w:t>sorpresas en el precio del cobre</w:t>
      </w:r>
      <w:r>
        <w:t xml:space="preserve"> están preciadas con una prima por riesgo estadísticamente significativa, rechazando el CAPM en favor del APT. El tercer eslabón, </w:t>
      </w:r>
      <w:r>
        <w:rPr>
          <w:b/>
        </w:rPr>
        <w:t>cobre ↔ acciones mineras</w:t>
      </w:r>
      <w:r>
        <w:t>, solo está documentado a nivel internacional: Wallenstein, Mendiola y Chávez-Bedoya (CLADEA) hallan una relación positiva pero inelástica entre los r</w:t>
      </w:r>
      <w:r>
        <w:t xml:space="preserve">etornos de acciones cupríferas y el precio del cobre, y la literatura reciente en </w:t>
      </w:r>
      <w:r>
        <w:rPr>
          <w:i/>
        </w:rPr>
        <w:t>Mineral Economics</w:t>
      </w:r>
      <w:r>
        <w:t xml:space="preserve"> (2025) modela ese vínculo para las bolsas de Nueva York, Toronto y Australia —excluyendo explícitamente a Chile y la Bolsa de Santiago—.</w:t>
      </w:r>
    </w:p>
    <w:p w14:paraId="29860342" w14:textId="77777777" w:rsidR="001B5751" w:rsidRDefault="00603EF4">
      <w:r>
        <w:rPr>
          <w:b/>
        </w:rPr>
        <w:t>El vacío que esta tesis llena</w:t>
      </w:r>
      <w:r>
        <w:t xml:space="preserve"> emerge con nitidez de esa revisión: no se identificó ningún estudio académico que estime econométricamente el efecto del precio del cobre y las variables macroeconómicas sobre los retornos de las </w:t>
      </w:r>
      <w:r>
        <w:rPr>
          <w:b/>
        </w:rPr>
        <w:t>acciones cupríferas con exposición a Chile a nivel de empresa</w:t>
      </w:r>
      <w:r>
        <w:t xml:space="preserve">, ni que compare formalmente el mercado bursátil internacional con el chileno para el período 2004–2024. El antecedente chileno más próximo (Zurita et al., 2005) trabaja con el índice agregado y termina en 2003; los estudios que sí desagregan a nivel de </w:t>
      </w:r>
      <w:r>
        <w:t>acción minera excluyen a Chile. La presente investigación se ubica, por tanto, en la intersección no cubierta de tres literaturas bien establecidas por separado.</w:t>
      </w:r>
    </w:p>
    <w:p w14:paraId="1537B546" w14:textId="77777777" w:rsidR="001B5751" w:rsidRDefault="00603EF4">
      <w:pPr>
        <w:pStyle w:val="Ttulo2"/>
      </w:pPr>
      <w:bookmarkStart w:id="24" w:name="_Toc231116952"/>
      <w:r>
        <w:lastRenderedPageBreak/>
        <w:t>2.5 Eficiencia informacional y segmentación de mercados</w:t>
      </w:r>
      <w:bookmarkEnd w:id="24"/>
    </w:p>
    <w:p w14:paraId="1531FE0C" w14:textId="77777777" w:rsidR="001B5751" w:rsidRDefault="00603EF4">
      <w:r>
        <w:t xml:space="preserve">Un mismo activo subyacente —en este caso, la exposición al precio del cobre— puede ser valorado de manera distinta según el mercado bursátil en que se transe. La </w:t>
      </w:r>
      <w:r>
        <w:rPr>
          <w:b/>
        </w:rPr>
        <w:t>hipótesis de eficiencia de mercado</w:t>
      </w:r>
      <w:r>
        <w:t xml:space="preserve"> (Fama, 1970) sostiene que los precios incorporan la información disponible; sin embargo, el grado y la velocidad con que un mercado refleja un shock dependen de su </w:t>
      </w:r>
      <w:r>
        <w:rPr>
          <w:b/>
        </w:rPr>
        <w:t>profundidad, liquidez y grado de integración</w:t>
      </w:r>
      <w:r>
        <w:t xml:space="preserve"> con los mercados internacionales. La literatura sobre </w:t>
      </w:r>
      <w:r>
        <w:rPr>
          <w:b/>
        </w:rPr>
        <w:t>segmentación de mercados</w:t>
      </w:r>
      <w:r>
        <w:t xml:space="preserve"> (Errunza y Losq, 1985; Bekaert y Harvey, 1995) muestra que los mercados emergentes, parcialmente segmentados, pueden incorporar la información global de forma más lenta o incompleta que los</w:t>
      </w:r>
      <w:r>
        <w:t xml:space="preserve"> mercados desarrollados.</w:t>
      </w:r>
    </w:p>
    <w:p w14:paraId="39EBCE01" w14:textId="77777777" w:rsidR="001B5751" w:rsidRDefault="00603EF4">
      <w:r>
        <w:t>Este marco fundamenta la dimensión comparativa de la presente investigación: dado que las mismas materias primas se transan a través de empresas que cotizan en mercados de distinta profundidad —el mercado bursátil global frente al chileno—, es teóricamente plausible que la transmisión del shock del cobre difiera entre ellos. Contrastar esta diferencia constituye el aporte distintivo del diseño de triangulación por muestras. La literatura sobre la integración del mercado bursátil chileno —en particular los e</w:t>
      </w:r>
      <w:r>
        <w:t xml:space="preserve">studios del Mercado Integrado Latinoamericano (MILA), que reúne a Chile, Colombia y Perú— documenta una integración </w:t>
      </w:r>
      <w:r>
        <w:rPr>
          <w:b/>
        </w:rPr>
        <w:t>parcial y dependiente del régimen</w:t>
      </w:r>
      <w:r>
        <w:t xml:space="preserve">, con correlaciones dinámicas que varían entre episodios de calma y de crisis (por ejemplo, en la comparación entre el período previo a la crisis financiera global y la pandemia de COVID-19). Asimismo, se ha mostrado que una mayor integración bursátil </w:t>
      </w:r>
      <w:r>
        <w:rPr>
          <w:b/>
        </w:rPr>
        <w:t>reduce la asimetría de información</w:t>
      </w:r>
      <w:r>
        <w:t xml:space="preserve"> y mejora la eficiencia de la inversión en América Latina. Esta evidencia res</w:t>
      </w:r>
      <w:r>
        <w:lastRenderedPageBreak/>
        <w:t>palda la hipótesis de que el mercado chileno, comparativamente menos profundo, podría incorporar los shocks globales de forma más lenta o incompleta que los mercados internacionales.</w:t>
      </w:r>
    </w:p>
    <w:p w14:paraId="264AC652" w14:textId="77777777" w:rsidR="001B5751" w:rsidRDefault="00603EF4">
      <w:pPr>
        <w:pStyle w:val="Ttulo2"/>
      </w:pPr>
      <w:bookmarkStart w:id="25" w:name="_Toc231116953"/>
      <w:r>
        <w:t>2.6 Enfoques econométricos para la medición de impacto</w:t>
      </w:r>
      <w:bookmarkEnd w:id="25"/>
    </w:p>
    <w:p w14:paraId="1DA6F5FB" w14:textId="77777777" w:rsidR="001B5751" w:rsidRDefault="00603EF4">
      <w:r>
        <w:t>La estrategia empírica de esta investigación se apoya en un conjunto de técnicas econométricas consolidadas, cuyo fundamento metodológico se reseña a continuación. El análisis del orden de integración de las series recurre a las pruebas de raíz unitaria de Dickey y Fuller (1979), Phillips y Perron (1988) y Kwiatkowski et al. (1992, KPSS), complementadas con el test de Zivot y Andrews (1992) para quiebres estructurales. El análisis de relaciones de largo plazo se funda en la teoría de la cointegración de Eng</w:t>
      </w:r>
      <w:r>
        <w:t xml:space="preserve">le y Granger (1987) y Johansen (1988), y en el enfoque de </w:t>
      </w:r>
      <w:r>
        <w:rPr>
          <w:b/>
        </w:rPr>
        <w:t>bordes ARDL</w:t>
      </w:r>
      <w:r>
        <w:t xml:space="preserve"> de Pesaran, Shin y Smith (2001), particularmente apropiado cuando las variables presentan órdenes de integración mixtos. La dinámica de los shocks se modela mediante vectores autorregresivos siguiendo a Sims (1980), con funciones impulso-respuesta —incluyendo la variante generalizada de Pesaran y Shin (1998)— y descomposición de varianza.</w:t>
      </w:r>
    </w:p>
    <w:p w14:paraId="29376EE2" w14:textId="77777777" w:rsidR="001B5751" w:rsidRDefault="00603EF4">
      <w:r>
        <w:t>Para el tratamiento de la dimensión de panel se emplean las pruebas de raíz unitaria de Im, Pesaran y Shin (2003) y Pesaran (2007), la cointegración en panel de Westerlund (2007) y los errores estándar de Driscoll y Kraay (1998), robustos a la dependencia de sección cruzada. La datación de las fases del ciclo se basa en el algoritmo de Bry y Boschan (1971), formalizado para datos de frecuencia trimestral y mensual por Harding y Pagan (2002), y se contempla como robustez el modelo de cambio de régimen de Ham</w:t>
      </w:r>
      <w:r>
        <w:lastRenderedPageBreak/>
        <w:t>ilton (1989). La modelación de la volatilidad, cuando resulta pertinente, se apoya en los modelos ARCH/GARCH de Engle (1982) y Bollerslev (1986).</w:t>
      </w:r>
    </w:p>
    <w:p w14:paraId="4EA59FA1" w14:textId="77777777" w:rsidR="001B5751" w:rsidRDefault="00603EF4">
      <w:r>
        <w:t xml:space="preserve">La pertinencia de un análisis condicionado al régimen encuentra respaldo en la literatura reciente de mercados de metales: Zhu, Chen y Chen (2021) documentan que el efecto de los precios de los metales y de la incertidumbre sobre la valoración bursátil del sector </w:t>
      </w:r>
      <w:r>
        <w:rPr>
          <w:b/>
        </w:rPr>
        <w:t>difiere según el estado del mercado</w:t>
      </w:r>
      <w:r>
        <w:t xml:space="preserve"> (alcista o bajista), y Pedersen (2015) muestra que la respuesta de la economía chilena al cobre depende de la </w:t>
      </w:r>
      <w:r>
        <w:rPr>
          <w:b/>
        </w:rPr>
        <w:t>naturaleza del shock</w:t>
      </w:r>
      <w:r>
        <w:t>. Ambos resultados motivan el análisis por fases del ciclo y la identificación de shocks que adopta esta investigación.</w:t>
      </w:r>
    </w:p>
    <w:p w14:paraId="42E9C0ED" w14:textId="77777777" w:rsidR="001B5751" w:rsidRDefault="00603EF4">
      <w:pPr>
        <w:pStyle w:val="Ttulo2"/>
      </w:pPr>
      <w:bookmarkStart w:id="26" w:name="_Toc231116954"/>
      <w:r>
        <w:t>2.7 Síntesis e identificación del vacío de investigación</w:t>
      </w:r>
      <w:bookmarkEnd w:id="26"/>
    </w:p>
    <w:p w14:paraId="1C9B0AFB" w14:textId="77777777" w:rsidR="001B5751" w:rsidRDefault="00603EF4">
      <w:r>
        <w:t xml:space="preserve">La revisión precedente permite delimitar el aporte de esta investigación a partir de tres constataciones. Primero, la literatura sobre la relación entre variables macroeconómicas y retornos accionarios es abundante, pero se concentra en mercados desarrollados y, con frecuencia, en índices agregados antes que en sectores específicos. Segundo, la evidencia sobre la transmisión del precio de los commodities a la valoración de empresas se ha desarrollado predominantemente para el </w:t>
      </w:r>
      <w:r>
        <w:rPr>
          <w:b/>
        </w:rPr>
        <w:t>sector energético</w:t>
      </w:r>
      <w:r>
        <w:t xml:space="preserve">, quedando el cobre y la minería metálica comparativamente menos estudiados a nivel de acciones. Tercero, la evidencia chilena vincula el cobre con variables macroeconómicas agregadas —tipo de cambio, crecimiento—, pero rara vez con la </w:t>
      </w:r>
      <w:r>
        <w:rPr>
          <w:b/>
        </w:rPr>
        <w:t>valoración bursátil de las propias empresas mineras</w:t>
      </w:r>
      <w:r>
        <w:t xml:space="preserve">, y prácticamente no aborda la </w:t>
      </w:r>
      <w:r>
        <w:rPr>
          <w:b/>
        </w:rPr>
        <w:t>estabilidad de estas relaciones a lo largo de las fases del ciclo del cobre</w:t>
      </w:r>
      <w:r>
        <w:t xml:space="preserve">. Cuarto, no se ha explorado de manera sistemática si la </w:t>
      </w:r>
      <w:r>
        <w:lastRenderedPageBreak/>
        <w:t xml:space="preserve">transmisión del shock macroeconómico </w:t>
      </w:r>
      <w:r>
        <w:rPr>
          <w:b/>
        </w:rPr>
        <w:t xml:space="preserve">difiere </w:t>
      </w:r>
      <w:r>
        <w:rPr>
          <w:b/>
        </w:rPr>
        <w:t>entre el mercado bursátil global y el chileno</w:t>
      </w:r>
      <w:r>
        <w:t xml:space="preserve"> para empresas expuestas a las mismas materias primas.</w:t>
      </w:r>
    </w:p>
    <w:p w14:paraId="03011295" w14:textId="77777777" w:rsidR="001B5751" w:rsidRDefault="00603EF4">
      <w:r>
        <w:t>En consecuencia, esta tesis contribuye a la literatura al cuantificar el impacto de los factores macroeconómicos globales y locales sobre los retornos del sector de minería de cobre con exposición a Chile, integrando la medición de sensibilidad (panel), el análisis de equilibrio de largo plazo (cointegración), la dinámica de shocks (impulso-respuesta y descomposición de varianza) y, de manera distintiva, la evaluación de la estabilidad de dichas relaciones según la fase del ciclo del precio del cobre, así c</w:t>
      </w:r>
      <w:r>
        <w:t>omo la comparación de su transmisión entre el mercado bursátil internacional y el chileno.</w:t>
      </w:r>
    </w:p>
    <w:p w14:paraId="5B3297F9" w14:textId="77777777" w:rsidR="001B5751" w:rsidRDefault="00603EF4">
      <w:r>
        <w:br w:type="page"/>
      </w:r>
    </w:p>
    <w:p w14:paraId="3EFD0DFE" w14:textId="77777777" w:rsidR="001B5751" w:rsidRDefault="00603EF4">
      <w:pPr>
        <w:pStyle w:val="Ttulo1"/>
      </w:pPr>
      <w:bookmarkStart w:id="27" w:name="_Toc231116955"/>
      <w:r>
        <w:lastRenderedPageBreak/>
        <w:t>Capítulo 3 — Datos y metodología</w:t>
      </w:r>
      <w:bookmarkEnd w:id="27"/>
    </w:p>
    <w:p w14:paraId="0D0E8E49" w14:textId="77777777" w:rsidR="001B5751" w:rsidRDefault="00603EF4">
      <w:pPr>
        <w:pStyle w:val="Ttulo2"/>
      </w:pPr>
      <w:bookmarkStart w:id="28" w:name="_Toc231116956"/>
      <w:r>
        <w:t>3.1 Definición del universo de empresas y período</w:t>
      </w:r>
      <w:bookmarkEnd w:id="28"/>
    </w:p>
    <w:p w14:paraId="0275452A" w14:textId="77777777" w:rsidR="001B5751" w:rsidRDefault="00603EF4">
      <w:r>
        <w:t xml:space="preserve">El estudio abarca el período </w:t>
      </w:r>
      <w:r>
        <w:rPr>
          <w:b/>
        </w:rPr>
        <w:t>2004–2024</w:t>
      </w:r>
      <w:r>
        <w:t xml:space="preserve"> con frecuencia </w:t>
      </w:r>
      <w:r>
        <w:rPr>
          <w:b/>
        </w:rPr>
        <w:t>mensual</w:t>
      </w:r>
      <w:r>
        <w:t xml:space="preserve">. Dado que las grandes productoras de cobre con operación en Chile no cotizan en el mercado bursátil local —por ser estatales (Codelco) o subsidiarias de empresas extranjeras (Escondida, Los Bronces)—, el diseño adopta una </w:t>
      </w:r>
      <w:r>
        <w:rPr>
          <w:b/>
        </w:rPr>
        <w:t>estrategia de triangulación por tres muestras complementarias</w:t>
      </w:r>
      <w:r>
        <w:t>, que permite comparar la transmisión del impacto macroeconómico entre el mercado bursátil global y el chileno:</w:t>
      </w:r>
    </w:p>
    <w:p w14:paraId="67EB0A09" w14:textId="77777777" w:rsidR="001B5751" w:rsidRDefault="00603EF4">
      <w:pPr>
        <w:pStyle w:val="Listaconvietas"/>
      </w:pPr>
      <w:r>
        <w:rPr>
          <w:b/>
        </w:rPr>
        <w:t>Muestra B (cobre, mercado global):</w:t>
      </w:r>
      <w:r>
        <w:t xml:space="preserve"> empresas de cobre con operación en Chile que cotizan en mercados internacionales (Antofagasta plc, BHP, Anglo American, Lundin Mining, Teck). Constituye la referencia de "cobre puro" y, por su tamaño de sección cruzada, el panel principal.</w:t>
      </w:r>
    </w:p>
    <w:p w14:paraId="3EECFACD" w14:textId="77777777" w:rsidR="001B5751" w:rsidRDefault="00603EF4">
      <w:pPr>
        <w:pStyle w:val="Listaconvietas"/>
      </w:pPr>
      <w:r>
        <w:rPr>
          <w:b/>
        </w:rPr>
        <w:t>Muestra A (cobre, mercado chileno):</w:t>
      </w:r>
      <w:r>
        <w:t xml:space="preserve"> empresas de extracción de cobre que cotizan en la Bolsa de Santiago (Sociedad Punta del Cobre). De cardinalidad reducida, se analiza mediante técnicas de serie de tiempo.</w:t>
      </w:r>
    </w:p>
    <w:p w14:paraId="245E5ACC" w14:textId="77777777" w:rsidR="001B5751" w:rsidRDefault="00603EF4">
      <w:pPr>
        <w:pStyle w:val="Listaconvietas"/>
      </w:pPr>
      <w:r>
        <w:rPr>
          <w:b/>
        </w:rPr>
        <w:t>Muestra C (sector minero, mercado chileno):</w:t>
      </w:r>
      <w:r>
        <w:t xml:space="preserve"> empresas mineras cotizadas en la Bolsa de Santiago (Punta del Cobre, CAP, SQM-B, Molibdenos y Metales). Esta muestra </w:t>
      </w:r>
      <w:r>
        <w:rPr>
          <w:b/>
        </w:rPr>
        <w:t>no es objeto de estudio en sí</w:t>
      </w:r>
      <w:r>
        <w:t xml:space="preserve">, sino el </w:t>
      </w:r>
      <w:r>
        <w:rPr>
          <w:i/>
        </w:rPr>
        <w:t>vehículo</w:t>
      </w:r>
      <w:r>
        <w:t xml:space="preserve"> que permite estimar con tamaño de sección cruzada cómo el mercado bursátil chileno incorpora los shocks macroeconómicos; al combinar distintos commodities, se </w:t>
      </w:r>
      <w:r>
        <w:rPr>
          <w:b/>
        </w:rPr>
        <w:t>controla por el precio propio de cada uno</w:t>
      </w:r>
      <w:r>
        <w:t xml:space="preserve"> para aislar el efecto del cobre. El objeto de estudio sigue siendo el cobre.</w:t>
      </w:r>
    </w:p>
    <w:p w14:paraId="52CE1328" w14:textId="77777777" w:rsidR="001B5751" w:rsidRDefault="00603EF4">
      <w:r>
        <w:lastRenderedPageBreak/>
        <w:t>La comparación de los resultados entre las tres muestras permite evaluar si el mercado global y el mercado chileno incorporan los shocks macroeconómicos de manera diferenciada.</w:t>
      </w:r>
    </w:p>
    <w:p w14:paraId="46C1D792" w14:textId="77777777" w:rsidR="001B5751" w:rsidRDefault="00603EF4">
      <w:r>
        <w:t>La elección de la frecuencia mensual responde a tres consideraciones: (i) el período provee del orden de 250 observaciones temporales, suficientes para la estimación de modelos VAR/VECM y ARDL; (ii) el principal indicador de actividad doméstica (IMACEC) es de periodicidad mensual; y (iii) se atenúa el ruido de microestructura propio de los datos diarios.</w:t>
      </w:r>
    </w:p>
    <w:p w14:paraId="1577E76A" w14:textId="77777777" w:rsidR="001B5751" w:rsidRDefault="00603EF4">
      <w:pPr>
        <w:pStyle w:val="Ttulo2"/>
      </w:pPr>
      <w:bookmarkStart w:id="29" w:name="_Toc231116957"/>
      <w:r>
        <w:t>3.2 Variable dependiente</w:t>
      </w:r>
      <w:bookmarkEnd w:id="29"/>
    </w:p>
    <w:p w14:paraId="33F58C26" w14:textId="77777777" w:rsidR="001B5751" w:rsidRDefault="00603EF4">
      <w:r>
        <w:t xml:space="preserve">La variable dependiente es el </w:t>
      </w:r>
      <w:r>
        <w:rPr>
          <w:b/>
        </w:rPr>
        <w:t>retorno logarítmico mensual</w:t>
      </w:r>
      <w:r>
        <w:t xml:space="preserve"> de cada empresa, </w:t>
      </w:r>
      <w:r>
        <w:rPr>
          <w:i/>
        </w:rPr>
        <w:t>r</w:t>
      </w:r>
      <w:r>
        <w:rPr>
          <w:i/>
        </w:rPr>
        <w:t>ᵢ</w:t>
      </w:r>
      <w:r>
        <w:rPr>
          <w:i/>
        </w:rPr>
        <w:t>ₜ</w:t>
      </w:r>
      <w:r>
        <w:rPr>
          <w:i/>
        </w:rPr>
        <w:t xml:space="preserve"> = ln(P</w:t>
      </w:r>
      <w:r>
        <w:rPr>
          <w:i/>
        </w:rPr>
        <w:t>ᵢ</w:t>
      </w:r>
      <w:r>
        <w:rPr>
          <w:i/>
        </w:rPr>
        <w:t>ₜ</w:t>
      </w:r>
      <w:r>
        <w:rPr>
          <w:i/>
        </w:rPr>
        <w:t>) − ln(P</w:t>
      </w:r>
      <w:r>
        <w:rPr>
          <w:i/>
        </w:rPr>
        <w:t>ᵢ</w:t>
      </w:r>
      <w:r>
        <w:rPr>
          <w:i/>
        </w:rPr>
        <w:t>,ₜ₋₁)</w:t>
      </w:r>
      <w:r>
        <w:t xml:space="preserve">, calculado sobre precios de cierre </w:t>
      </w:r>
      <w:r>
        <w:rPr>
          <w:b/>
        </w:rPr>
        <w:t>ajustados</w:t>
      </w:r>
      <w:r>
        <w:t xml:space="preserve"> por dividendos y splits. Para el análisis agregado de series de tiempo se construye además una </w:t>
      </w:r>
      <w:r>
        <w:rPr>
          <w:b/>
        </w:rPr>
        <w:t>cartera del sector</w:t>
      </w:r>
      <w:r>
        <w:t>, en sus versiones equiponderada y ponderada por capitalización bursátil (con pesos rezagados un período para evitar sesgo de anticipación).</w:t>
      </w:r>
    </w:p>
    <w:p w14:paraId="6E0E61F2" w14:textId="77777777" w:rsidR="001B5751" w:rsidRDefault="00603EF4">
      <w:pPr>
        <w:pStyle w:val="Ttulo2"/>
      </w:pPr>
      <w:bookmarkStart w:id="30" w:name="_Toc231116958"/>
      <w:r>
        <w:t>3.3 Variables explicativas</w:t>
      </w:r>
      <w:bookmarkEnd w:id="30"/>
    </w:p>
    <w:p w14:paraId="38D08071" w14:textId="77777777" w:rsidR="001B5751" w:rsidRDefault="00603EF4">
      <w:r>
        <w:t xml:space="preserve">Las variables explicativas se agrupan en tres bloques: (a) </w:t>
      </w:r>
      <w:r>
        <w:rPr>
          <w:b/>
        </w:rPr>
        <w:t>macroeconómicas globales</w:t>
      </w:r>
      <w:r>
        <w:t xml:space="preserve"> —precio del cobre, índice de volatilidad VIX, tasa de fondos federales, rendimiento del bono del Tesoro a 10 años y precio del petróleo WTI como control—; (b) </w:t>
      </w:r>
      <w:r>
        <w:rPr>
          <w:b/>
        </w:rPr>
        <w:t>macroeconómicas locales</w:t>
      </w:r>
      <w:r>
        <w:t xml:space="preserve"> —tipo de cambio USD/CLP, Tasa de Política Monetaria, IMACEC, EMBI Chile e IPC—; y (c) </w:t>
      </w:r>
      <w:r>
        <w:rPr>
          <w:b/>
        </w:rPr>
        <w:t>financieras de empresa</w:t>
      </w:r>
      <w:r>
        <w:t xml:space="preserve"> —tamaño, volatilidad y apalan</w:t>
      </w:r>
      <w:r>
        <w:lastRenderedPageBreak/>
        <w:t xml:space="preserve">camiento como controles prioritarios—. La definición operativa, fuente y frecuencia de cada serie se detallan en la Tabla 3.1 (ver </w:t>
      </w:r>
      <w:r>
        <w:rPr>
          <w:rFonts w:ascii="Consolas" w:hAnsi="Consolas"/>
          <w:sz w:val="21"/>
        </w:rPr>
        <w:t>src/config.py</w:t>
      </w:r>
      <w:r>
        <w:t>).</w:t>
      </w:r>
    </w:p>
    <w:p w14:paraId="31DC4EE3" w14:textId="77777777" w:rsidR="001B5751" w:rsidRDefault="00603EF4">
      <w:pPr>
        <w:pStyle w:val="Ttulo2"/>
      </w:pPr>
      <w:bookmarkStart w:id="31" w:name="_Toc231116959"/>
      <w:r>
        <w:t>3.4 Tratamiento de datos y frecuencias mixtas</w:t>
      </w:r>
      <w:bookmarkEnd w:id="31"/>
    </w:p>
    <w:p w14:paraId="6BCB1A27" w14:textId="77777777" w:rsidR="001B5751" w:rsidRDefault="00603EF4">
      <w:r>
        <w:t>Todas las series se llevan a frecuencia mensual (último dato del mes para precios, índices y tasas de nivel). Las variables contables, de periodicidad trimestral, se incorporan mediante arrastre del último valor conocido (</w:t>
      </w:r>
      <w:r>
        <w:rPr>
          <w:i/>
        </w:rPr>
        <w:t>forward fill</w:t>
      </w:r>
      <w:r>
        <w:t xml:space="preserve">) con un rezago de publicación que evita el sesgo de anticipación. Las variables identificadas como integradas de orden uno se incorporan en </w:t>
      </w:r>
      <w:r>
        <w:rPr>
          <w:b/>
        </w:rPr>
        <w:t>primera diferencia</w:t>
      </w:r>
      <w:r>
        <w:t xml:space="preserve"> (logarítmica para precios y tipo de cambio), mientras que las estacionarias entran en nivel. Los retornos se winsorizan opcionalmente al 1% para acotar el efecto de colas pesadas, reportándose la sensibilidad de los resultados a este tratamiento.</w:t>
      </w:r>
    </w:p>
    <w:p w14:paraId="69B73324" w14:textId="77777777" w:rsidR="001B5751" w:rsidRDefault="00603EF4">
      <w:pPr>
        <w:pStyle w:val="Ttulo2"/>
      </w:pPr>
      <w:bookmarkStart w:id="32" w:name="_Toc231116960"/>
      <w:r>
        <w:t>3.5 Datación de las fases del ciclo del cobre</w:t>
      </w:r>
      <w:bookmarkEnd w:id="32"/>
    </w:p>
    <w:p w14:paraId="3431D85A" w14:textId="77777777" w:rsidR="001B5751" w:rsidRDefault="00603EF4">
      <w:r>
        <w:t xml:space="preserve">Las fases del ciclo se determinan aplicando un algoritmo de puntos de giro tipo </w:t>
      </w:r>
      <w:r>
        <w:rPr>
          <w:b/>
        </w:rPr>
        <w:t>Bry-Boschan / Harding-Pagan</w:t>
      </w:r>
      <w:r>
        <w:t xml:space="preserve"> sobre el logaritmo del precio del cobre, que identifica máximos y mínimos locales en una ventana simétrica, impone alternancia pico-valle y censura fases y ciclos de duración inferior a los umbrales mínimos. El procedimiento entrega una clasificación objetiva y replicable en fases de </w:t>
      </w:r>
      <w:r>
        <w:rPr>
          <w:b/>
        </w:rPr>
        <w:t>expansión</w:t>
      </w:r>
      <w:r>
        <w:t xml:space="preserve"> (valle→pico) y </w:t>
      </w:r>
      <w:r>
        <w:rPr>
          <w:b/>
        </w:rPr>
        <w:t>contracción</w:t>
      </w:r>
      <w:r>
        <w:t xml:space="preserve"> (pico→valle). La datación se realiza sobre el precio del cobre —no sobre las acciones— para evitar circularidad (implementación en </w:t>
      </w:r>
      <w:r>
        <w:rPr>
          <w:rFonts w:ascii="Consolas" w:hAnsi="Consolas"/>
          <w:sz w:val="21"/>
        </w:rPr>
        <w:t>src/cycle_dating.py</w:t>
      </w:r>
      <w:r>
        <w:t>).</w:t>
      </w:r>
    </w:p>
    <w:p w14:paraId="7745BA3A" w14:textId="77777777" w:rsidR="001B5751" w:rsidRDefault="00603EF4">
      <w:pPr>
        <w:pStyle w:val="Ttulo2"/>
      </w:pPr>
      <w:bookmarkStart w:id="33" w:name="_Toc231116961"/>
      <w:r>
        <w:lastRenderedPageBreak/>
        <w:t>3.6 Estrategia econométrica</w:t>
      </w:r>
      <w:bookmarkEnd w:id="33"/>
    </w:p>
    <w:p w14:paraId="4906327D" w14:textId="77777777" w:rsidR="001B5751" w:rsidRDefault="00603EF4">
      <w:pPr>
        <w:pStyle w:val="Ttulo3"/>
      </w:pPr>
      <w:bookmarkStart w:id="34" w:name="_Toc231116962"/>
      <w:r>
        <w:t>3.6.1 Estacionariedad y orden de integración (OE1)</w:t>
      </w:r>
      <w:bookmarkEnd w:id="34"/>
    </w:p>
    <w:p w14:paraId="0DCBC326" w14:textId="77777777" w:rsidR="001B5751" w:rsidRDefault="00603EF4">
      <w:r>
        <w:t>Se aplica una batería de pruebas de raíz unitaria —Dickey-Fuller aumentada (ADF), Phillips-Perron y KPSS— complementadas con el test de Zivot-Andrews para quiebres estructurales endógenos, y sus análogos de panel (Im-Pesaran-Shin, CIPS de Pesaran). La conclusión sobre el orden de integración de cada serie determina la especificación posterior: las variables I(0) ingresan en nivel a los modelos de impacto; las I(1) se diferencian para dichos modelos y se conservan en nivel para el análisis de cointegración.</w:t>
      </w:r>
    </w:p>
    <w:p w14:paraId="5D0A4532" w14:textId="77777777" w:rsidR="001B5751" w:rsidRDefault="00603EF4">
      <w:pPr>
        <w:pStyle w:val="Ttulo3"/>
      </w:pPr>
      <w:bookmarkStart w:id="35" w:name="_Toc231116963"/>
      <w:r>
        <w:t>3.6.2 Modelo de impacto: panel de efectos fijos (OE2)</w:t>
      </w:r>
      <w:bookmarkEnd w:id="35"/>
    </w:p>
    <w:p w14:paraId="6E0D7870" w14:textId="77777777" w:rsidR="001B5751" w:rsidRDefault="00603EF4">
      <w:r>
        <w:t xml:space="preserve">La sensibilidad de los retornos a los factores macro-financieros se estima mediante un modelo de </w:t>
      </w:r>
      <w:r>
        <w:rPr>
          <w:b/>
        </w:rPr>
        <w:t>datos de panel con efectos fijos por empresa</w:t>
      </w:r>
      <w:r>
        <w:t>:</w:t>
      </w:r>
    </w:p>
    <w:p w14:paraId="15D24266" w14:textId="77777777" w:rsidR="001B5751" w:rsidRDefault="00603EF4">
      <w:pPr>
        <w:spacing w:before="120" w:after="120"/>
        <w:jc w:val="center"/>
      </w:pPr>
      <w:r>
        <w:rPr>
          <w:i/>
        </w:rPr>
        <w:t>r</w:t>
      </w:r>
      <w:r>
        <w:rPr>
          <w:i/>
        </w:rPr>
        <w:t>ᵢ</w:t>
      </w:r>
      <w:r>
        <w:rPr>
          <w:i/>
        </w:rPr>
        <w:t>ₜ</w:t>
      </w:r>
      <w:r>
        <w:rPr>
          <w:i/>
        </w:rPr>
        <w:t xml:space="preserve"> = α</w:t>
      </w:r>
      <w:r>
        <w:rPr>
          <w:i/>
        </w:rPr>
        <w:t>ᵢ</w:t>
      </w:r>
      <w:r>
        <w:rPr>
          <w:i/>
        </w:rPr>
        <w:t xml:space="preserve"> + β₁ Δcobreₜ + β₂ ΔTCₜ + β₃ Δtasaₜ + β₄ ΔVIXₜ + γ′ X</w:t>
      </w:r>
      <w:r>
        <w:rPr>
          <w:i/>
        </w:rPr>
        <w:t>ᵢ</w:t>
      </w:r>
      <w:r>
        <w:rPr>
          <w:i/>
        </w:rPr>
        <w:t>ₜ</w:t>
      </w:r>
      <w:r>
        <w:rPr>
          <w:i/>
        </w:rPr>
        <w:t xml:space="preserve"> + ε</w:t>
      </w:r>
      <w:r>
        <w:rPr>
          <w:i/>
        </w:rPr>
        <w:t>ᵢ</w:t>
      </w:r>
      <w:r>
        <w:rPr>
          <w:i/>
        </w:rPr>
        <w:t>ₜ</w:t>
      </w:r>
    </w:p>
    <w:p w14:paraId="3E49F123" w14:textId="77777777" w:rsidR="001B5751" w:rsidRDefault="00603EF4">
      <w:r>
        <w:t xml:space="preserve">La inferencia emplea errores estándar de </w:t>
      </w:r>
      <w:r>
        <w:rPr>
          <w:b/>
        </w:rPr>
        <w:t>Driscoll-Kraay</w:t>
      </w:r>
      <w:r>
        <w:t xml:space="preserve">, robustos a heterocedasticidad, autocorrelación y </w:t>
      </w:r>
      <w:r>
        <w:rPr>
          <w:b/>
        </w:rPr>
        <w:t>dependencia de sección cruzada</w:t>
      </w:r>
      <w:r>
        <w:t xml:space="preserve"> —esta última esperable dado el factor común que representa el precio del cobre—. Como especificación de referencia se estima en paralelo un modelo de serie de tiempo sobre la cartera del sector con errores HAC (Newey-West). El contraste de dominancia </w:t>
      </w:r>
      <w:r>
        <w:rPr>
          <w:b/>
        </w:rPr>
        <w:t>global versus local</w:t>
      </w:r>
      <w:r>
        <w:t xml:space="preserve"> (H6) se realiza mediante tests de Wald de significancia conjunta por bloque de regresores.</w:t>
      </w:r>
    </w:p>
    <w:p w14:paraId="35B49A64" w14:textId="77777777" w:rsidR="001B5751" w:rsidRDefault="00603EF4">
      <w:pPr>
        <w:pStyle w:val="Ttulo3"/>
      </w:pPr>
      <w:bookmarkStart w:id="36" w:name="_Toc231116964"/>
      <w:r>
        <w:lastRenderedPageBreak/>
        <w:t>3.6.3 Relaciones de largo plazo: cointegración (OE3)</w:t>
      </w:r>
      <w:bookmarkEnd w:id="36"/>
    </w:p>
    <w:p w14:paraId="6C93BD86" w14:textId="77777777" w:rsidR="001B5751" w:rsidRDefault="00603EF4">
      <w:r>
        <w:t xml:space="preserve">Sobre las variables en nivel I(1) se evalúa la existencia de relaciones de equilibrio de largo plazo. El procedimiento principal es el </w:t>
      </w:r>
      <w:r>
        <w:rPr>
          <w:b/>
        </w:rPr>
        <w:t>test de bordes ARDL</w:t>
      </w:r>
      <w:r>
        <w:t xml:space="preserve"> (Pesaran, Shin y Smith, 2001), por su flexibilidad ante regresores de distinto orden de integración, contrastado con el test de </w:t>
      </w:r>
      <w:r>
        <w:rPr>
          <w:b/>
        </w:rPr>
        <w:t>Johansen</w:t>
      </w:r>
      <w:r>
        <w:t xml:space="preserve"> sobre el subconjunto claramente I(1) y, a nivel de panel, con el test de </w:t>
      </w:r>
      <w:r>
        <w:rPr>
          <w:b/>
        </w:rPr>
        <w:t>Westerlund</w:t>
      </w:r>
      <w:r>
        <w:t xml:space="preserve">. De verificarse cointegración, se estima un </w:t>
      </w:r>
      <w:r>
        <w:rPr>
          <w:b/>
        </w:rPr>
        <w:t>modelo vectorial de corrección de error (VECM)</w:t>
      </w:r>
      <w:r>
        <w:t xml:space="preserve"> de la forma</w:t>
      </w:r>
    </w:p>
    <w:p w14:paraId="7ADABDA7" w14:textId="77777777" w:rsidR="001B5751" w:rsidRDefault="00603EF4">
      <w:pPr>
        <w:spacing w:before="120" w:after="120"/>
        <w:jc w:val="center"/>
      </w:pPr>
      <w:r>
        <w:rPr>
          <w:i/>
        </w:rPr>
        <w:t>Δyₜ = α (β′ yₜ₋₁) + Σ Γ</w:t>
      </w:r>
      <w:r>
        <w:rPr>
          <w:i/>
        </w:rPr>
        <w:t>ᵢ</w:t>
      </w:r>
      <w:r>
        <w:rPr>
          <w:i/>
        </w:rPr>
        <w:t xml:space="preserve"> Δyₜ₋</w:t>
      </w:r>
      <w:r>
        <w:rPr>
          <w:i/>
        </w:rPr>
        <w:t>ᵢ</w:t>
      </w:r>
      <w:r>
        <w:rPr>
          <w:i/>
        </w:rPr>
        <w:t xml:space="preserve"> + μ + εₜ</w:t>
      </w:r>
    </w:p>
    <w:p w14:paraId="34AAB92A" w14:textId="77777777" w:rsidR="001B5751" w:rsidRDefault="00603EF4">
      <w:r>
        <w:t>donde yₜ agrupa las variables en nivel I(1), β′yₜ₋₁ es el término de corrección de error que recoge la desviación respecto del equilibrio de largo plazo, α mide la velocidad con que cada variable corrige dicha desviación, y Γ</w:t>
      </w:r>
      <w:r>
        <w:t>ᵢ</w:t>
      </w:r>
      <w:r>
        <w:t xml:space="preserve"> captura la dinámica de corto plazo. Adicionalmente, dado que las pruebas anteriores suponen una relación estable, se aplica el test de </w:t>
      </w:r>
      <w:r>
        <w:rPr>
          <w:b/>
        </w:rPr>
        <w:t>Gregory-Hansen (1996)</w:t>
      </w:r>
      <w:r>
        <w:t>, que admite un quiebre estructural endógeno en la relación de cointegración, apropiado para un sector sujeto a ciclos pronunciados del commodity.</w:t>
      </w:r>
    </w:p>
    <w:p w14:paraId="148E3FBA" w14:textId="77777777" w:rsidR="001B5751" w:rsidRDefault="00603EF4">
      <w:pPr>
        <w:pStyle w:val="Ttulo3"/>
      </w:pPr>
      <w:bookmarkStart w:id="37" w:name="_Toc231116965"/>
      <w:r>
        <w:t>3.6.4 Dinámica de shocks: VAR, impulso-respuesta y descomposición de varianza (OE4)</w:t>
      </w:r>
      <w:bookmarkEnd w:id="37"/>
    </w:p>
    <w:p w14:paraId="302F7047" w14:textId="77777777" w:rsidR="001B5751" w:rsidRDefault="00603EF4">
      <w:r>
        <w:t xml:space="preserve">La respuesta dinámica de los retornos a perturbaciones macroeconómicas se analiza mediante un modelo </w:t>
      </w:r>
      <w:r>
        <w:rPr>
          <w:b/>
        </w:rPr>
        <w:t>VAR</w:t>
      </w:r>
      <w:r>
        <w:t xml:space="preserve"> de orden </w:t>
      </w:r>
      <w:r>
        <w:rPr>
          <w:i/>
        </w:rPr>
        <w:t>p</w:t>
      </w:r>
      <w:r>
        <w:t>, yₜ = c + Σ</w:t>
      </w:r>
      <w:r>
        <w:t>ᵢ</w:t>
      </w:r>
      <w:r>
        <w:t xml:space="preserve"> A</w:t>
      </w:r>
      <w:r>
        <w:t>ᵢ</w:t>
      </w:r>
      <w:r>
        <w:t xml:space="preserve"> yₜ₋</w:t>
      </w:r>
      <w:r>
        <w:t>ᵢ</w:t>
      </w:r>
      <w:r>
        <w:t xml:space="preserve"> + uₜ, cuya representación de medias móviles yₜ = μ + Σⱼ Φⱼ uₜ₋ⱼ permite computar las funciones impulso-respuesta. La </w:t>
      </w:r>
      <w:r>
        <w:rPr>
          <w:b/>
        </w:rPr>
        <w:t>descomposición de la varianza del error de pronóstico (FEVD)</w:t>
      </w:r>
      <w:r>
        <w:t xml:space="preserve"> a horizonte </w:t>
      </w:r>
      <w:r>
        <w:rPr>
          <w:i/>
        </w:rPr>
        <w:t>h</w:t>
      </w:r>
      <w:r>
        <w:t xml:space="preserve"> mide la fracción de la varianza del error de predicción de cada variable atribuible a cada shock estructural, ω</w:t>
      </w:r>
      <w:r>
        <w:t>ᵢ</w:t>
      </w:r>
      <w:r>
        <w:t>←ⱼ(h) = [Σₛ (e</w:t>
      </w:r>
      <w:r>
        <w:t>ᵢ</w:t>
      </w:r>
      <w:r>
        <w:t>′ Θₛ eⱼ)²] / [Σₛ (e</w:t>
      </w:r>
      <w:r>
        <w:t>ᵢ</w:t>
      </w:r>
      <w:r>
        <w:t>′ Θₛ Θₛ′ e</w:t>
      </w:r>
      <w:r>
        <w:t>ᵢ</w:t>
      </w:r>
      <w:r>
        <w:t xml:space="preserve">)], donde Θ_s son los coeficientes </w:t>
      </w:r>
      <w:r>
        <w:lastRenderedPageBreak/>
        <w:t>de impulso-respuesta ortogonalizados. La identificación de los shocks estructurales se real</w:t>
      </w:r>
      <w:r>
        <w:t xml:space="preserve">iza por </w:t>
      </w:r>
      <w:r>
        <w:rPr>
          <w:b/>
        </w:rPr>
        <w:t>descomposición de Cholesky</w:t>
      </w:r>
      <w:r>
        <w:t xml:space="preserve">, con un ordenamiento de las variables según su grado de exogeneidad —el precio del cobre, determinado en el mercado global, se ordena primero, y la acción, como variable más endógena, al final—. Se reportan las </w:t>
      </w:r>
      <w:r>
        <w:rPr>
          <w:b/>
        </w:rPr>
        <w:t>funciones impulso-respuesta</w:t>
      </w:r>
      <w:r>
        <w:t xml:space="preserve"> y la </w:t>
      </w:r>
      <w:r>
        <w:rPr>
          <w:b/>
        </w:rPr>
        <w:t>descomposición de la varianza del error de pronóstico</w:t>
      </w:r>
      <w:r>
        <w:t>, esta última como evidencia directa para la hipótesis de dominancia global (H6). La robustez de las conclusiones a la identificación se verifica mediante reordenamientos e impulso</w:t>
      </w:r>
      <w:r>
        <w:t>-respuestas generalizadas (Pesaran y Shin, 1998), así como con tests de causalidad de Granger.</w:t>
      </w:r>
    </w:p>
    <w:p w14:paraId="26F325FE" w14:textId="77777777" w:rsidR="001B5751" w:rsidRDefault="00603EF4">
      <w:pPr>
        <w:pStyle w:val="Ttulo3"/>
      </w:pPr>
      <w:bookmarkStart w:id="38" w:name="_Toc231116966"/>
      <w:r>
        <w:t>3.6.5 Estabilidad por fases del ciclo (OE5)</w:t>
      </w:r>
      <w:bookmarkEnd w:id="38"/>
    </w:p>
    <w:p w14:paraId="59053EB7" w14:textId="77777777" w:rsidR="001B5751" w:rsidRDefault="00603EF4">
      <w:r>
        <w:t xml:space="preserve">La estabilidad de las relaciones se evalúa incorporando la fase del ciclo del cobre mediante </w:t>
      </w:r>
      <w:r>
        <w:rPr>
          <w:b/>
        </w:rPr>
        <w:t>términos de interacción</w:t>
      </w:r>
      <w:r>
        <w:t xml:space="preserve"> entre los factores y una variable indicadora de régimen, y re-estimando los modelos por subperíodo. El término de interacción mide si la sensibilidad de los retornos a cada factor —en particular al precio del cobre— difiere entre expansión y contracción. Como análisis de robustez se considera un modelo de </w:t>
      </w:r>
      <w:r>
        <w:rPr>
          <w:b/>
        </w:rPr>
        <w:t>cambio de régimen de Markov</w:t>
      </w:r>
      <w:r>
        <w:t xml:space="preserve"> que detecta los estados de forma endógena.</w:t>
      </w:r>
    </w:p>
    <w:p w14:paraId="3943CA39" w14:textId="77777777" w:rsidR="001B5751" w:rsidRDefault="00603EF4">
      <w:pPr>
        <w:pStyle w:val="Ttulo3"/>
      </w:pPr>
      <w:bookmarkStart w:id="39" w:name="_Toc231116967"/>
      <w:r>
        <w:t>3.6.6 Comparación entre mercados: triangulación (OE6)</w:t>
      </w:r>
      <w:bookmarkEnd w:id="39"/>
    </w:p>
    <w:p w14:paraId="78B1BB14" w14:textId="77777777" w:rsidR="001B5751" w:rsidRDefault="00603EF4">
      <w:r>
        <w:t xml:space="preserve">La totalidad del análisis precedente (3.6.1 a 3.6.5) se ejecuta de forma paralela sobre las tres muestras —cobre en el mercado global (B), cobre en el mercado chileno (A) y sector minero chileno (C)—. La comparación sistemática de los coeficientes de sensibilidad, de la velocidad de ajuste del mecanismo de corrección de error y de la descomposición de varianza entre muestras permite contrastar si el mercado bursátil global incorpora los </w:t>
      </w:r>
      <w:r>
        <w:lastRenderedPageBreak/>
        <w:t>shocks macroeconómicos de manera más rápida y completa que el mercado chileno (hipótesis H7). Esta comparación se sustenta en la literatura sobre eficiencia informacional y segmentación de mercados, y constituye un aporte distintivo del estudio. Los resultados se consolidan en una tabla comparativa única por muestra.</w:t>
      </w:r>
    </w:p>
    <w:p w14:paraId="5562EE51" w14:textId="77777777" w:rsidR="001B5751" w:rsidRDefault="00603EF4">
      <w:pPr>
        <w:pStyle w:val="Ttulo2"/>
      </w:pPr>
      <w:bookmarkStart w:id="40" w:name="_Toc231116968"/>
      <w:r>
        <w:t>3.7 Validación de supuestos y robustez</w:t>
      </w:r>
      <w:bookmarkEnd w:id="40"/>
    </w:p>
    <w:p w14:paraId="4F5D8399" w14:textId="77777777" w:rsidR="001B5751" w:rsidRDefault="00603EF4">
      <w:r>
        <w:t xml:space="preserve">Para cada familia de modelos se </w:t>
      </w:r>
      <w:r>
        <w:t>verifican los supuestos pertinentes: ausencia de autocorrelación (Breusch-Godfrey, Ljung-Box) y de heterocedasticidad (con atención a efectos ARCH, dada la naturaleza financiera de los retornos), dependencia de sección cruzada en el panel (test CD de Pesaran), estabilidad del VAR (raíces dentro del círculo unitario) y selección de rezagos por criterios de información.</w:t>
      </w:r>
    </w:p>
    <w:p w14:paraId="518E6D2E" w14:textId="77777777" w:rsidR="001B5751" w:rsidRDefault="00603EF4">
      <w:r>
        <w:t xml:space="preserve">El diseño contempla, además, una </w:t>
      </w:r>
      <w:r>
        <w:rPr>
          <w:b/>
        </w:rPr>
        <w:t>batería ampliada de diagnósticos y de robustez de segunda generación</w:t>
      </w:r>
      <w:r>
        <w:t xml:space="preserve"> que se reporta en el Capítulo 4: (i) pruebas de raíz unitaria en panel </w:t>
      </w:r>
      <w:r>
        <w:rPr>
          <w:b/>
        </w:rPr>
        <w:t>CIPS</w:t>
      </w:r>
      <w:r>
        <w:t xml:space="preserve"> (Pesaran, 2007), robustas a la dependencia de sección cruzada; (ii) cointegración con quiebre estructural endógeno de </w:t>
      </w:r>
      <w:r>
        <w:rPr>
          <w:b/>
        </w:rPr>
        <w:t>Gregory-Hansen (1996)</w:t>
      </w:r>
      <w:r>
        <w:t xml:space="preserve">; (iii) modelación de la volatilidad asimétrica mediante </w:t>
      </w:r>
      <w:r>
        <w:rPr>
          <w:b/>
        </w:rPr>
        <w:t>GJR-GARCH</w:t>
      </w:r>
      <w:r>
        <w:t xml:space="preserve"> (efecto apalancamiento); (iv) funciones impulso-respuesta por </w:t>
      </w:r>
      <w:r>
        <w:rPr>
          <w:b/>
        </w:rPr>
        <w:t>proyecciones locales</w:t>
      </w:r>
      <w:r>
        <w:t xml:space="preserve"> (Jordà, 2005) como alternativa al VAR; (v) corrección por </w:t>
      </w:r>
      <w:r>
        <w:rPr>
          <w:b/>
        </w:rPr>
        <w:t>pruebas múltiples</w:t>
      </w:r>
      <w:r>
        <w:t xml:space="preserve"> (B</w:t>
      </w:r>
      <w:r>
        <w:t xml:space="preserve">enjamini-Hochberg) sobre los p-valores del panel; (vi) reporte de </w:t>
      </w:r>
      <w:r>
        <w:rPr>
          <w:b/>
        </w:rPr>
        <w:t>magnitudes económicas</w:t>
      </w:r>
      <w:r>
        <w:t xml:space="preserve"> mediante coeficientes estandarizados; (vii) una </w:t>
      </w:r>
      <w:r>
        <w:rPr>
          <w:b/>
        </w:rPr>
        <w:t>prueba formal de igualdad de coeficientes entre mercados</w:t>
      </w:r>
      <w:r>
        <w:t xml:space="preserve"> (interacciones factor × mercado) para contrastar la transmisión diferenciada; y (viii) el </w:t>
      </w:r>
      <w:r>
        <w:rPr>
          <w:b/>
        </w:rPr>
        <w:t>test de razón de varianzas</w:t>
      </w:r>
      <w:r>
        <w:t xml:space="preserve"> de Lo y MacKinlay (1988) para la hipótesis de paseo aleatorio. La robustez se examina también mediante submuestras (pre/post 2008 y 2020), definiciones alternativas </w:t>
      </w:r>
      <w:r>
        <w:lastRenderedPageBreak/>
        <w:t>de las variables y carteras equiponde</w:t>
      </w:r>
      <w:r>
        <w:t>rada frente a ponderada por capitalización. El justificante de la especificación de panel (efectos fijos frente a aleatorios) se discute en §4.2.</w:t>
      </w:r>
    </w:p>
    <w:p w14:paraId="5FFF6D6D" w14:textId="77777777" w:rsidR="001B5751" w:rsidRDefault="00603EF4">
      <w:pPr>
        <w:pStyle w:val="Ttulo3"/>
      </w:pPr>
      <w:bookmarkStart w:id="41" w:name="_Toc231116969"/>
      <w:r>
        <w:t>Tabla 3.1 — Definición operativa de variables (resumen)</w:t>
      </w:r>
      <w:bookmarkEnd w:id="41"/>
    </w:p>
    <w:p w14:paraId="6515E821" w14:textId="6C3B76FA" w:rsidR="001B5751" w:rsidRDefault="00603EF4">
      <w:pPr>
        <w:pStyle w:val="Descripcin"/>
        <w:spacing w:before="40" w:after="40"/>
        <w:jc w:val="center"/>
      </w:pPr>
      <w:bookmarkStart w:id="42" w:name="_Toc231117002"/>
      <w:r>
        <w:rPr>
          <w:i w:val="0"/>
        </w:rPr>
        <w:t xml:space="preserve">Tabla </w:t>
      </w:r>
      <w:r>
        <w:fldChar w:fldCharType="begin"/>
      </w:r>
      <w:r>
        <w:instrText xml:space="preserve"> SEQ Tabla \* ARABIC </w:instrText>
      </w:r>
      <w:r>
        <w:fldChar w:fldCharType="separate"/>
      </w:r>
      <w:r>
        <w:rPr>
          <w:noProof/>
        </w:rPr>
        <w:t>1</w:t>
      </w:r>
      <w:bookmarkEnd w:id="42"/>
      <w:r>
        <w:fldChar w:fldCharType="end"/>
      </w:r>
    </w:p>
    <w:tbl>
      <w:tblPr>
        <w:tblW w:w="0" w:type="auto"/>
        <w:jc w:val="center"/>
        <w:tblLook w:val="04A0" w:firstRow="1" w:lastRow="0" w:firstColumn="1" w:lastColumn="0" w:noHBand="0" w:noVBand="1"/>
      </w:tblPr>
      <w:tblGrid>
        <w:gridCol w:w="1291"/>
        <w:gridCol w:w="1548"/>
        <w:gridCol w:w="1771"/>
        <w:gridCol w:w="1063"/>
        <w:gridCol w:w="1961"/>
        <w:gridCol w:w="1648"/>
      </w:tblGrid>
      <w:tr w:rsidR="001B5751" w14:paraId="0C7AE912"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14772BA8" w14:textId="77777777" w:rsidR="001B5751" w:rsidRDefault="00603EF4">
            <w:pPr>
              <w:spacing w:after="40" w:line="240" w:lineRule="auto"/>
              <w:jc w:val="left"/>
            </w:pPr>
            <w:r>
              <w:rPr>
                <w:b/>
                <w:sz w:val="20"/>
              </w:rPr>
              <w:t>Bloque</w:t>
            </w:r>
          </w:p>
        </w:tc>
        <w:tc>
          <w:tcPr>
            <w:tcW w:w="1520" w:type="dxa"/>
            <w:tcBorders>
              <w:top w:val="single" w:sz="14" w:space="0" w:color="1F3864"/>
              <w:bottom w:val="single" w:sz="8" w:space="0" w:color="1F3864"/>
            </w:tcBorders>
            <w:tcMar>
              <w:top w:w="60" w:type="dxa"/>
              <w:left w:w="80" w:type="dxa"/>
              <w:bottom w:w="60" w:type="dxa"/>
              <w:right w:w="80" w:type="dxa"/>
            </w:tcMar>
          </w:tcPr>
          <w:p w14:paraId="3AD29490" w14:textId="77777777" w:rsidR="001B5751" w:rsidRDefault="00603EF4">
            <w:pPr>
              <w:spacing w:after="40" w:line="240" w:lineRule="auto"/>
              <w:jc w:val="center"/>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3B9A2B8F" w14:textId="77777777" w:rsidR="001B5751" w:rsidRDefault="00603EF4">
            <w:pPr>
              <w:spacing w:after="40" w:line="240" w:lineRule="auto"/>
              <w:jc w:val="center"/>
            </w:pPr>
            <w:r>
              <w:rPr>
                <w:b/>
                <w:sz w:val="20"/>
              </w:rPr>
              <w:t>Proxy</w:t>
            </w:r>
          </w:p>
        </w:tc>
        <w:tc>
          <w:tcPr>
            <w:tcW w:w="1520" w:type="dxa"/>
            <w:tcBorders>
              <w:top w:val="single" w:sz="14" w:space="0" w:color="1F3864"/>
              <w:bottom w:val="single" w:sz="8" w:space="0" w:color="1F3864"/>
            </w:tcBorders>
            <w:tcMar>
              <w:top w:w="60" w:type="dxa"/>
              <w:left w:w="80" w:type="dxa"/>
              <w:bottom w:w="60" w:type="dxa"/>
              <w:right w:w="80" w:type="dxa"/>
            </w:tcMar>
          </w:tcPr>
          <w:p w14:paraId="2485DF39" w14:textId="77777777" w:rsidR="001B5751" w:rsidRDefault="00603EF4">
            <w:pPr>
              <w:spacing w:after="40" w:line="240" w:lineRule="auto"/>
              <w:jc w:val="center"/>
            </w:pPr>
            <w:r>
              <w:rPr>
                <w:b/>
                <w:sz w:val="20"/>
              </w:rPr>
              <w:t>Fuente</w:t>
            </w:r>
          </w:p>
        </w:tc>
        <w:tc>
          <w:tcPr>
            <w:tcW w:w="1520" w:type="dxa"/>
            <w:tcBorders>
              <w:top w:val="single" w:sz="14" w:space="0" w:color="1F3864"/>
              <w:bottom w:val="single" w:sz="8" w:space="0" w:color="1F3864"/>
            </w:tcBorders>
            <w:tcMar>
              <w:top w:w="60" w:type="dxa"/>
              <w:left w:w="80" w:type="dxa"/>
              <w:bottom w:w="60" w:type="dxa"/>
              <w:right w:w="80" w:type="dxa"/>
            </w:tcMar>
          </w:tcPr>
          <w:p w14:paraId="3ED1521E" w14:textId="77777777" w:rsidR="001B5751" w:rsidRDefault="00603EF4">
            <w:pPr>
              <w:spacing w:after="40" w:line="240" w:lineRule="auto"/>
              <w:jc w:val="center"/>
            </w:pPr>
            <w:r>
              <w:rPr>
                <w:b/>
                <w:sz w:val="20"/>
              </w:rPr>
              <w:t>Frecuencia</w:t>
            </w:r>
          </w:p>
        </w:tc>
        <w:tc>
          <w:tcPr>
            <w:tcW w:w="1520" w:type="dxa"/>
            <w:tcBorders>
              <w:top w:val="single" w:sz="14" w:space="0" w:color="1F3864"/>
              <w:bottom w:val="single" w:sz="8" w:space="0" w:color="1F3864"/>
            </w:tcBorders>
            <w:tcMar>
              <w:top w:w="60" w:type="dxa"/>
              <w:left w:w="80" w:type="dxa"/>
              <w:bottom w:w="60" w:type="dxa"/>
              <w:right w:w="80" w:type="dxa"/>
            </w:tcMar>
          </w:tcPr>
          <w:p w14:paraId="7F481C84" w14:textId="77777777" w:rsidR="001B5751" w:rsidRDefault="00603EF4">
            <w:pPr>
              <w:spacing w:after="40" w:line="240" w:lineRule="auto"/>
              <w:jc w:val="center"/>
            </w:pPr>
            <w:r>
              <w:rPr>
                <w:b/>
                <w:sz w:val="20"/>
              </w:rPr>
              <w:t>Transformación</w:t>
            </w:r>
          </w:p>
        </w:tc>
      </w:tr>
      <w:tr w:rsidR="001B5751" w14:paraId="6363545F" w14:textId="77777777">
        <w:trPr>
          <w:jc w:val="center"/>
        </w:trPr>
        <w:tc>
          <w:tcPr>
            <w:tcW w:w="1520" w:type="dxa"/>
            <w:tcMar>
              <w:top w:w="60" w:type="dxa"/>
              <w:left w:w="80" w:type="dxa"/>
              <w:bottom w:w="60" w:type="dxa"/>
              <w:right w:w="80" w:type="dxa"/>
            </w:tcMar>
          </w:tcPr>
          <w:p w14:paraId="624C076B" w14:textId="77777777" w:rsidR="001B5751" w:rsidRDefault="00603EF4">
            <w:pPr>
              <w:spacing w:after="40" w:line="240" w:lineRule="auto"/>
              <w:jc w:val="left"/>
            </w:pPr>
            <w:r>
              <w:rPr>
                <w:sz w:val="20"/>
              </w:rPr>
              <w:t>Dependiente</w:t>
            </w:r>
          </w:p>
        </w:tc>
        <w:tc>
          <w:tcPr>
            <w:tcW w:w="1520" w:type="dxa"/>
            <w:tcMar>
              <w:top w:w="60" w:type="dxa"/>
              <w:left w:w="80" w:type="dxa"/>
              <w:bottom w:w="60" w:type="dxa"/>
              <w:right w:w="80" w:type="dxa"/>
            </w:tcMar>
          </w:tcPr>
          <w:p w14:paraId="19C57056" w14:textId="77777777" w:rsidR="001B5751" w:rsidRDefault="00603EF4">
            <w:pPr>
              <w:spacing w:after="40" w:line="240" w:lineRule="auto"/>
              <w:jc w:val="center"/>
            </w:pPr>
            <w:r>
              <w:rPr>
                <w:sz w:val="20"/>
              </w:rPr>
              <w:t>Retorno</w:t>
            </w:r>
          </w:p>
        </w:tc>
        <w:tc>
          <w:tcPr>
            <w:tcW w:w="1520" w:type="dxa"/>
            <w:tcMar>
              <w:top w:w="60" w:type="dxa"/>
              <w:left w:w="80" w:type="dxa"/>
              <w:bottom w:w="60" w:type="dxa"/>
              <w:right w:w="80" w:type="dxa"/>
            </w:tcMar>
          </w:tcPr>
          <w:p w14:paraId="46734C43" w14:textId="77777777" w:rsidR="001B5751" w:rsidRDefault="00603EF4">
            <w:pPr>
              <w:spacing w:after="40" w:line="240" w:lineRule="auto"/>
              <w:jc w:val="center"/>
            </w:pPr>
            <w:r>
              <w:rPr>
                <w:sz w:val="20"/>
              </w:rPr>
              <w:t>Δlog precio ajustado</w:t>
            </w:r>
          </w:p>
        </w:tc>
        <w:tc>
          <w:tcPr>
            <w:tcW w:w="1520" w:type="dxa"/>
            <w:tcMar>
              <w:top w:w="60" w:type="dxa"/>
              <w:left w:w="80" w:type="dxa"/>
              <w:bottom w:w="60" w:type="dxa"/>
              <w:right w:w="80" w:type="dxa"/>
            </w:tcMar>
          </w:tcPr>
          <w:p w14:paraId="504188F2" w14:textId="77777777" w:rsidR="001B5751" w:rsidRDefault="00603EF4">
            <w:pPr>
              <w:spacing w:after="40" w:line="240" w:lineRule="auto"/>
              <w:jc w:val="center"/>
            </w:pPr>
            <w:r>
              <w:rPr>
                <w:sz w:val="20"/>
              </w:rPr>
              <w:t>Yahoo Finance</w:t>
            </w:r>
          </w:p>
        </w:tc>
        <w:tc>
          <w:tcPr>
            <w:tcW w:w="1520" w:type="dxa"/>
            <w:tcMar>
              <w:top w:w="60" w:type="dxa"/>
              <w:left w:w="80" w:type="dxa"/>
              <w:bottom w:w="60" w:type="dxa"/>
              <w:right w:w="80" w:type="dxa"/>
            </w:tcMar>
          </w:tcPr>
          <w:p w14:paraId="7D2F8740" w14:textId="77777777" w:rsidR="001B5751" w:rsidRDefault="00603EF4">
            <w:pPr>
              <w:spacing w:after="40" w:line="240" w:lineRule="auto"/>
              <w:jc w:val="center"/>
            </w:pPr>
            <w:r>
              <w:rPr>
                <w:sz w:val="20"/>
              </w:rPr>
              <w:t>Mensual</w:t>
            </w:r>
          </w:p>
        </w:tc>
        <w:tc>
          <w:tcPr>
            <w:tcW w:w="1520" w:type="dxa"/>
            <w:tcMar>
              <w:top w:w="60" w:type="dxa"/>
              <w:left w:w="80" w:type="dxa"/>
              <w:bottom w:w="60" w:type="dxa"/>
              <w:right w:w="80" w:type="dxa"/>
            </w:tcMar>
          </w:tcPr>
          <w:p w14:paraId="23648C33" w14:textId="77777777" w:rsidR="001B5751" w:rsidRDefault="00603EF4">
            <w:pPr>
              <w:spacing w:after="40" w:line="240" w:lineRule="auto"/>
              <w:jc w:val="center"/>
            </w:pPr>
            <w:r>
              <w:rPr>
                <w:sz w:val="20"/>
              </w:rPr>
              <w:t>—</w:t>
            </w:r>
          </w:p>
        </w:tc>
      </w:tr>
      <w:tr w:rsidR="001B5751" w14:paraId="78B74694" w14:textId="77777777">
        <w:trPr>
          <w:jc w:val="center"/>
        </w:trPr>
        <w:tc>
          <w:tcPr>
            <w:tcW w:w="1520" w:type="dxa"/>
            <w:tcMar>
              <w:top w:w="60" w:type="dxa"/>
              <w:left w:w="80" w:type="dxa"/>
              <w:bottom w:w="60" w:type="dxa"/>
              <w:right w:w="80" w:type="dxa"/>
            </w:tcMar>
          </w:tcPr>
          <w:p w14:paraId="74A8A42A" w14:textId="77777777" w:rsidR="001B5751" w:rsidRDefault="00603EF4">
            <w:pPr>
              <w:spacing w:after="40" w:line="240" w:lineRule="auto"/>
              <w:jc w:val="left"/>
            </w:pPr>
            <w:r>
              <w:rPr>
                <w:sz w:val="20"/>
              </w:rPr>
              <w:t>Global</w:t>
            </w:r>
          </w:p>
        </w:tc>
        <w:tc>
          <w:tcPr>
            <w:tcW w:w="1520" w:type="dxa"/>
            <w:tcMar>
              <w:top w:w="60" w:type="dxa"/>
              <w:left w:w="80" w:type="dxa"/>
              <w:bottom w:w="60" w:type="dxa"/>
              <w:right w:w="80" w:type="dxa"/>
            </w:tcMar>
          </w:tcPr>
          <w:p w14:paraId="04AECF6E" w14:textId="77777777" w:rsidR="001B5751" w:rsidRDefault="00603EF4">
            <w:pPr>
              <w:spacing w:after="40" w:line="240" w:lineRule="auto"/>
              <w:jc w:val="center"/>
            </w:pPr>
            <w:r>
              <w:rPr>
                <w:sz w:val="20"/>
              </w:rPr>
              <w:t>Cobre</w:t>
            </w:r>
          </w:p>
        </w:tc>
        <w:tc>
          <w:tcPr>
            <w:tcW w:w="1520" w:type="dxa"/>
            <w:tcMar>
              <w:top w:w="60" w:type="dxa"/>
              <w:left w:w="80" w:type="dxa"/>
              <w:bottom w:w="60" w:type="dxa"/>
              <w:right w:w="80" w:type="dxa"/>
            </w:tcMar>
          </w:tcPr>
          <w:p w14:paraId="41585F4A" w14:textId="77777777" w:rsidR="001B5751" w:rsidRDefault="00603EF4">
            <w:pPr>
              <w:spacing w:after="40" w:line="240" w:lineRule="auto"/>
              <w:jc w:val="center"/>
            </w:pPr>
            <w:r>
              <w:rPr>
                <w:sz w:val="20"/>
              </w:rPr>
              <w:t>Precio LME/global</w:t>
            </w:r>
          </w:p>
        </w:tc>
        <w:tc>
          <w:tcPr>
            <w:tcW w:w="1520" w:type="dxa"/>
            <w:tcMar>
              <w:top w:w="60" w:type="dxa"/>
              <w:left w:w="80" w:type="dxa"/>
              <w:bottom w:w="60" w:type="dxa"/>
              <w:right w:w="80" w:type="dxa"/>
            </w:tcMar>
          </w:tcPr>
          <w:p w14:paraId="764C79CA" w14:textId="77777777" w:rsidR="001B5751" w:rsidRDefault="00603EF4">
            <w:pPr>
              <w:spacing w:after="40" w:line="240" w:lineRule="auto"/>
              <w:jc w:val="center"/>
            </w:pPr>
            <w:r>
              <w:rPr>
                <w:sz w:val="20"/>
              </w:rPr>
              <w:t>Cochilco / FRED</w:t>
            </w:r>
          </w:p>
        </w:tc>
        <w:tc>
          <w:tcPr>
            <w:tcW w:w="1520" w:type="dxa"/>
            <w:tcMar>
              <w:top w:w="60" w:type="dxa"/>
              <w:left w:w="80" w:type="dxa"/>
              <w:bottom w:w="60" w:type="dxa"/>
              <w:right w:w="80" w:type="dxa"/>
            </w:tcMar>
          </w:tcPr>
          <w:p w14:paraId="6EE92767" w14:textId="77777777" w:rsidR="001B5751" w:rsidRDefault="00603EF4">
            <w:pPr>
              <w:spacing w:after="40" w:line="240" w:lineRule="auto"/>
              <w:jc w:val="center"/>
            </w:pPr>
            <w:r>
              <w:rPr>
                <w:sz w:val="20"/>
              </w:rPr>
              <w:t>Mensual</w:t>
            </w:r>
          </w:p>
        </w:tc>
        <w:tc>
          <w:tcPr>
            <w:tcW w:w="1520" w:type="dxa"/>
            <w:tcMar>
              <w:top w:w="60" w:type="dxa"/>
              <w:left w:w="80" w:type="dxa"/>
              <w:bottom w:w="60" w:type="dxa"/>
              <w:right w:w="80" w:type="dxa"/>
            </w:tcMar>
          </w:tcPr>
          <w:p w14:paraId="01997F5A" w14:textId="77777777" w:rsidR="001B5751" w:rsidRDefault="00603EF4">
            <w:pPr>
              <w:spacing w:after="40" w:line="240" w:lineRule="auto"/>
              <w:jc w:val="center"/>
            </w:pPr>
            <w:r>
              <w:rPr>
                <w:sz w:val="20"/>
              </w:rPr>
              <w:t>Δlog</w:t>
            </w:r>
          </w:p>
        </w:tc>
      </w:tr>
      <w:tr w:rsidR="001B5751" w14:paraId="7F50551B" w14:textId="77777777">
        <w:trPr>
          <w:jc w:val="center"/>
        </w:trPr>
        <w:tc>
          <w:tcPr>
            <w:tcW w:w="1520" w:type="dxa"/>
            <w:tcMar>
              <w:top w:w="60" w:type="dxa"/>
              <w:left w:w="80" w:type="dxa"/>
              <w:bottom w:w="60" w:type="dxa"/>
              <w:right w:w="80" w:type="dxa"/>
            </w:tcMar>
          </w:tcPr>
          <w:p w14:paraId="2A1BA663" w14:textId="77777777" w:rsidR="001B5751" w:rsidRDefault="00603EF4">
            <w:pPr>
              <w:spacing w:after="40" w:line="240" w:lineRule="auto"/>
              <w:jc w:val="left"/>
            </w:pPr>
            <w:r>
              <w:rPr>
                <w:sz w:val="20"/>
              </w:rPr>
              <w:t>Global</w:t>
            </w:r>
          </w:p>
        </w:tc>
        <w:tc>
          <w:tcPr>
            <w:tcW w:w="1520" w:type="dxa"/>
            <w:tcMar>
              <w:top w:w="60" w:type="dxa"/>
              <w:left w:w="80" w:type="dxa"/>
              <w:bottom w:w="60" w:type="dxa"/>
              <w:right w:w="80" w:type="dxa"/>
            </w:tcMar>
          </w:tcPr>
          <w:p w14:paraId="01CAE455" w14:textId="77777777" w:rsidR="001B5751" w:rsidRDefault="00603EF4">
            <w:pPr>
              <w:spacing w:after="40" w:line="240" w:lineRule="auto"/>
              <w:jc w:val="center"/>
            </w:pPr>
            <w:r>
              <w:rPr>
                <w:sz w:val="20"/>
              </w:rPr>
              <w:t>Riesgo</w:t>
            </w:r>
          </w:p>
        </w:tc>
        <w:tc>
          <w:tcPr>
            <w:tcW w:w="1520" w:type="dxa"/>
            <w:tcMar>
              <w:top w:w="60" w:type="dxa"/>
              <w:left w:w="80" w:type="dxa"/>
              <w:bottom w:w="60" w:type="dxa"/>
              <w:right w:w="80" w:type="dxa"/>
            </w:tcMar>
          </w:tcPr>
          <w:p w14:paraId="5FA6457A" w14:textId="77777777" w:rsidR="001B5751" w:rsidRDefault="00603EF4">
            <w:pPr>
              <w:spacing w:after="40" w:line="240" w:lineRule="auto"/>
              <w:jc w:val="center"/>
            </w:pPr>
            <w:r>
              <w:rPr>
                <w:sz w:val="20"/>
              </w:rPr>
              <w:t>VIX</w:t>
            </w:r>
          </w:p>
        </w:tc>
        <w:tc>
          <w:tcPr>
            <w:tcW w:w="1520" w:type="dxa"/>
            <w:tcMar>
              <w:top w:w="60" w:type="dxa"/>
              <w:left w:w="80" w:type="dxa"/>
              <w:bottom w:w="60" w:type="dxa"/>
              <w:right w:w="80" w:type="dxa"/>
            </w:tcMar>
          </w:tcPr>
          <w:p w14:paraId="08C446CC" w14:textId="77777777" w:rsidR="001B5751" w:rsidRDefault="00603EF4">
            <w:pPr>
              <w:spacing w:after="40" w:line="240" w:lineRule="auto"/>
              <w:jc w:val="center"/>
            </w:pPr>
            <w:r>
              <w:rPr>
                <w:sz w:val="20"/>
              </w:rPr>
              <w:t>FRED</w:t>
            </w:r>
          </w:p>
        </w:tc>
        <w:tc>
          <w:tcPr>
            <w:tcW w:w="1520" w:type="dxa"/>
            <w:tcMar>
              <w:top w:w="60" w:type="dxa"/>
              <w:left w:w="80" w:type="dxa"/>
              <w:bottom w:w="60" w:type="dxa"/>
              <w:right w:w="80" w:type="dxa"/>
            </w:tcMar>
          </w:tcPr>
          <w:p w14:paraId="6CDCB2AF" w14:textId="77777777" w:rsidR="001B5751" w:rsidRDefault="00603EF4">
            <w:pPr>
              <w:spacing w:after="40" w:line="240" w:lineRule="auto"/>
              <w:jc w:val="center"/>
            </w:pPr>
            <w:r>
              <w:rPr>
                <w:sz w:val="20"/>
              </w:rPr>
              <w:t>Diaria→mensual</w:t>
            </w:r>
          </w:p>
        </w:tc>
        <w:tc>
          <w:tcPr>
            <w:tcW w:w="1520" w:type="dxa"/>
            <w:tcMar>
              <w:top w:w="60" w:type="dxa"/>
              <w:left w:w="80" w:type="dxa"/>
              <w:bottom w:w="60" w:type="dxa"/>
              <w:right w:w="80" w:type="dxa"/>
            </w:tcMar>
          </w:tcPr>
          <w:p w14:paraId="69BFD4B7" w14:textId="77777777" w:rsidR="001B5751" w:rsidRDefault="00603EF4">
            <w:pPr>
              <w:spacing w:after="40" w:line="240" w:lineRule="auto"/>
              <w:jc w:val="center"/>
            </w:pPr>
            <w:r>
              <w:rPr>
                <w:sz w:val="20"/>
              </w:rPr>
              <w:t>Δ</w:t>
            </w:r>
          </w:p>
        </w:tc>
      </w:tr>
      <w:tr w:rsidR="001B5751" w14:paraId="28CC9B0F" w14:textId="77777777">
        <w:trPr>
          <w:jc w:val="center"/>
        </w:trPr>
        <w:tc>
          <w:tcPr>
            <w:tcW w:w="1520" w:type="dxa"/>
            <w:tcMar>
              <w:top w:w="60" w:type="dxa"/>
              <w:left w:w="80" w:type="dxa"/>
              <w:bottom w:w="60" w:type="dxa"/>
              <w:right w:w="80" w:type="dxa"/>
            </w:tcMar>
          </w:tcPr>
          <w:p w14:paraId="47DDEAD6" w14:textId="77777777" w:rsidR="001B5751" w:rsidRDefault="00603EF4">
            <w:pPr>
              <w:spacing w:after="40" w:line="240" w:lineRule="auto"/>
              <w:jc w:val="left"/>
            </w:pPr>
            <w:r>
              <w:rPr>
                <w:sz w:val="20"/>
              </w:rPr>
              <w:t>Global</w:t>
            </w:r>
          </w:p>
        </w:tc>
        <w:tc>
          <w:tcPr>
            <w:tcW w:w="1520" w:type="dxa"/>
            <w:tcMar>
              <w:top w:w="60" w:type="dxa"/>
              <w:left w:w="80" w:type="dxa"/>
              <w:bottom w:w="60" w:type="dxa"/>
              <w:right w:w="80" w:type="dxa"/>
            </w:tcMar>
          </w:tcPr>
          <w:p w14:paraId="278701AA" w14:textId="77777777" w:rsidR="001B5751" w:rsidRDefault="00603EF4">
            <w:pPr>
              <w:spacing w:after="40" w:line="240" w:lineRule="auto"/>
              <w:jc w:val="center"/>
            </w:pPr>
            <w:r>
              <w:rPr>
                <w:sz w:val="20"/>
              </w:rPr>
              <w:t>Tasa externa</w:t>
            </w:r>
          </w:p>
        </w:tc>
        <w:tc>
          <w:tcPr>
            <w:tcW w:w="1520" w:type="dxa"/>
            <w:tcMar>
              <w:top w:w="60" w:type="dxa"/>
              <w:left w:w="80" w:type="dxa"/>
              <w:bottom w:w="60" w:type="dxa"/>
              <w:right w:w="80" w:type="dxa"/>
            </w:tcMar>
          </w:tcPr>
          <w:p w14:paraId="01579C25" w14:textId="77777777" w:rsidR="001B5751" w:rsidRDefault="00603EF4">
            <w:pPr>
              <w:spacing w:after="40" w:line="240" w:lineRule="auto"/>
              <w:jc w:val="center"/>
            </w:pPr>
            <w:r>
              <w:rPr>
                <w:sz w:val="20"/>
              </w:rPr>
              <w:t>Fed Funds / 10Y</w:t>
            </w:r>
          </w:p>
        </w:tc>
        <w:tc>
          <w:tcPr>
            <w:tcW w:w="1520" w:type="dxa"/>
            <w:tcMar>
              <w:top w:w="60" w:type="dxa"/>
              <w:left w:w="80" w:type="dxa"/>
              <w:bottom w:w="60" w:type="dxa"/>
              <w:right w:w="80" w:type="dxa"/>
            </w:tcMar>
          </w:tcPr>
          <w:p w14:paraId="190DF290" w14:textId="77777777" w:rsidR="001B5751" w:rsidRDefault="00603EF4">
            <w:pPr>
              <w:spacing w:after="40" w:line="240" w:lineRule="auto"/>
              <w:jc w:val="center"/>
            </w:pPr>
            <w:r>
              <w:rPr>
                <w:sz w:val="20"/>
              </w:rPr>
              <w:t>FRED</w:t>
            </w:r>
          </w:p>
        </w:tc>
        <w:tc>
          <w:tcPr>
            <w:tcW w:w="1520" w:type="dxa"/>
            <w:tcMar>
              <w:top w:w="60" w:type="dxa"/>
              <w:left w:w="80" w:type="dxa"/>
              <w:bottom w:w="60" w:type="dxa"/>
              <w:right w:w="80" w:type="dxa"/>
            </w:tcMar>
          </w:tcPr>
          <w:p w14:paraId="471F3DDA" w14:textId="77777777" w:rsidR="001B5751" w:rsidRDefault="00603EF4">
            <w:pPr>
              <w:spacing w:after="40" w:line="240" w:lineRule="auto"/>
              <w:jc w:val="center"/>
            </w:pPr>
            <w:r>
              <w:rPr>
                <w:sz w:val="20"/>
              </w:rPr>
              <w:t>Mensual</w:t>
            </w:r>
          </w:p>
        </w:tc>
        <w:tc>
          <w:tcPr>
            <w:tcW w:w="1520" w:type="dxa"/>
            <w:tcMar>
              <w:top w:w="60" w:type="dxa"/>
              <w:left w:w="80" w:type="dxa"/>
              <w:bottom w:w="60" w:type="dxa"/>
              <w:right w:w="80" w:type="dxa"/>
            </w:tcMar>
          </w:tcPr>
          <w:p w14:paraId="1494BABD" w14:textId="77777777" w:rsidR="001B5751" w:rsidRDefault="00603EF4">
            <w:pPr>
              <w:spacing w:after="40" w:line="240" w:lineRule="auto"/>
              <w:jc w:val="center"/>
            </w:pPr>
            <w:r>
              <w:rPr>
                <w:sz w:val="20"/>
              </w:rPr>
              <w:t>Δ</w:t>
            </w:r>
          </w:p>
        </w:tc>
      </w:tr>
      <w:tr w:rsidR="001B5751" w14:paraId="75014592" w14:textId="77777777">
        <w:trPr>
          <w:jc w:val="center"/>
        </w:trPr>
        <w:tc>
          <w:tcPr>
            <w:tcW w:w="1520" w:type="dxa"/>
            <w:tcMar>
              <w:top w:w="60" w:type="dxa"/>
              <w:left w:w="80" w:type="dxa"/>
              <w:bottom w:w="60" w:type="dxa"/>
              <w:right w:w="80" w:type="dxa"/>
            </w:tcMar>
          </w:tcPr>
          <w:p w14:paraId="4C656358" w14:textId="77777777" w:rsidR="001B5751" w:rsidRDefault="00603EF4">
            <w:pPr>
              <w:spacing w:after="40" w:line="240" w:lineRule="auto"/>
              <w:jc w:val="left"/>
            </w:pPr>
            <w:r>
              <w:rPr>
                <w:sz w:val="20"/>
              </w:rPr>
              <w:t>Global</w:t>
            </w:r>
          </w:p>
        </w:tc>
        <w:tc>
          <w:tcPr>
            <w:tcW w:w="1520" w:type="dxa"/>
            <w:tcMar>
              <w:top w:w="60" w:type="dxa"/>
              <w:left w:w="80" w:type="dxa"/>
              <w:bottom w:w="60" w:type="dxa"/>
              <w:right w:w="80" w:type="dxa"/>
            </w:tcMar>
          </w:tcPr>
          <w:p w14:paraId="68A0F917" w14:textId="77777777" w:rsidR="001B5751" w:rsidRDefault="00603EF4">
            <w:pPr>
              <w:spacing w:after="40" w:line="240" w:lineRule="auto"/>
              <w:jc w:val="center"/>
            </w:pPr>
            <w:r>
              <w:rPr>
                <w:sz w:val="20"/>
              </w:rPr>
              <w:t>Control</w:t>
            </w:r>
          </w:p>
        </w:tc>
        <w:tc>
          <w:tcPr>
            <w:tcW w:w="1520" w:type="dxa"/>
            <w:tcMar>
              <w:top w:w="60" w:type="dxa"/>
              <w:left w:w="80" w:type="dxa"/>
              <w:bottom w:w="60" w:type="dxa"/>
              <w:right w:w="80" w:type="dxa"/>
            </w:tcMar>
          </w:tcPr>
          <w:p w14:paraId="0280C432" w14:textId="77777777" w:rsidR="001B5751" w:rsidRDefault="00603EF4">
            <w:pPr>
              <w:spacing w:after="40" w:line="240" w:lineRule="auto"/>
              <w:jc w:val="center"/>
            </w:pPr>
            <w:r>
              <w:rPr>
                <w:sz w:val="20"/>
              </w:rPr>
              <w:t>WTI</w:t>
            </w:r>
          </w:p>
        </w:tc>
        <w:tc>
          <w:tcPr>
            <w:tcW w:w="1520" w:type="dxa"/>
            <w:tcMar>
              <w:top w:w="60" w:type="dxa"/>
              <w:left w:w="80" w:type="dxa"/>
              <w:bottom w:w="60" w:type="dxa"/>
              <w:right w:w="80" w:type="dxa"/>
            </w:tcMar>
          </w:tcPr>
          <w:p w14:paraId="20F367AA" w14:textId="77777777" w:rsidR="001B5751" w:rsidRDefault="00603EF4">
            <w:pPr>
              <w:spacing w:after="40" w:line="240" w:lineRule="auto"/>
              <w:jc w:val="center"/>
            </w:pPr>
            <w:r>
              <w:rPr>
                <w:sz w:val="20"/>
              </w:rPr>
              <w:t>FRED</w:t>
            </w:r>
          </w:p>
        </w:tc>
        <w:tc>
          <w:tcPr>
            <w:tcW w:w="1520" w:type="dxa"/>
            <w:tcMar>
              <w:top w:w="60" w:type="dxa"/>
              <w:left w:w="80" w:type="dxa"/>
              <w:bottom w:w="60" w:type="dxa"/>
              <w:right w:w="80" w:type="dxa"/>
            </w:tcMar>
          </w:tcPr>
          <w:p w14:paraId="34DCB2C3" w14:textId="77777777" w:rsidR="001B5751" w:rsidRDefault="00603EF4">
            <w:pPr>
              <w:spacing w:after="40" w:line="240" w:lineRule="auto"/>
              <w:jc w:val="center"/>
            </w:pPr>
            <w:r>
              <w:rPr>
                <w:sz w:val="20"/>
              </w:rPr>
              <w:t>Diaria→mensual</w:t>
            </w:r>
          </w:p>
        </w:tc>
        <w:tc>
          <w:tcPr>
            <w:tcW w:w="1520" w:type="dxa"/>
            <w:tcMar>
              <w:top w:w="60" w:type="dxa"/>
              <w:left w:w="80" w:type="dxa"/>
              <w:bottom w:w="60" w:type="dxa"/>
              <w:right w:w="80" w:type="dxa"/>
            </w:tcMar>
          </w:tcPr>
          <w:p w14:paraId="11C2B0B2" w14:textId="77777777" w:rsidR="001B5751" w:rsidRDefault="00603EF4">
            <w:pPr>
              <w:spacing w:after="40" w:line="240" w:lineRule="auto"/>
              <w:jc w:val="center"/>
            </w:pPr>
            <w:r>
              <w:rPr>
                <w:sz w:val="20"/>
              </w:rPr>
              <w:t>Δlog</w:t>
            </w:r>
          </w:p>
        </w:tc>
      </w:tr>
      <w:tr w:rsidR="001B5751" w14:paraId="2190A0DA" w14:textId="77777777">
        <w:trPr>
          <w:jc w:val="center"/>
        </w:trPr>
        <w:tc>
          <w:tcPr>
            <w:tcW w:w="1520" w:type="dxa"/>
            <w:tcMar>
              <w:top w:w="60" w:type="dxa"/>
              <w:left w:w="80" w:type="dxa"/>
              <w:bottom w:w="60" w:type="dxa"/>
              <w:right w:w="80" w:type="dxa"/>
            </w:tcMar>
          </w:tcPr>
          <w:p w14:paraId="4CD6F8FC" w14:textId="77777777" w:rsidR="001B5751" w:rsidRDefault="00603EF4">
            <w:pPr>
              <w:spacing w:after="40" w:line="240" w:lineRule="auto"/>
              <w:jc w:val="left"/>
            </w:pPr>
            <w:r>
              <w:rPr>
                <w:sz w:val="20"/>
              </w:rPr>
              <w:t>Local</w:t>
            </w:r>
          </w:p>
        </w:tc>
        <w:tc>
          <w:tcPr>
            <w:tcW w:w="1520" w:type="dxa"/>
            <w:tcMar>
              <w:top w:w="60" w:type="dxa"/>
              <w:left w:w="80" w:type="dxa"/>
              <w:bottom w:w="60" w:type="dxa"/>
              <w:right w:w="80" w:type="dxa"/>
            </w:tcMar>
          </w:tcPr>
          <w:p w14:paraId="6E1ABAA1" w14:textId="77777777" w:rsidR="001B5751" w:rsidRDefault="00603EF4">
            <w:pPr>
              <w:spacing w:after="40" w:line="240" w:lineRule="auto"/>
              <w:jc w:val="center"/>
            </w:pPr>
            <w:r>
              <w:rPr>
                <w:sz w:val="20"/>
              </w:rPr>
              <w:t>Tipo de cambio</w:t>
            </w:r>
          </w:p>
        </w:tc>
        <w:tc>
          <w:tcPr>
            <w:tcW w:w="1520" w:type="dxa"/>
            <w:tcMar>
              <w:top w:w="60" w:type="dxa"/>
              <w:left w:w="80" w:type="dxa"/>
              <w:bottom w:w="60" w:type="dxa"/>
              <w:right w:w="80" w:type="dxa"/>
            </w:tcMar>
          </w:tcPr>
          <w:p w14:paraId="12769F96" w14:textId="77777777" w:rsidR="001B5751" w:rsidRDefault="00603EF4">
            <w:pPr>
              <w:spacing w:after="40" w:line="240" w:lineRule="auto"/>
              <w:jc w:val="center"/>
            </w:pPr>
            <w:r>
              <w:rPr>
                <w:sz w:val="20"/>
              </w:rPr>
              <w:t>USD/CLP</w:t>
            </w:r>
          </w:p>
        </w:tc>
        <w:tc>
          <w:tcPr>
            <w:tcW w:w="1520" w:type="dxa"/>
            <w:tcMar>
              <w:top w:w="60" w:type="dxa"/>
              <w:left w:w="80" w:type="dxa"/>
              <w:bottom w:w="60" w:type="dxa"/>
              <w:right w:w="80" w:type="dxa"/>
            </w:tcMar>
          </w:tcPr>
          <w:p w14:paraId="6BD502F3" w14:textId="77777777" w:rsidR="001B5751" w:rsidRDefault="00603EF4">
            <w:pPr>
              <w:spacing w:after="40" w:line="240" w:lineRule="auto"/>
              <w:jc w:val="center"/>
            </w:pPr>
            <w:r>
              <w:rPr>
                <w:sz w:val="20"/>
              </w:rPr>
              <w:t>BCCh / FRED</w:t>
            </w:r>
          </w:p>
        </w:tc>
        <w:tc>
          <w:tcPr>
            <w:tcW w:w="1520" w:type="dxa"/>
            <w:tcMar>
              <w:top w:w="60" w:type="dxa"/>
              <w:left w:w="80" w:type="dxa"/>
              <w:bottom w:w="60" w:type="dxa"/>
              <w:right w:w="80" w:type="dxa"/>
            </w:tcMar>
          </w:tcPr>
          <w:p w14:paraId="65DF0CBA" w14:textId="77777777" w:rsidR="001B5751" w:rsidRDefault="00603EF4">
            <w:pPr>
              <w:spacing w:after="40" w:line="240" w:lineRule="auto"/>
              <w:jc w:val="center"/>
            </w:pPr>
            <w:r>
              <w:rPr>
                <w:sz w:val="20"/>
              </w:rPr>
              <w:t>Diaria→mensual</w:t>
            </w:r>
          </w:p>
        </w:tc>
        <w:tc>
          <w:tcPr>
            <w:tcW w:w="1520" w:type="dxa"/>
            <w:tcMar>
              <w:top w:w="60" w:type="dxa"/>
              <w:left w:w="80" w:type="dxa"/>
              <w:bottom w:w="60" w:type="dxa"/>
              <w:right w:w="80" w:type="dxa"/>
            </w:tcMar>
          </w:tcPr>
          <w:p w14:paraId="38F81D81" w14:textId="77777777" w:rsidR="001B5751" w:rsidRDefault="00603EF4">
            <w:pPr>
              <w:spacing w:after="40" w:line="240" w:lineRule="auto"/>
              <w:jc w:val="center"/>
            </w:pPr>
            <w:r>
              <w:rPr>
                <w:sz w:val="20"/>
              </w:rPr>
              <w:t>Δlog</w:t>
            </w:r>
          </w:p>
        </w:tc>
      </w:tr>
      <w:tr w:rsidR="001B5751" w14:paraId="605F9968" w14:textId="77777777">
        <w:trPr>
          <w:jc w:val="center"/>
        </w:trPr>
        <w:tc>
          <w:tcPr>
            <w:tcW w:w="1520" w:type="dxa"/>
            <w:tcMar>
              <w:top w:w="60" w:type="dxa"/>
              <w:left w:w="80" w:type="dxa"/>
              <w:bottom w:w="60" w:type="dxa"/>
              <w:right w:w="80" w:type="dxa"/>
            </w:tcMar>
          </w:tcPr>
          <w:p w14:paraId="44778D82" w14:textId="77777777" w:rsidR="001B5751" w:rsidRDefault="00603EF4">
            <w:pPr>
              <w:spacing w:after="40" w:line="240" w:lineRule="auto"/>
              <w:jc w:val="left"/>
            </w:pPr>
            <w:r>
              <w:rPr>
                <w:sz w:val="20"/>
              </w:rPr>
              <w:t>Local</w:t>
            </w:r>
          </w:p>
        </w:tc>
        <w:tc>
          <w:tcPr>
            <w:tcW w:w="1520" w:type="dxa"/>
            <w:tcMar>
              <w:top w:w="60" w:type="dxa"/>
              <w:left w:w="80" w:type="dxa"/>
              <w:bottom w:w="60" w:type="dxa"/>
              <w:right w:w="80" w:type="dxa"/>
            </w:tcMar>
          </w:tcPr>
          <w:p w14:paraId="397C848D" w14:textId="77777777" w:rsidR="001B5751" w:rsidRDefault="00603EF4">
            <w:pPr>
              <w:spacing w:after="40" w:line="240" w:lineRule="auto"/>
              <w:jc w:val="center"/>
            </w:pPr>
            <w:r>
              <w:rPr>
                <w:sz w:val="20"/>
              </w:rPr>
              <w:t>Tasa local</w:t>
            </w:r>
          </w:p>
        </w:tc>
        <w:tc>
          <w:tcPr>
            <w:tcW w:w="1520" w:type="dxa"/>
            <w:tcMar>
              <w:top w:w="60" w:type="dxa"/>
              <w:left w:w="80" w:type="dxa"/>
              <w:bottom w:w="60" w:type="dxa"/>
              <w:right w:w="80" w:type="dxa"/>
            </w:tcMar>
          </w:tcPr>
          <w:p w14:paraId="78F5E445" w14:textId="77777777" w:rsidR="001B5751" w:rsidRDefault="00603EF4">
            <w:pPr>
              <w:spacing w:after="40" w:line="240" w:lineRule="auto"/>
              <w:jc w:val="center"/>
            </w:pPr>
            <w:r>
              <w:rPr>
                <w:sz w:val="20"/>
              </w:rPr>
              <w:t>TPM</w:t>
            </w:r>
          </w:p>
        </w:tc>
        <w:tc>
          <w:tcPr>
            <w:tcW w:w="1520" w:type="dxa"/>
            <w:tcMar>
              <w:top w:w="60" w:type="dxa"/>
              <w:left w:w="80" w:type="dxa"/>
              <w:bottom w:w="60" w:type="dxa"/>
              <w:right w:w="80" w:type="dxa"/>
            </w:tcMar>
          </w:tcPr>
          <w:p w14:paraId="0C431D1C" w14:textId="77777777" w:rsidR="001B5751" w:rsidRDefault="00603EF4">
            <w:pPr>
              <w:spacing w:after="40" w:line="240" w:lineRule="auto"/>
              <w:jc w:val="center"/>
            </w:pPr>
            <w:r>
              <w:rPr>
                <w:sz w:val="20"/>
              </w:rPr>
              <w:t>BCCh</w:t>
            </w:r>
          </w:p>
        </w:tc>
        <w:tc>
          <w:tcPr>
            <w:tcW w:w="1520" w:type="dxa"/>
            <w:tcMar>
              <w:top w:w="60" w:type="dxa"/>
              <w:left w:w="80" w:type="dxa"/>
              <w:bottom w:w="60" w:type="dxa"/>
              <w:right w:w="80" w:type="dxa"/>
            </w:tcMar>
          </w:tcPr>
          <w:p w14:paraId="05C08056" w14:textId="77777777" w:rsidR="001B5751" w:rsidRDefault="00603EF4">
            <w:pPr>
              <w:spacing w:after="40" w:line="240" w:lineRule="auto"/>
              <w:jc w:val="center"/>
            </w:pPr>
            <w:r>
              <w:rPr>
                <w:sz w:val="20"/>
              </w:rPr>
              <w:t>Mensual</w:t>
            </w:r>
          </w:p>
        </w:tc>
        <w:tc>
          <w:tcPr>
            <w:tcW w:w="1520" w:type="dxa"/>
            <w:tcMar>
              <w:top w:w="60" w:type="dxa"/>
              <w:left w:w="80" w:type="dxa"/>
              <w:bottom w:w="60" w:type="dxa"/>
              <w:right w:w="80" w:type="dxa"/>
            </w:tcMar>
          </w:tcPr>
          <w:p w14:paraId="45080975" w14:textId="77777777" w:rsidR="001B5751" w:rsidRDefault="00603EF4">
            <w:pPr>
              <w:spacing w:after="40" w:line="240" w:lineRule="auto"/>
              <w:jc w:val="center"/>
            </w:pPr>
            <w:r>
              <w:rPr>
                <w:sz w:val="20"/>
              </w:rPr>
              <w:t>Δ</w:t>
            </w:r>
          </w:p>
        </w:tc>
      </w:tr>
      <w:tr w:rsidR="001B5751" w14:paraId="01096BEE" w14:textId="77777777">
        <w:trPr>
          <w:jc w:val="center"/>
        </w:trPr>
        <w:tc>
          <w:tcPr>
            <w:tcW w:w="1520" w:type="dxa"/>
            <w:tcMar>
              <w:top w:w="60" w:type="dxa"/>
              <w:left w:w="80" w:type="dxa"/>
              <w:bottom w:w="60" w:type="dxa"/>
              <w:right w:w="80" w:type="dxa"/>
            </w:tcMar>
          </w:tcPr>
          <w:p w14:paraId="4E8D04B2" w14:textId="77777777" w:rsidR="001B5751" w:rsidRDefault="00603EF4">
            <w:pPr>
              <w:spacing w:after="40" w:line="240" w:lineRule="auto"/>
              <w:jc w:val="left"/>
            </w:pPr>
            <w:r>
              <w:rPr>
                <w:sz w:val="20"/>
              </w:rPr>
              <w:t>Local</w:t>
            </w:r>
          </w:p>
        </w:tc>
        <w:tc>
          <w:tcPr>
            <w:tcW w:w="1520" w:type="dxa"/>
            <w:tcMar>
              <w:top w:w="60" w:type="dxa"/>
              <w:left w:w="80" w:type="dxa"/>
              <w:bottom w:w="60" w:type="dxa"/>
              <w:right w:w="80" w:type="dxa"/>
            </w:tcMar>
          </w:tcPr>
          <w:p w14:paraId="12F9F94F" w14:textId="77777777" w:rsidR="001B5751" w:rsidRDefault="00603EF4">
            <w:pPr>
              <w:spacing w:after="40" w:line="240" w:lineRule="auto"/>
              <w:jc w:val="center"/>
            </w:pPr>
            <w:r>
              <w:rPr>
                <w:sz w:val="20"/>
              </w:rPr>
              <w:t>Actividad</w:t>
            </w:r>
          </w:p>
        </w:tc>
        <w:tc>
          <w:tcPr>
            <w:tcW w:w="1520" w:type="dxa"/>
            <w:tcMar>
              <w:top w:w="60" w:type="dxa"/>
              <w:left w:w="80" w:type="dxa"/>
              <w:bottom w:w="60" w:type="dxa"/>
              <w:right w:w="80" w:type="dxa"/>
            </w:tcMar>
          </w:tcPr>
          <w:p w14:paraId="1ADDFA9B" w14:textId="77777777" w:rsidR="001B5751" w:rsidRDefault="00603EF4">
            <w:pPr>
              <w:spacing w:after="40" w:line="240" w:lineRule="auto"/>
              <w:jc w:val="center"/>
            </w:pPr>
            <w:r>
              <w:rPr>
                <w:sz w:val="20"/>
              </w:rPr>
              <w:t>IMACEC</w:t>
            </w:r>
          </w:p>
        </w:tc>
        <w:tc>
          <w:tcPr>
            <w:tcW w:w="1520" w:type="dxa"/>
            <w:tcMar>
              <w:top w:w="60" w:type="dxa"/>
              <w:left w:w="80" w:type="dxa"/>
              <w:bottom w:w="60" w:type="dxa"/>
              <w:right w:w="80" w:type="dxa"/>
            </w:tcMar>
          </w:tcPr>
          <w:p w14:paraId="50E3DAE8" w14:textId="77777777" w:rsidR="001B5751" w:rsidRDefault="00603EF4">
            <w:pPr>
              <w:spacing w:after="40" w:line="240" w:lineRule="auto"/>
              <w:jc w:val="center"/>
            </w:pPr>
            <w:r>
              <w:rPr>
                <w:sz w:val="20"/>
              </w:rPr>
              <w:t>BCCh</w:t>
            </w:r>
          </w:p>
        </w:tc>
        <w:tc>
          <w:tcPr>
            <w:tcW w:w="1520" w:type="dxa"/>
            <w:tcMar>
              <w:top w:w="60" w:type="dxa"/>
              <w:left w:w="80" w:type="dxa"/>
              <w:bottom w:w="60" w:type="dxa"/>
              <w:right w:w="80" w:type="dxa"/>
            </w:tcMar>
          </w:tcPr>
          <w:p w14:paraId="5051E4E0" w14:textId="77777777" w:rsidR="001B5751" w:rsidRDefault="00603EF4">
            <w:pPr>
              <w:spacing w:after="40" w:line="240" w:lineRule="auto"/>
              <w:jc w:val="center"/>
            </w:pPr>
            <w:r>
              <w:rPr>
                <w:sz w:val="20"/>
              </w:rPr>
              <w:t>Mensual</w:t>
            </w:r>
          </w:p>
        </w:tc>
        <w:tc>
          <w:tcPr>
            <w:tcW w:w="1520" w:type="dxa"/>
            <w:tcMar>
              <w:top w:w="60" w:type="dxa"/>
              <w:left w:w="80" w:type="dxa"/>
              <w:bottom w:w="60" w:type="dxa"/>
              <w:right w:w="80" w:type="dxa"/>
            </w:tcMar>
          </w:tcPr>
          <w:p w14:paraId="70C6431C" w14:textId="77777777" w:rsidR="001B5751" w:rsidRDefault="00603EF4">
            <w:pPr>
              <w:spacing w:after="40" w:line="240" w:lineRule="auto"/>
              <w:jc w:val="center"/>
            </w:pPr>
            <w:r>
              <w:rPr>
                <w:sz w:val="20"/>
              </w:rPr>
              <w:t>nivel/Δ</w:t>
            </w:r>
          </w:p>
        </w:tc>
      </w:tr>
      <w:tr w:rsidR="001B5751" w14:paraId="2256D345" w14:textId="77777777">
        <w:trPr>
          <w:jc w:val="center"/>
        </w:trPr>
        <w:tc>
          <w:tcPr>
            <w:tcW w:w="1520" w:type="dxa"/>
            <w:tcMar>
              <w:top w:w="60" w:type="dxa"/>
              <w:left w:w="80" w:type="dxa"/>
              <w:bottom w:w="60" w:type="dxa"/>
              <w:right w:w="80" w:type="dxa"/>
            </w:tcMar>
          </w:tcPr>
          <w:p w14:paraId="617E4C85" w14:textId="77777777" w:rsidR="001B5751" w:rsidRDefault="00603EF4">
            <w:pPr>
              <w:spacing w:after="40" w:line="240" w:lineRule="auto"/>
              <w:jc w:val="left"/>
            </w:pPr>
            <w:r>
              <w:rPr>
                <w:sz w:val="20"/>
              </w:rPr>
              <w:t>Local</w:t>
            </w:r>
          </w:p>
        </w:tc>
        <w:tc>
          <w:tcPr>
            <w:tcW w:w="1520" w:type="dxa"/>
            <w:tcMar>
              <w:top w:w="60" w:type="dxa"/>
              <w:left w:w="80" w:type="dxa"/>
              <w:bottom w:w="60" w:type="dxa"/>
              <w:right w:w="80" w:type="dxa"/>
            </w:tcMar>
          </w:tcPr>
          <w:p w14:paraId="454A79F6" w14:textId="77777777" w:rsidR="001B5751" w:rsidRDefault="00603EF4">
            <w:pPr>
              <w:spacing w:after="40" w:line="240" w:lineRule="auto"/>
              <w:jc w:val="center"/>
            </w:pPr>
            <w:r>
              <w:rPr>
                <w:sz w:val="20"/>
              </w:rPr>
              <w:t>Riesgo país</w:t>
            </w:r>
          </w:p>
        </w:tc>
        <w:tc>
          <w:tcPr>
            <w:tcW w:w="1520" w:type="dxa"/>
            <w:tcMar>
              <w:top w:w="60" w:type="dxa"/>
              <w:left w:w="80" w:type="dxa"/>
              <w:bottom w:w="60" w:type="dxa"/>
              <w:right w:w="80" w:type="dxa"/>
            </w:tcMar>
          </w:tcPr>
          <w:p w14:paraId="5535AA08" w14:textId="77777777" w:rsidR="001B5751" w:rsidRDefault="00603EF4">
            <w:pPr>
              <w:spacing w:after="40" w:line="240" w:lineRule="auto"/>
              <w:jc w:val="center"/>
            </w:pPr>
            <w:r>
              <w:rPr>
                <w:sz w:val="20"/>
              </w:rPr>
              <w:t>EMBI Chile</w:t>
            </w:r>
          </w:p>
        </w:tc>
        <w:tc>
          <w:tcPr>
            <w:tcW w:w="1520" w:type="dxa"/>
            <w:tcMar>
              <w:top w:w="60" w:type="dxa"/>
              <w:left w:w="80" w:type="dxa"/>
              <w:bottom w:w="60" w:type="dxa"/>
              <w:right w:w="80" w:type="dxa"/>
            </w:tcMar>
          </w:tcPr>
          <w:p w14:paraId="06C8E2AE" w14:textId="77777777" w:rsidR="001B5751" w:rsidRDefault="00603EF4">
            <w:pPr>
              <w:spacing w:after="40" w:line="240" w:lineRule="auto"/>
              <w:jc w:val="center"/>
            </w:pPr>
            <w:r>
              <w:rPr>
                <w:sz w:val="20"/>
              </w:rPr>
              <w:t>BCCh</w:t>
            </w:r>
          </w:p>
        </w:tc>
        <w:tc>
          <w:tcPr>
            <w:tcW w:w="1520" w:type="dxa"/>
            <w:tcMar>
              <w:top w:w="60" w:type="dxa"/>
              <w:left w:w="80" w:type="dxa"/>
              <w:bottom w:w="60" w:type="dxa"/>
              <w:right w:w="80" w:type="dxa"/>
            </w:tcMar>
          </w:tcPr>
          <w:p w14:paraId="63ACE4A8" w14:textId="77777777" w:rsidR="001B5751" w:rsidRDefault="00603EF4">
            <w:pPr>
              <w:spacing w:after="40" w:line="240" w:lineRule="auto"/>
              <w:jc w:val="center"/>
            </w:pPr>
            <w:r>
              <w:rPr>
                <w:sz w:val="20"/>
              </w:rPr>
              <w:t>Mensual</w:t>
            </w:r>
          </w:p>
        </w:tc>
        <w:tc>
          <w:tcPr>
            <w:tcW w:w="1520" w:type="dxa"/>
            <w:tcMar>
              <w:top w:w="60" w:type="dxa"/>
              <w:left w:w="80" w:type="dxa"/>
              <w:bottom w:w="60" w:type="dxa"/>
              <w:right w:w="80" w:type="dxa"/>
            </w:tcMar>
          </w:tcPr>
          <w:p w14:paraId="7ACCEAC0" w14:textId="77777777" w:rsidR="001B5751" w:rsidRDefault="00603EF4">
            <w:pPr>
              <w:spacing w:after="40" w:line="240" w:lineRule="auto"/>
              <w:jc w:val="center"/>
            </w:pPr>
            <w:r>
              <w:rPr>
                <w:sz w:val="20"/>
              </w:rPr>
              <w:t>Δ</w:t>
            </w:r>
          </w:p>
        </w:tc>
      </w:tr>
      <w:tr w:rsidR="001B5751" w14:paraId="4A6D0EDB" w14:textId="77777777">
        <w:trPr>
          <w:jc w:val="center"/>
        </w:trPr>
        <w:tc>
          <w:tcPr>
            <w:tcW w:w="1520" w:type="dxa"/>
            <w:tcMar>
              <w:top w:w="60" w:type="dxa"/>
              <w:left w:w="80" w:type="dxa"/>
              <w:bottom w:w="60" w:type="dxa"/>
              <w:right w:w="80" w:type="dxa"/>
            </w:tcMar>
          </w:tcPr>
          <w:p w14:paraId="77F3B9EE" w14:textId="77777777" w:rsidR="001B5751" w:rsidRDefault="00603EF4">
            <w:pPr>
              <w:spacing w:after="40" w:line="240" w:lineRule="auto"/>
              <w:jc w:val="left"/>
            </w:pPr>
            <w:r>
              <w:rPr>
                <w:sz w:val="20"/>
              </w:rPr>
              <w:t>Empresa</w:t>
            </w:r>
          </w:p>
        </w:tc>
        <w:tc>
          <w:tcPr>
            <w:tcW w:w="1520" w:type="dxa"/>
            <w:tcMar>
              <w:top w:w="60" w:type="dxa"/>
              <w:left w:w="80" w:type="dxa"/>
              <w:bottom w:w="60" w:type="dxa"/>
              <w:right w:w="80" w:type="dxa"/>
            </w:tcMar>
          </w:tcPr>
          <w:p w14:paraId="5C30E4AF" w14:textId="77777777" w:rsidR="001B5751" w:rsidRDefault="00603EF4">
            <w:pPr>
              <w:spacing w:after="40" w:line="240" w:lineRule="auto"/>
              <w:jc w:val="center"/>
            </w:pPr>
            <w:r>
              <w:rPr>
                <w:sz w:val="20"/>
              </w:rPr>
              <w:t>Tamaño</w:t>
            </w:r>
          </w:p>
        </w:tc>
        <w:tc>
          <w:tcPr>
            <w:tcW w:w="1520" w:type="dxa"/>
            <w:tcMar>
              <w:top w:w="60" w:type="dxa"/>
              <w:left w:w="80" w:type="dxa"/>
              <w:bottom w:w="60" w:type="dxa"/>
              <w:right w:w="80" w:type="dxa"/>
            </w:tcMar>
          </w:tcPr>
          <w:p w14:paraId="5AC1E5EA" w14:textId="77777777" w:rsidR="001B5751" w:rsidRDefault="00603EF4">
            <w:pPr>
              <w:spacing w:after="40" w:line="240" w:lineRule="auto"/>
              <w:jc w:val="center"/>
            </w:pPr>
            <w:r>
              <w:rPr>
                <w:sz w:val="20"/>
              </w:rPr>
              <w:t>log(cap. bursátil)</w:t>
            </w:r>
          </w:p>
        </w:tc>
        <w:tc>
          <w:tcPr>
            <w:tcW w:w="1520" w:type="dxa"/>
            <w:tcMar>
              <w:top w:w="60" w:type="dxa"/>
              <w:left w:w="80" w:type="dxa"/>
              <w:bottom w:w="60" w:type="dxa"/>
              <w:right w:w="80" w:type="dxa"/>
            </w:tcMar>
          </w:tcPr>
          <w:p w14:paraId="5B9E21C4" w14:textId="77777777" w:rsidR="001B5751" w:rsidRDefault="00603EF4">
            <w:pPr>
              <w:spacing w:after="40" w:line="240" w:lineRule="auto"/>
              <w:jc w:val="center"/>
            </w:pPr>
            <w:r>
              <w:rPr>
                <w:sz w:val="20"/>
              </w:rPr>
              <w:t>Mercado</w:t>
            </w:r>
          </w:p>
        </w:tc>
        <w:tc>
          <w:tcPr>
            <w:tcW w:w="1520" w:type="dxa"/>
            <w:tcMar>
              <w:top w:w="60" w:type="dxa"/>
              <w:left w:w="80" w:type="dxa"/>
              <w:bottom w:w="60" w:type="dxa"/>
              <w:right w:w="80" w:type="dxa"/>
            </w:tcMar>
          </w:tcPr>
          <w:p w14:paraId="5C823B49" w14:textId="77777777" w:rsidR="001B5751" w:rsidRDefault="00603EF4">
            <w:pPr>
              <w:spacing w:after="40" w:line="240" w:lineRule="auto"/>
              <w:jc w:val="center"/>
            </w:pPr>
            <w:r>
              <w:rPr>
                <w:sz w:val="20"/>
              </w:rPr>
              <w:t>Mensual</w:t>
            </w:r>
          </w:p>
        </w:tc>
        <w:tc>
          <w:tcPr>
            <w:tcW w:w="1520" w:type="dxa"/>
            <w:tcMar>
              <w:top w:w="60" w:type="dxa"/>
              <w:left w:w="80" w:type="dxa"/>
              <w:bottom w:w="60" w:type="dxa"/>
              <w:right w:w="80" w:type="dxa"/>
            </w:tcMar>
          </w:tcPr>
          <w:p w14:paraId="0B294C9E" w14:textId="77777777" w:rsidR="001B5751" w:rsidRDefault="00603EF4">
            <w:pPr>
              <w:spacing w:after="40" w:line="240" w:lineRule="auto"/>
              <w:jc w:val="center"/>
            </w:pPr>
            <w:r>
              <w:rPr>
                <w:sz w:val="20"/>
              </w:rPr>
              <w:t>nivel</w:t>
            </w:r>
          </w:p>
        </w:tc>
      </w:tr>
      <w:tr w:rsidR="001B5751" w14:paraId="33E5732A" w14:textId="77777777">
        <w:trPr>
          <w:jc w:val="center"/>
        </w:trPr>
        <w:tc>
          <w:tcPr>
            <w:tcW w:w="1520" w:type="dxa"/>
            <w:tcMar>
              <w:top w:w="60" w:type="dxa"/>
              <w:left w:w="80" w:type="dxa"/>
              <w:bottom w:w="60" w:type="dxa"/>
              <w:right w:w="80" w:type="dxa"/>
            </w:tcMar>
          </w:tcPr>
          <w:p w14:paraId="54DFD002" w14:textId="77777777" w:rsidR="001B5751" w:rsidRDefault="00603EF4">
            <w:pPr>
              <w:spacing w:after="40" w:line="240" w:lineRule="auto"/>
              <w:jc w:val="left"/>
            </w:pPr>
            <w:r>
              <w:rPr>
                <w:sz w:val="20"/>
              </w:rPr>
              <w:t>Empresa</w:t>
            </w:r>
          </w:p>
        </w:tc>
        <w:tc>
          <w:tcPr>
            <w:tcW w:w="1520" w:type="dxa"/>
            <w:tcMar>
              <w:top w:w="60" w:type="dxa"/>
              <w:left w:w="80" w:type="dxa"/>
              <w:bottom w:w="60" w:type="dxa"/>
              <w:right w:w="80" w:type="dxa"/>
            </w:tcMar>
          </w:tcPr>
          <w:p w14:paraId="293BBE82" w14:textId="77777777" w:rsidR="001B5751" w:rsidRDefault="00603EF4">
            <w:pPr>
              <w:spacing w:after="40" w:line="240" w:lineRule="auto"/>
              <w:jc w:val="center"/>
            </w:pPr>
            <w:r>
              <w:rPr>
                <w:sz w:val="20"/>
              </w:rPr>
              <w:t>Volatilidad</w:t>
            </w:r>
          </w:p>
        </w:tc>
        <w:tc>
          <w:tcPr>
            <w:tcW w:w="1520" w:type="dxa"/>
            <w:tcMar>
              <w:top w:w="60" w:type="dxa"/>
              <w:left w:w="80" w:type="dxa"/>
              <w:bottom w:w="60" w:type="dxa"/>
              <w:right w:w="80" w:type="dxa"/>
            </w:tcMar>
          </w:tcPr>
          <w:p w14:paraId="74085CA3" w14:textId="77777777" w:rsidR="001B5751" w:rsidRDefault="00603EF4">
            <w:pPr>
              <w:spacing w:after="40" w:line="240" w:lineRule="auto"/>
              <w:jc w:val="center"/>
            </w:pPr>
            <w:r>
              <w:rPr>
                <w:sz w:val="20"/>
              </w:rPr>
              <w:t>desv. móvil retornos</w:t>
            </w:r>
          </w:p>
        </w:tc>
        <w:tc>
          <w:tcPr>
            <w:tcW w:w="1520" w:type="dxa"/>
            <w:tcMar>
              <w:top w:w="60" w:type="dxa"/>
              <w:left w:w="80" w:type="dxa"/>
              <w:bottom w:w="60" w:type="dxa"/>
              <w:right w:w="80" w:type="dxa"/>
            </w:tcMar>
          </w:tcPr>
          <w:p w14:paraId="7FD6CA21" w14:textId="77777777" w:rsidR="001B5751" w:rsidRDefault="00603EF4">
            <w:pPr>
              <w:spacing w:after="40" w:line="240" w:lineRule="auto"/>
              <w:jc w:val="center"/>
            </w:pPr>
            <w:r>
              <w:rPr>
                <w:sz w:val="20"/>
              </w:rPr>
              <w:t>Calculada</w:t>
            </w:r>
          </w:p>
        </w:tc>
        <w:tc>
          <w:tcPr>
            <w:tcW w:w="1520" w:type="dxa"/>
            <w:tcMar>
              <w:top w:w="60" w:type="dxa"/>
              <w:left w:w="80" w:type="dxa"/>
              <w:bottom w:w="60" w:type="dxa"/>
              <w:right w:w="80" w:type="dxa"/>
            </w:tcMar>
          </w:tcPr>
          <w:p w14:paraId="6E1549FF" w14:textId="77777777" w:rsidR="001B5751" w:rsidRDefault="00603EF4">
            <w:pPr>
              <w:spacing w:after="40" w:line="240" w:lineRule="auto"/>
              <w:jc w:val="center"/>
            </w:pPr>
            <w:r>
              <w:rPr>
                <w:sz w:val="20"/>
              </w:rPr>
              <w:t>Mensual</w:t>
            </w:r>
          </w:p>
        </w:tc>
        <w:tc>
          <w:tcPr>
            <w:tcW w:w="1520" w:type="dxa"/>
            <w:tcMar>
              <w:top w:w="60" w:type="dxa"/>
              <w:left w:w="80" w:type="dxa"/>
              <w:bottom w:w="60" w:type="dxa"/>
              <w:right w:w="80" w:type="dxa"/>
            </w:tcMar>
          </w:tcPr>
          <w:p w14:paraId="41C4BF23" w14:textId="77777777" w:rsidR="001B5751" w:rsidRDefault="00603EF4">
            <w:pPr>
              <w:spacing w:after="40" w:line="240" w:lineRule="auto"/>
              <w:jc w:val="center"/>
            </w:pPr>
            <w:r>
              <w:rPr>
                <w:sz w:val="20"/>
              </w:rPr>
              <w:t>nivel</w:t>
            </w:r>
          </w:p>
        </w:tc>
      </w:tr>
      <w:tr w:rsidR="001B5751" w14:paraId="1B0E3A69" w14:textId="77777777">
        <w:trPr>
          <w:jc w:val="center"/>
        </w:trPr>
        <w:tc>
          <w:tcPr>
            <w:tcW w:w="1520" w:type="dxa"/>
            <w:tcBorders>
              <w:bottom w:val="single" w:sz="14" w:space="0" w:color="1F3864"/>
            </w:tcBorders>
            <w:tcMar>
              <w:top w:w="60" w:type="dxa"/>
              <w:left w:w="80" w:type="dxa"/>
              <w:bottom w:w="60" w:type="dxa"/>
              <w:right w:w="80" w:type="dxa"/>
            </w:tcMar>
          </w:tcPr>
          <w:p w14:paraId="047FD6BF" w14:textId="77777777" w:rsidR="001B5751" w:rsidRDefault="00603EF4">
            <w:pPr>
              <w:spacing w:after="40" w:line="240" w:lineRule="auto"/>
              <w:jc w:val="left"/>
            </w:pPr>
            <w:r>
              <w:rPr>
                <w:sz w:val="20"/>
              </w:rPr>
              <w:t>Empresa</w:t>
            </w:r>
          </w:p>
        </w:tc>
        <w:tc>
          <w:tcPr>
            <w:tcW w:w="1520" w:type="dxa"/>
            <w:tcBorders>
              <w:bottom w:val="single" w:sz="14" w:space="0" w:color="1F3864"/>
            </w:tcBorders>
            <w:tcMar>
              <w:top w:w="60" w:type="dxa"/>
              <w:left w:w="80" w:type="dxa"/>
              <w:bottom w:w="60" w:type="dxa"/>
              <w:right w:w="80" w:type="dxa"/>
            </w:tcMar>
          </w:tcPr>
          <w:p w14:paraId="375E119D" w14:textId="77777777" w:rsidR="001B5751" w:rsidRDefault="00603EF4">
            <w:pPr>
              <w:spacing w:after="40" w:line="240" w:lineRule="auto"/>
              <w:jc w:val="center"/>
            </w:pPr>
            <w:r>
              <w:rPr>
                <w:sz w:val="20"/>
              </w:rPr>
              <w:t>Apalancamiento</w:t>
            </w:r>
          </w:p>
        </w:tc>
        <w:tc>
          <w:tcPr>
            <w:tcW w:w="1520" w:type="dxa"/>
            <w:tcBorders>
              <w:bottom w:val="single" w:sz="14" w:space="0" w:color="1F3864"/>
            </w:tcBorders>
            <w:tcMar>
              <w:top w:w="60" w:type="dxa"/>
              <w:left w:w="80" w:type="dxa"/>
              <w:bottom w:w="60" w:type="dxa"/>
              <w:right w:w="80" w:type="dxa"/>
            </w:tcMar>
          </w:tcPr>
          <w:p w14:paraId="2ED67EAA" w14:textId="77777777" w:rsidR="001B5751" w:rsidRDefault="00603EF4">
            <w:pPr>
              <w:spacing w:after="40" w:line="240" w:lineRule="auto"/>
              <w:jc w:val="center"/>
            </w:pPr>
            <w:r>
              <w:rPr>
                <w:sz w:val="20"/>
              </w:rPr>
              <w:t>Deuda/Patrimonio</w:t>
            </w:r>
          </w:p>
        </w:tc>
        <w:tc>
          <w:tcPr>
            <w:tcW w:w="1520" w:type="dxa"/>
            <w:tcBorders>
              <w:bottom w:val="single" w:sz="14" w:space="0" w:color="1F3864"/>
            </w:tcBorders>
            <w:tcMar>
              <w:top w:w="60" w:type="dxa"/>
              <w:left w:w="80" w:type="dxa"/>
              <w:bottom w:w="60" w:type="dxa"/>
              <w:right w:w="80" w:type="dxa"/>
            </w:tcMar>
          </w:tcPr>
          <w:p w14:paraId="75C6164C" w14:textId="77777777" w:rsidR="001B5751" w:rsidRDefault="00603EF4">
            <w:pPr>
              <w:spacing w:after="40" w:line="240" w:lineRule="auto"/>
              <w:jc w:val="center"/>
            </w:pPr>
            <w:r>
              <w:rPr>
                <w:sz w:val="20"/>
              </w:rPr>
              <w:t>CMF</w:t>
            </w:r>
          </w:p>
        </w:tc>
        <w:tc>
          <w:tcPr>
            <w:tcW w:w="1520" w:type="dxa"/>
            <w:tcBorders>
              <w:bottom w:val="single" w:sz="14" w:space="0" w:color="1F3864"/>
            </w:tcBorders>
            <w:tcMar>
              <w:top w:w="60" w:type="dxa"/>
              <w:left w:w="80" w:type="dxa"/>
              <w:bottom w:w="60" w:type="dxa"/>
              <w:right w:w="80" w:type="dxa"/>
            </w:tcMar>
          </w:tcPr>
          <w:p w14:paraId="4B5259F2" w14:textId="77777777" w:rsidR="001B5751" w:rsidRDefault="00603EF4">
            <w:pPr>
              <w:spacing w:after="40" w:line="240" w:lineRule="auto"/>
              <w:jc w:val="center"/>
            </w:pPr>
            <w:r>
              <w:rPr>
                <w:sz w:val="20"/>
              </w:rPr>
              <w:t>Trimestral→mensual</w:t>
            </w:r>
          </w:p>
        </w:tc>
        <w:tc>
          <w:tcPr>
            <w:tcW w:w="1520" w:type="dxa"/>
            <w:tcBorders>
              <w:bottom w:val="single" w:sz="14" w:space="0" w:color="1F3864"/>
            </w:tcBorders>
            <w:tcMar>
              <w:top w:w="60" w:type="dxa"/>
              <w:left w:w="80" w:type="dxa"/>
              <w:bottom w:w="60" w:type="dxa"/>
              <w:right w:w="80" w:type="dxa"/>
            </w:tcMar>
          </w:tcPr>
          <w:p w14:paraId="315167F7" w14:textId="77777777" w:rsidR="001B5751" w:rsidRDefault="00603EF4">
            <w:pPr>
              <w:spacing w:after="40" w:line="240" w:lineRule="auto"/>
              <w:jc w:val="center"/>
            </w:pPr>
            <w:r>
              <w:rPr>
                <w:sz w:val="20"/>
              </w:rPr>
              <w:t>ffill+rezago</w:t>
            </w:r>
          </w:p>
        </w:tc>
      </w:tr>
    </w:tbl>
    <w:p w14:paraId="0BE39328" w14:textId="77777777" w:rsidR="001B5751" w:rsidRDefault="001B5751">
      <w:pPr>
        <w:spacing w:after="40"/>
      </w:pPr>
    </w:p>
    <w:p w14:paraId="3491242C" w14:textId="77777777" w:rsidR="001B5751" w:rsidRDefault="00603EF4">
      <w:r>
        <w:br w:type="page"/>
      </w:r>
    </w:p>
    <w:p w14:paraId="3F258021" w14:textId="77777777" w:rsidR="001B5751" w:rsidRDefault="00603EF4">
      <w:pPr>
        <w:pStyle w:val="Ttulo1"/>
      </w:pPr>
      <w:bookmarkStart w:id="43" w:name="_Toc231116970"/>
      <w:r>
        <w:lastRenderedPageBreak/>
        <w:t>Capítulo 4 — Resultados y discusión</w:t>
      </w:r>
      <w:bookmarkEnd w:id="43"/>
    </w:p>
    <w:p w14:paraId="1CB14B28" w14:textId="77777777" w:rsidR="001B5751" w:rsidRDefault="00603EF4">
      <w:pPr>
        <w:pStyle w:val="Ttulo2"/>
      </w:pPr>
      <w:bookmarkStart w:id="44" w:name="_Toc231116971"/>
      <w:r>
        <w:t>4.1 Análisis descriptivo y propiedades de las series (OE1)</w:t>
      </w:r>
      <w:bookmarkEnd w:id="44"/>
    </w:p>
    <w:p w14:paraId="589CF6DA" w14:textId="77777777" w:rsidR="001B5751" w:rsidRDefault="00603EF4">
      <w:r>
        <w:t xml:space="preserve">Antes de la modelación, conviene caracterizar las series. La estadística descriptiva (Anexo A) muestra retornos mensuales con media en torno a cero, </w:t>
      </w:r>
      <w:r>
        <w:rPr>
          <w:b/>
        </w:rPr>
        <w:t>asimetría negativa</w:t>
      </w:r>
      <w:r>
        <w:t xml:space="preserve"> y </w:t>
      </w:r>
      <w:r>
        <w:rPr>
          <w:b/>
        </w:rPr>
        <w:t>exceso de curtosis</w:t>
      </w:r>
      <w:r>
        <w:t>, rasgos típicos de los retornos financieros. La distribución de los retornos por muestra (Figura 1) confirma colas más pesadas que la normal y una mayor dispersión en la muestra internacional de cobre puro que en el sector minero local.</w:t>
      </w:r>
    </w:p>
    <w:p w14:paraId="18B6E150" w14:textId="77777777" w:rsidR="001B5751" w:rsidRDefault="00603EF4">
      <w:pPr>
        <w:spacing w:before="160"/>
        <w:jc w:val="center"/>
      </w:pPr>
      <w:r>
        <w:rPr>
          <w:noProof/>
        </w:rPr>
        <w:drawing>
          <wp:inline distT="0" distB="0" distL="0" distR="0" wp14:anchorId="038A8482" wp14:editId="740A1AE8">
            <wp:extent cx="5212080" cy="2886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ribucion.png"/>
                    <pic:cNvPicPr/>
                  </pic:nvPicPr>
                  <pic:blipFill>
                    <a:blip r:embed="rId10"/>
                    <a:stretch>
                      <a:fillRect/>
                    </a:stretch>
                  </pic:blipFill>
                  <pic:spPr>
                    <a:xfrm>
                      <a:off x="0" y="0"/>
                      <a:ext cx="5212080" cy="2886989"/>
                    </a:xfrm>
                    <a:prstGeom prst="rect">
                      <a:avLst/>
                    </a:prstGeom>
                  </pic:spPr>
                </pic:pic>
              </a:graphicData>
            </a:graphic>
          </wp:inline>
        </w:drawing>
      </w:r>
    </w:p>
    <w:p w14:paraId="3AEE84EB" w14:textId="20D2528C" w:rsidR="001B5751" w:rsidRDefault="00603EF4">
      <w:pPr>
        <w:pStyle w:val="Descripcin"/>
        <w:spacing w:before="160" w:after="200"/>
        <w:jc w:val="center"/>
      </w:pPr>
      <w:bookmarkStart w:id="45" w:name="_Toc231117017"/>
      <w:r>
        <w:rPr>
          <w:i w:val="0"/>
        </w:rPr>
        <w:t xml:space="preserve">Figura </w:t>
      </w:r>
      <w:r>
        <w:fldChar w:fldCharType="begin"/>
      </w:r>
      <w:r>
        <w:instrText xml:space="preserve"> SEQ Figura \* ARABIC </w:instrText>
      </w:r>
      <w:r>
        <w:fldChar w:fldCharType="separate"/>
      </w:r>
      <w:r>
        <w:rPr>
          <w:noProof/>
        </w:rPr>
        <w:t>1</w:t>
      </w:r>
      <w:r>
        <w:fldChar w:fldCharType="end"/>
      </w:r>
      <w:r>
        <w:t>. Distribución de los retornos mensuales de las carteras de cada muestra.</w:t>
      </w:r>
      <w:bookmarkEnd w:id="45"/>
    </w:p>
    <w:p w14:paraId="6B6DF074" w14:textId="77777777" w:rsidR="001B5751" w:rsidRDefault="00603EF4">
      <w:r>
        <w:t>La matriz de correlación de los factores (Figura 2) revela que el retorno del sector se asocia positivamente con el precio del cobre y negativamente con el VIX y el tipo de cambio, mientras que las correlaciones entre los regresores son bajas, lo que mitiga preocupaciones de multicolinealidad —confirmadas más adelante con los factores de inflación de la varianza—.</w:t>
      </w:r>
    </w:p>
    <w:p w14:paraId="73AE7E1C" w14:textId="77777777" w:rsidR="001B5751" w:rsidRDefault="00603EF4">
      <w:pPr>
        <w:spacing w:before="160"/>
        <w:jc w:val="center"/>
      </w:pPr>
      <w:r>
        <w:rPr>
          <w:noProof/>
        </w:rPr>
        <w:lastRenderedPageBreak/>
        <w:drawing>
          <wp:inline distT="0" distB="0" distL="0" distR="0" wp14:anchorId="42B73283" wp14:editId="0919ABBA">
            <wp:extent cx="5212080" cy="4441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cion.png"/>
                    <pic:cNvPicPr/>
                  </pic:nvPicPr>
                  <pic:blipFill>
                    <a:blip r:embed="rId11"/>
                    <a:stretch>
                      <a:fillRect/>
                    </a:stretch>
                  </pic:blipFill>
                  <pic:spPr>
                    <a:xfrm>
                      <a:off x="0" y="0"/>
                      <a:ext cx="5212080" cy="4441320"/>
                    </a:xfrm>
                    <a:prstGeom prst="rect">
                      <a:avLst/>
                    </a:prstGeom>
                  </pic:spPr>
                </pic:pic>
              </a:graphicData>
            </a:graphic>
          </wp:inline>
        </w:drawing>
      </w:r>
    </w:p>
    <w:p w14:paraId="0828EEA3" w14:textId="31CD76BD" w:rsidR="001B5751" w:rsidRDefault="00603EF4">
      <w:pPr>
        <w:pStyle w:val="Descripcin"/>
        <w:spacing w:before="160" w:after="200"/>
        <w:jc w:val="center"/>
      </w:pPr>
      <w:bookmarkStart w:id="46" w:name="_Toc231117018"/>
      <w:r>
        <w:rPr>
          <w:i w:val="0"/>
        </w:rPr>
        <w:t xml:space="preserve">Figura </w:t>
      </w:r>
      <w:r>
        <w:fldChar w:fldCharType="begin"/>
      </w:r>
      <w:r>
        <w:instrText xml:space="preserve"> SEQ Figura \* ARABIC </w:instrText>
      </w:r>
      <w:r>
        <w:fldChar w:fldCharType="separate"/>
      </w:r>
      <w:r>
        <w:rPr>
          <w:noProof/>
        </w:rPr>
        <w:t>2</w:t>
      </w:r>
      <w:r>
        <w:fldChar w:fldCharType="end"/>
      </w:r>
      <w:r>
        <w:t>. Matriz de correlación entre el retorno del sector y los factores macro-financieros (muestra B).</w:t>
      </w:r>
      <w:bookmarkEnd w:id="46"/>
    </w:p>
    <w:p w14:paraId="25579D70" w14:textId="77777777" w:rsidR="001B5751" w:rsidRDefault="00603EF4">
      <w:r>
        <w:t xml:space="preserve">Las pruebas de raíz unitaria confirman el patrón esperado y validan la estrategia de doble vía. El </w:t>
      </w:r>
      <w:r>
        <w:rPr>
          <w:b/>
        </w:rPr>
        <w:t>logaritmo del precio del cobre</w:t>
      </w:r>
      <w:r>
        <w:t xml:space="preserve"> resulta no estacionario en nivel —integrado de orden uno, I(1) (ADF p = 0,013; KPSS rechaza la estacionariedad, p = 0,014)— mientras que su </w:t>
      </w:r>
      <w:r>
        <w:rPr>
          <w:b/>
        </w:rPr>
        <w:t>retorno</w:t>
      </w:r>
      <w:r>
        <w:t xml:space="preserve"> (primera diferencia logarítmica) es estacionario, I(0) (ADF p = 0,0001; KPSS no rechaza, p = 0,10). Esta dicotomía sustenta el diseño: los </w:t>
      </w:r>
      <w:r>
        <w:rPr>
          <w:b/>
        </w:rPr>
        <w:t>retornos</w:t>
      </w:r>
      <w:r>
        <w:t xml:space="preserve"> alimentan los modelos de impacto de corto plazo (OE2, OE4) y los </w:t>
      </w:r>
      <w:r>
        <w:rPr>
          <w:b/>
        </w:rPr>
        <w:t>niveles I(1)</w:t>
      </w:r>
      <w:r>
        <w:t xml:space="preserve"> ingresan al análisis de cointegración (OE3).</w:t>
      </w:r>
    </w:p>
    <w:p w14:paraId="2D3F8A56" w14:textId="77777777" w:rsidR="001B5751" w:rsidRDefault="00603EF4">
      <w:r>
        <w:lastRenderedPageBreak/>
        <w:t xml:space="preserve">El </w:t>
      </w:r>
      <w:r>
        <w:rPr>
          <w:b/>
        </w:rPr>
        <w:t>tipo de cambio USD/CLP</w:t>
      </w:r>
      <w:r>
        <w:t xml:space="preserve"> en logaritmo arroja un resultado ambiguo en las pruebas estándar (ADF p = 0,150; KPSS rechaza). La prueba de </w:t>
      </w:r>
      <w:r>
        <w:rPr>
          <w:b/>
        </w:rPr>
        <w:t>Zivot-Andrews</w:t>
      </w:r>
      <w:r>
        <w:t xml:space="preserve">, que admite un quiebre estructural endógeno, </w:t>
      </w:r>
      <w:r>
        <w:rPr>
          <w:b/>
        </w:rPr>
        <w:t>resuelve la ambigüedad</w:t>
      </w:r>
      <w:r>
        <w:t xml:space="preserve">: el nivel no es estacionario (estadístico −2,83; p = 0,95), mientras que su primera diferencia sí lo es de forma marginal (estadístico −4,59; p = 0,09). Se concluye que el tipo de cambio es </w:t>
      </w:r>
      <w:r>
        <w:rPr>
          <w:b/>
        </w:rPr>
        <w:t>integrado de orden uno, I(1)</w:t>
      </w:r>
      <w:r>
        <w:t>, y que la clasificación dudosa inicial respondía a la pérdida de potencia de la</w:t>
      </w:r>
      <w:r>
        <w:t>s pruebas convencionales ante los quiebres del período (súper-ciclo, crisis de 2008, pandemia de 2020). El cobre en nivel, contrastado con la misma prueba, se mantiene como I(1) (p = 0,17).</w:t>
      </w:r>
    </w:p>
    <w:p w14:paraId="79AAC501" w14:textId="77777777" w:rsidR="001B5751" w:rsidRDefault="00603EF4">
      <w:r>
        <w:t xml:space="preserve">Dado que el test de Pesaran detecta dependencia de sección cruzada en el panel (§4.7), se aplica además la prueba de raíz unitaria de </w:t>
      </w:r>
      <w:r>
        <w:rPr>
          <w:b/>
        </w:rPr>
        <w:t>segunda generación CIPS</w:t>
      </w:r>
      <w:r>
        <w:t xml:space="preserve"> (Pesaran, 2007), robusta a dicha dependencia. Los resultados confirman de manera contundente la estructura supuesta: el panel de </w:t>
      </w:r>
      <w:r>
        <w:rPr>
          <w:b/>
        </w:rPr>
        <w:t>log-precios</w:t>
      </w:r>
      <w:r>
        <w:t xml:space="preserve"> de las empresas no rechaza la raíz unitaria (CIPS = −2,29, por encima del valor crítico al 5% de −2,57), comportándose como </w:t>
      </w:r>
      <w:r>
        <w:rPr>
          <w:b/>
        </w:rPr>
        <w:t>I(1)</w:t>
      </w:r>
      <w:r>
        <w:t xml:space="preserve">, mientras que el panel de </w:t>
      </w:r>
      <w:r>
        <w:rPr>
          <w:b/>
        </w:rPr>
        <w:t>retornos</w:t>
      </w:r>
      <w:r>
        <w:t xml:space="preserve"> la rechaza con holgura (CIPS = −16,32), confirmándose como </w:t>
      </w:r>
      <w:r>
        <w:rPr>
          <w:b/>
        </w:rPr>
        <w:t>I(0)</w:t>
      </w:r>
      <w:r>
        <w:t>. La doble vía del diseño queda así validada también con métodos de panel apropiados para la dependencia transversal.</w:t>
      </w:r>
    </w:p>
    <w:p w14:paraId="2754A74F" w14:textId="77777777" w:rsidR="001B5751" w:rsidRDefault="00603EF4">
      <w:pPr>
        <w:pStyle w:val="Ttulo2"/>
      </w:pPr>
      <w:bookmarkStart w:id="47" w:name="_Toc231116972"/>
      <w:r>
        <w:t>4.2 Determinantes de los retornos: global vs local (OE2)</w:t>
      </w:r>
      <w:bookmarkEnd w:id="47"/>
    </w:p>
    <w:p w14:paraId="75A3438F" w14:textId="77777777" w:rsidR="001B5751" w:rsidRDefault="00603EF4">
      <w:r>
        <w:t>El modelo de panel de efectos fijos con errores Driscoll-Kraay (muestra B, cinco productoras de cobre con cotización internacional; R² within = 0,245) entrega los siguientes coeficientes:</w:t>
      </w:r>
    </w:p>
    <w:p w14:paraId="1363B831" w14:textId="66100AC5" w:rsidR="001B5751" w:rsidRDefault="00603EF4">
      <w:pPr>
        <w:pStyle w:val="Descripcin"/>
        <w:spacing w:before="40" w:after="40"/>
        <w:jc w:val="center"/>
      </w:pPr>
      <w:bookmarkStart w:id="48" w:name="_Toc231117003"/>
      <w:r>
        <w:rPr>
          <w:i w:val="0"/>
        </w:rPr>
        <w:t xml:space="preserve">Tabla </w:t>
      </w:r>
      <w:r>
        <w:fldChar w:fldCharType="begin"/>
      </w:r>
      <w:r>
        <w:instrText xml:space="preserve"> SEQ Tabla \* ARABIC </w:instrText>
      </w:r>
      <w:r>
        <w:fldChar w:fldCharType="separate"/>
      </w:r>
      <w:r>
        <w:rPr>
          <w:noProof/>
        </w:rPr>
        <w:t>2</w:t>
      </w:r>
      <w:bookmarkEnd w:id="48"/>
      <w:r>
        <w:fldChar w:fldCharType="end"/>
      </w:r>
    </w:p>
    <w:tbl>
      <w:tblPr>
        <w:tblW w:w="0" w:type="auto"/>
        <w:jc w:val="center"/>
        <w:tblLook w:val="04A0" w:firstRow="1" w:lastRow="0" w:firstColumn="1" w:lastColumn="0" w:noHBand="0" w:noVBand="1"/>
      </w:tblPr>
      <w:tblGrid>
        <w:gridCol w:w="3041"/>
        <w:gridCol w:w="3041"/>
        <w:gridCol w:w="3041"/>
      </w:tblGrid>
      <w:tr w:rsidR="001B5751" w14:paraId="0567C9DA"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739DF15C" w14:textId="77777777" w:rsidR="001B5751" w:rsidRDefault="00603EF4">
            <w:pPr>
              <w:spacing w:after="40" w:line="240" w:lineRule="auto"/>
              <w:jc w:val="left"/>
            </w:pPr>
            <w:r>
              <w:rPr>
                <w:b/>
                <w:sz w:val="20"/>
              </w:rPr>
              <w:lastRenderedPageBreak/>
              <w:t>Factor</w:t>
            </w:r>
          </w:p>
        </w:tc>
        <w:tc>
          <w:tcPr>
            <w:tcW w:w="3041" w:type="dxa"/>
            <w:tcBorders>
              <w:top w:val="single" w:sz="14" w:space="0" w:color="1F3864"/>
              <w:bottom w:val="single" w:sz="8" w:space="0" w:color="1F3864"/>
            </w:tcBorders>
            <w:tcMar>
              <w:top w:w="60" w:type="dxa"/>
              <w:left w:w="80" w:type="dxa"/>
              <w:bottom w:w="60" w:type="dxa"/>
              <w:right w:w="80" w:type="dxa"/>
            </w:tcMar>
          </w:tcPr>
          <w:p w14:paraId="0D415428" w14:textId="77777777" w:rsidR="001B5751" w:rsidRDefault="00603EF4">
            <w:pPr>
              <w:spacing w:after="40" w:line="240" w:lineRule="auto"/>
              <w:jc w:val="center"/>
            </w:pPr>
            <w:r>
              <w:rPr>
                <w:b/>
                <w:sz w:val="20"/>
              </w:rPr>
              <w:t>Coeficiente</w:t>
            </w:r>
          </w:p>
        </w:tc>
        <w:tc>
          <w:tcPr>
            <w:tcW w:w="3041" w:type="dxa"/>
            <w:tcBorders>
              <w:top w:val="single" w:sz="14" w:space="0" w:color="1F3864"/>
              <w:bottom w:val="single" w:sz="8" w:space="0" w:color="1F3864"/>
            </w:tcBorders>
            <w:tcMar>
              <w:top w:w="60" w:type="dxa"/>
              <w:left w:w="80" w:type="dxa"/>
              <w:bottom w:w="60" w:type="dxa"/>
              <w:right w:w="80" w:type="dxa"/>
            </w:tcMar>
          </w:tcPr>
          <w:p w14:paraId="1E462E38" w14:textId="77777777" w:rsidR="001B5751" w:rsidRDefault="00603EF4">
            <w:pPr>
              <w:spacing w:after="40" w:line="240" w:lineRule="auto"/>
              <w:jc w:val="center"/>
            </w:pPr>
            <w:r>
              <w:rPr>
                <w:b/>
                <w:sz w:val="20"/>
              </w:rPr>
              <w:t>Significancia</w:t>
            </w:r>
          </w:p>
        </w:tc>
      </w:tr>
      <w:tr w:rsidR="001B5751" w14:paraId="41D63E96" w14:textId="77777777">
        <w:trPr>
          <w:jc w:val="center"/>
        </w:trPr>
        <w:tc>
          <w:tcPr>
            <w:tcW w:w="3041" w:type="dxa"/>
            <w:tcMar>
              <w:top w:w="60" w:type="dxa"/>
              <w:left w:w="80" w:type="dxa"/>
              <w:bottom w:w="60" w:type="dxa"/>
              <w:right w:w="80" w:type="dxa"/>
            </w:tcMar>
          </w:tcPr>
          <w:p w14:paraId="79B769D0" w14:textId="77777777" w:rsidR="001B5751" w:rsidRDefault="00603EF4">
            <w:pPr>
              <w:spacing w:after="40" w:line="240" w:lineRule="auto"/>
              <w:jc w:val="left"/>
            </w:pPr>
            <w:r>
              <w:rPr>
                <w:sz w:val="20"/>
              </w:rPr>
              <w:t>Precio del cobre (Δ)</w:t>
            </w:r>
          </w:p>
        </w:tc>
        <w:tc>
          <w:tcPr>
            <w:tcW w:w="3041" w:type="dxa"/>
            <w:tcMar>
              <w:top w:w="60" w:type="dxa"/>
              <w:left w:w="80" w:type="dxa"/>
              <w:bottom w:w="60" w:type="dxa"/>
              <w:right w:w="80" w:type="dxa"/>
            </w:tcMar>
          </w:tcPr>
          <w:p w14:paraId="0C63448E" w14:textId="77777777" w:rsidR="001B5751" w:rsidRDefault="00603EF4">
            <w:pPr>
              <w:spacing w:after="40" w:line="240" w:lineRule="auto"/>
              <w:jc w:val="center"/>
            </w:pPr>
            <w:r>
              <w:rPr>
                <w:b/>
                <w:sz w:val="20"/>
              </w:rPr>
              <w:t>+0,571</w:t>
            </w:r>
          </w:p>
        </w:tc>
        <w:tc>
          <w:tcPr>
            <w:tcW w:w="3041" w:type="dxa"/>
            <w:tcMar>
              <w:top w:w="60" w:type="dxa"/>
              <w:left w:w="80" w:type="dxa"/>
              <w:bottom w:w="60" w:type="dxa"/>
              <w:right w:w="80" w:type="dxa"/>
            </w:tcMar>
          </w:tcPr>
          <w:p w14:paraId="5749B5F4" w14:textId="77777777" w:rsidR="001B5751" w:rsidRDefault="00603EF4">
            <w:pPr>
              <w:spacing w:after="40" w:line="240" w:lineRule="auto"/>
              <w:jc w:val="center"/>
            </w:pPr>
            <w:r>
              <w:rPr>
                <w:sz w:val="20"/>
              </w:rPr>
              <w:t>*** (sig. al 1%)</w:t>
            </w:r>
          </w:p>
        </w:tc>
      </w:tr>
      <w:tr w:rsidR="001B5751" w14:paraId="5AC2D235" w14:textId="77777777">
        <w:trPr>
          <w:jc w:val="center"/>
        </w:trPr>
        <w:tc>
          <w:tcPr>
            <w:tcW w:w="3041" w:type="dxa"/>
            <w:tcMar>
              <w:top w:w="60" w:type="dxa"/>
              <w:left w:w="80" w:type="dxa"/>
              <w:bottom w:w="60" w:type="dxa"/>
              <w:right w:w="80" w:type="dxa"/>
            </w:tcMar>
          </w:tcPr>
          <w:p w14:paraId="532BDE60" w14:textId="77777777" w:rsidR="001B5751" w:rsidRDefault="00603EF4">
            <w:pPr>
              <w:spacing w:after="40" w:line="240" w:lineRule="auto"/>
              <w:jc w:val="left"/>
            </w:pPr>
            <w:r>
              <w:rPr>
                <w:sz w:val="20"/>
              </w:rPr>
              <w:t>VIX (Δ)</w:t>
            </w:r>
          </w:p>
        </w:tc>
        <w:tc>
          <w:tcPr>
            <w:tcW w:w="3041" w:type="dxa"/>
            <w:tcMar>
              <w:top w:w="60" w:type="dxa"/>
              <w:left w:w="80" w:type="dxa"/>
              <w:bottom w:w="60" w:type="dxa"/>
              <w:right w:w="80" w:type="dxa"/>
            </w:tcMar>
          </w:tcPr>
          <w:p w14:paraId="54FEF991" w14:textId="77777777" w:rsidR="001B5751" w:rsidRDefault="00603EF4">
            <w:pPr>
              <w:spacing w:after="40" w:line="240" w:lineRule="auto"/>
              <w:jc w:val="center"/>
            </w:pPr>
            <w:r>
              <w:rPr>
                <w:sz w:val="20"/>
              </w:rPr>
              <w:t>−</w:t>
            </w:r>
            <w:r>
              <w:rPr>
                <w:sz w:val="20"/>
              </w:rPr>
              <w:t>0,008</w:t>
            </w:r>
          </w:p>
        </w:tc>
        <w:tc>
          <w:tcPr>
            <w:tcW w:w="3041" w:type="dxa"/>
            <w:tcMar>
              <w:top w:w="60" w:type="dxa"/>
              <w:left w:w="80" w:type="dxa"/>
              <w:bottom w:w="60" w:type="dxa"/>
              <w:right w:w="80" w:type="dxa"/>
            </w:tcMar>
          </w:tcPr>
          <w:p w14:paraId="54B910B5" w14:textId="77777777" w:rsidR="001B5751" w:rsidRDefault="00603EF4">
            <w:pPr>
              <w:spacing w:after="40" w:line="240" w:lineRule="auto"/>
              <w:jc w:val="center"/>
            </w:pPr>
            <w:r>
              <w:rPr>
                <w:sz w:val="20"/>
              </w:rPr>
              <w:t>* (sig.)</w:t>
            </w:r>
          </w:p>
        </w:tc>
      </w:tr>
      <w:tr w:rsidR="001B5751" w14:paraId="51B7CB3A" w14:textId="77777777">
        <w:trPr>
          <w:jc w:val="center"/>
        </w:trPr>
        <w:tc>
          <w:tcPr>
            <w:tcW w:w="3041" w:type="dxa"/>
            <w:tcMar>
              <w:top w:w="60" w:type="dxa"/>
              <w:left w:w="80" w:type="dxa"/>
              <w:bottom w:w="60" w:type="dxa"/>
              <w:right w:w="80" w:type="dxa"/>
            </w:tcMar>
          </w:tcPr>
          <w:p w14:paraId="7F072F04" w14:textId="77777777" w:rsidR="001B5751" w:rsidRDefault="00603EF4">
            <w:pPr>
              <w:spacing w:after="40" w:line="240" w:lineRule="auto"/>
              <w:jc w:val="left"/>
            </w:pPr>
            <w:r>
              <w:rPr>
                <w:sz w:val="20"/>
              </w:rPr>
              <w:t xml:space="preserve">Fed </w:t>
            </w:r>
            <w:r>
              <w:rPr>
                <w:sz w:val="20"/>
              </w:rPr>
              <w:t>Funds (Δ)</w:t>
            </w:r>
          </w:p>
        </w:tc>
        <w:tc>
          <w:tcPr>
            <w:tcW w:w="3041" w:type="dxa"/>
            <w:tcMar>
              <w:top w:w="60" w:type="dxa"/>
              <w:left w:w="80" w:type="dxa"/>
              <w:bottom w:w="60" w:type="dxa"/>
              <w:right w:w="80" w:type="dxa"/>
            </w:tcMar>
          </w:tcPr>
          <w:p w14:paraId="51A39EA5" w14:textId="77777777" w:rsidR="001B5751" w:rsidRDefault="00603EF4">
            <w:pPr>
              <w:spacing w:after="40" w:line="240" w:lineRule="auto"/>
              <w:jc w:val="center"/>
            </w:pPr>
            <w:r>
              <w:rPr>
                <w:sz w:val="20"/>
              </w:rPr>
              <w:t>+0,020</w:t>
            </w:r>
          </w:p>
        </w:tc>
        <w:tc>
          <w:tcPr>
            <w:tcW w:w="3041" w:type="dxa"/>
            <w:tcMar>
              <w:top w:w="60" w:type="dxa"/>
              <w:left w:w="80" w:type="dxa"/>
              <w:bottom w:w="60" w:type="dxa"/>
              <w:right w:w="80" w:type="dxa"/>
            </w:tcMar>
          </w:tcPr>
          <w:p w14:paraId="0D09F2E4" w14:textId="77777777" w:rsidR="001B5751" w:rsidRDefault="00603EF4">
            <w:pPr>
              <w:spacing w:after="40" w:line="240" w:lineRule="auto"/>
              <w:jc w:val="center"/>
            </w:pPr>
            <w:r>
              <w:rPr>
                <w:sz w:val="20"/>
              </w:rPr>
              <w:t>n.s.</w:t>
            </w:r>
          </w:p>
        </w:tc>
      </w:tr>
      <w:tr w:rsidR="001B5751" w14:paraId="4C3707D8" w14:textId="77777777">
        <w:trPr>
          <w:jc w:val="center"/>
        </w:trPr>
        <w:tc>
          <w:tcPr>
            <w:tcW w:w="3041" w:type="dxa"/>
            <w:tcMar>
              <w:top w:w="60" w:type="dxa"/>
              <w:left w:w="80" w:type="dxa"/>
              <w:bottom w:w="60" w:type="dxa"/>
              <w:right w:w="80" w:type="dxa"/>
            </w:tcMar>
          </w:tcPr>
          <w:p w14:paraId="12FC44F8" w14:textId="77777777" w:rsidR="001B5751" w:rsidRDefault="00603EF4">
            <w:pPr>
              <w:spacing w:after="40" w:line="240" w:lineRule="auto"/>
              <w:jc w:val="left"/>
            </w:pPr>
            <w:r>
              <w:rPr>
                <w:sz w:val="20"/>
              </w:rPr>
              <w:t>Treasury 10Y (Δ)</w:t>
            </w:r>
          </w:p>
        </w:tc>
        <w:tc>
          <w:tcPr>
            <w:tcW w:w="3041" w:type="dxa"/>
            <w:tcMar>
              <w:top w:w="60" w:type="dxa"/>
              <w:left w:w="80" w:type="dxa"/>
              <w:bottom w:w="60" w:type="dxa"/>
              <w:right w:w="80" w:type="dxa"/>
            </w:tcMar>
          </w:tcPr>
          <w:p w14:paraId="72EE89D9" w14:textId="77777777" w:rsidR="001B5751" w:rsidRDefault="00603EF4">
            <w:pPr>
              <w:spacing w:after="40" w:line="240" w:lineRule="auto"/>
              <w:jc w:val="center"/>
            </w:pPr>
            <w:r>
              <w:rPr>
                <w:sz w:val="20"/>
              </w:rPr>
              <w:t>+0,023</w:t>
            </w:r>
          </w:p>
        </w:tc>
        <w:tc>
          <w:tcPr>
            <w:tcW w:w="3041" w:type="dxa"/>
            <w:tcMar>
              <w:top w:w="60" w:type="dxa"/>
              <w:left w:w="80" w:type="dxa"/>
              <w:bottom w:w="60" w:type="dxa"/>
              <w:right w:w="80" w:type="dxa"/>
            </w:tcMar>
          </w:tcPr>
          <w:p w14:paraId="442B4D08" w14:textId="77777777" w:rsidR="001B5751" w:rsidRDefault="00603EF4">
            <w:pPr>
              <w:spacing w:after="40" w:line="240" w:lineRule="auto"/>
              <w:jc w:val="center"/>
            </w:pPr>
            <w:r>
              <w:rPr>
                <w:sz w:val="20"/>
              </w:rPr>
              <w:t>n.s.</w:t>
            </w:r>
          </w:p>
        </w:tc>
      </w:tr>
      <w:tr w:rsidR="001B5751" w14:paraId="358A46D6" w14:textId="77777777">
        <w:trPr>
          <w:jc w:val="center"/>
        </w:trPr>
        <w:tc>
          <w:tcPr>
            <w:tcW w:w="3041" w:type="dxa"/>
            <w:tcMar>
              <w:top w:w="60" w:type="dxa"/>
              <w:left w:w="80" w:type="dxa"/>
              <w:bottom w:w="60" w:type="dxa"/>
              <w:right w:w="80" w:type="dxa"/>
            </w:tcMar>
          </w:tcPr>
          <w:p w14:paraId="7634BE6F" w14:textId="77777777" w:rsidR="001B5751" w:rsidRDefault="00603EF4">
            <w:pPr>
              <w:spacing w:after="40" w:line="240" w:lineRule="auto"/>
              <w:jc w:val="left"/>
            </w:pPr>
            <w:r>
              <w:rPr>
                <w:sz w:val="20"/>
              </w:rPr>
              <w:t>Tipo de cambio CLP (Δ)</w:t>
            </w:r>
          </w:p>
        </w:tc>
        <w:tc>
          <w:tcPr>
            <w:tcW w:w="3041" w:type="dxa"/>
            <w:tcMar>
              <w:top w:w="60" w:type="dxa"/>
              <w:left w:w="80" w:type="dxa"/>
              <w:bottom w:w="60" w:type="dxa"/>
              <w:right w:w="80" w:type="dxa"/>
            </w:tcMar>
          </w:tcPr>
          <w:p w14:paraId="607AA7C7" w14:textId="77777777" w:rsidR="001B5751" w:rsidRDefault="00603EF4">
            <w:pPr>
              <w:spacing w:after="40" w:line="240" w:lineRule="auto"/>
              <w:jc w:val="center"/>
            </w:pPr>
            <w:r>
              <w:rPr>
                <w:b/>
                <w:sz w:val="20"/>
              </w:rPr>
              <w:t>−</w:t>
            </w:r>
            <w:r>
              <w:rPr>
                <w:b/>
                <w:sz w:val="20"/>
              </w:rPr>
              <w:t>1,574</w:t>
            </w:r>
          </w:p>
        </w:tc>
        <w:tc>
          <w:tcPr>
            <w:tcW w:w="3041" w:type="dxa"/>
            <w:tcMar>
              <w:top w:w="60" w:type="dxa"/>
              <w:left w:w="80" w:type="dxa"/>
              <w:bottom w:w="60" w:type="dxa"/>
              <w:right w:w="80" w:type="dxa"/>
            </w:tcMar>
          </w:tcPr>
          <w:p w14:paraId="5C835615" w14:textId="77777777" w:rsidR="001B5751" w:rsidRDefault="00603EF4">
            <w:pPr>
              <w:spacing w:after="40" w:line="240" w:lineRule="auto"/>
              <w:jc w:val="center"/>
            </w:pPr>
            <w:r>
              <w:rPr>
                <w:sz w:val="20"/>
              </w:rPr>
              <w:t>*** (sig.)</w:t>
            </w:r>
          </w:p>
        </w:tc>
      </w:tr>
      <w:tr w:rsidR="001B5751" w14:paraId="5C74EEDD" w14:textId="77777777">
        <w:trPr>
          <w:jc w:val="center"/>
        </w:trPr>
        <w:tc>
          <w:tcPr>
            <w:tcW w:w="3041" w:type="dxa"/>
            <w:tcMar>
              <w:top w:w="60" w:type="dxa"/>
              <w:left w:w="80" w:type="dxa"/>
              <w:bottom w:w="60" w:type="dxa"/>
              <w:right w:w="80" w:type="dxa"/>
            </w:tcMar>
          </w:tcPr>
          <w:p w14:paraId="14CC461A" w14:textId="77777777" w:rsidR="001B5751" w:rsidRDefault="00603EF4">
            <w:pPr>
              <w:spacing w:after="40" w:line="240" w:lineRule="auto"/>
              <w:jc w:val="left"/>
            </w:pPr>
            <w:r>
              <w:rPr>
                <w:sz w:val="20"/>
              </w:rPr>
              <w:t>Tasa local (Δ)</w:t>
            </w:r>
          </w:p>
        </w:tc>
        <w:tc>
          <w:tcPr>
            <w:tcW w:w="3041" w:type="dxa"/>
            <w:tcMar>
              <w:top w:w="60" w:type="dxa"/>
              <w:left w:w="80" w:type="dxa"/>
              <w:bottom w:w="60" w:type="dxa"/>
              <w:right w:w="80" w:type="dxa"/>
            </w:tcMar>
          </w:tcPr>
          <w:p w14:paraId="7BAA1C6C" w14:textId="77777777" w:rsidR="001B5751" w:rsidRDefault="00603EF4">
            <w:pPr>
              <w:spacing w:after="40" w:line="240" w:lineRule="auto"/>
              <w:jc w:val="center"/>
            </w:pPr>
            <w:r>
              <w:rPr>
                <w:sz w:val="20"/>
              </w:rPr>
              <w:t>−</w:t>
            </w:r>
            <w:r>
              <w:rPr>
                <w:sz w:val="20"/>
              </w:rPr>
              <w:t>0,007</w:t>
            </w:r>
          </w:p>
        </w:tc>
        <w:tc>
          <w:tcPr>
            <w:tcW w:w="3041" w:type="dxa"/>
            <w:tcMar>
              <w:top w:w="60" w:type="dxa"/>
              <w:left w:w="80" w:type="dxa"/>
              <w:bottom w:w="60" w:type="dxa"/>
              <w:right w:w="80" w:type="dxa"/>
            </w:tcMar>
          </w:tcPr>
          <w:p w14:paraId="4811584A" w14:textId="77777777" w:rsidR="001B5751" w:rsidRDefault="00603EF4">
            <w:pPr>
              <w:spacing w:after="40" w:line="240" w:lineRule="auto"/>
              <w:jc w:val="center"/>
            </w:pPr>
            <w:r>
              <w:rPr>
                <w:sz w:val="20"/>
              </w:rPr>
              <w:t>n.s.</w:t>
            </w:r>
          </w:p>
        </w:tc>
      </w:tr>
      <w:tr w:rsidR="001B5751" w14:paraId="108DB8FE" w14:textId="77777777">
        <w:trPr>
          <w:jc w:val="center"/>
        </w:trPr>
        <w:tc>
          <w:tcPr>
            <w:tcW w:w="3041" w:type="dxa"/>
            <w:tcBorders>
              <w:bottom w:val="single" w:sz="14" w:space="0" w:color="1F3864"/>
            </w:tcBorders>
            <w:tcMar>
              <w:top w:w="60" w:type="dxa"/>
              <w:left w:w="80" w:type="dxa"/>
              <w:bottom w:w="60" w:type="dxa"/>
              <w:right w:w="80" w:type="dxa"/>
            </w:tcMar>
          </w:tcPr>
          <w:p w14:paraId="0CFC8847" w14:textId="77777777" w:rsidR="001B5751" w:rsidRDefault="00603EF4">
            <w:pPr>
              <w:spacing w:after="40" w:line="240" w:lineRule="auto"/>
              <w:jc w:val="left"/>
            </w:pPr>
            <w:r>
              <w:rPr>
                <w:sz w:val="20"/>
              </w:rPr>
              <w:t>Actividad local (Δ)</w:t>
            </w:r>
          </w:p>
        </w:tc>
        <w:tc>
          <w:tcPr>
            <w:tcW w:w="3041" w:type="dxa"/>
            <w:tcBorders>
              <w:bottom w:val="single" w:sz="14" w:space="0" w:color="1F3864"/>
            </w:tcBorders>
            <w:tcMar>
              <w:top w:w="60" w:type="dxa"/>
              <w:left w:w="80" w:type="dxa"/>
              <w:bottom w:w="60" w:type="dxa"/>
              <w:right w:w="80" w:type="dxa"/>
            </w:tcMar>
          </w:tcPr>
          <w:p w14:paraId="4F04C629" w14:textId="77777777" w:rsidR="001B5751" w:rsidRDefault="00603EF4">
            <w:pPr>
              <w:spacing w:after="40" w:line="240" w:lineRule="auto"/>
              <w:jc w:val="center"/>
            </w:pPr>
            <w:r>
              <w:rPr>
                <w:sz w:val="20"/>
              </w:rPr>
              <w:t>−</w:t>
            </w:r>
            <w:r>
              <w:rPr>
                <w:sz w:val="20"/>
              </w:rPr>
              <w:t>0,523</w:t>
            </w:r>
          </w:p>
        </w:tc>
        <w:tc>
          <w:tcPr>
            <w:tcW w:w="3041" w:type="dxa"/>
            <w:tcBorders>
              <w:bottom w:val="single" w:sz="14" w:space="0" w:color="1F3864"/>
            </w:tcBorders>
            <w:tcMar>
              <w:top w:w="60" w:type="dxa"/>
              <w:left w:w="80" w:type="dxa"/>
              <w:bottom w:w="60" w:type="dxa"/>
              <w:right w:w="80" w:type="dxa"/>
            </w:tcMar>
          </w:tcPr>
          <w:p w14:paraId="0532FFD8" w14:textId="77777777" w:rsidR="001B5751" w:rsidRDefault="00603EF4">
            <w:pPr>
              <w:spacing w:after="40" w:line="240" w:lineRule="auto"/>
              <w:jc w:val="center"/>
            </w:pPr>
            <w:r>
              <w:rPr>
                <w:sz w:val="20"/>
              </w:rPr>
              <w:t>n.s.</w:t>
            </w:r>
          </w:p>
        </w:tc>
      </w:tr>
    </w:tbl>
    <w:p w14:paraId="27FEB29B" w14:textId="77777777" w:rsidR="001B5751" w:rsidRDefault="001B5751">
      <w:pPr>
        <w:spacing w:after="40"/>
      </w:pPr>
    </w:p>
    <w:p w14:paraId="71169EFA" w14:textId="77777777" w:rsidR="001B5751" w:rsidRDefault="00603EF4">
      <w:r>
        <w:t>Tres lecturas se desprenden:</w:t>
      </w:r>
    </w:p>
    <w:p w14:paraId="0BDDBF48" w14:textId="77777777" w:rsidR="001B5751" w:rsidRDefault="00603EF4">
      <w:pPr>
        <w:ind w:left="454" w:hanging="454"/>
      </w:pPr>
      <w:r>
        <w:t>1. </w:t>
      </w:r>
      <w:r>
        <w:rPr>
          <w:b/>
        </w:rPr>
        <w:t>El cobre domina (H1 respaldada).</w:t>
      </w:r>
      <w:r>
        <w:t xml:space="preserve"> El coeficiente del cobre es positivo, de magnitud económica relevante y altamente significativo: un aumento del precio del cobre se traduce en mayores retornos, consistente con el canal de ingresos. Es el determinante central del valor del sector.</w:t>
      </w:r>
    </w:p>
    <w:p w14:paraId="54FFD458" w14:textId="77777777" w:rsidR="001B5751" w:rsidRDefault="00603EF4">
      <w:pPr>
        <w:ind w:left="454" w:hanging="454"/>
      </w:pPr>
      <w:r>
        <w:t>2. </w:t>
      </w:r>
      <w:r>
        <w:rPr>
          <w:b/>
        </w:rPr>
        <w:t>El tipo de cambio tiene efecto negativo y fuerte.</w:t>
      </w:r>
      <w:r>
        <w:t xml:space="preserve"> Una depreciación del peso (↑ USD/CLP) se asocia a retornos negativos. Para empresas que cotizan y valoran en dólares, la depreciación del peso suele coincidir con episodios de aversión al riesgo y caída del cobre, de modo que el signo capta tanto el canal de competitividad como el de riesgo. Este resultado confirma la ambigüedad teórica anticipada (H2) y merece un análisis fino por empresa.</w:t>
      </w:r>
    </w:p>
    <w:p w14:paraId="75820DBB" w14:textId="77777777" w:rsidR="001B5751" w:rsidRDefault="00603EF4">
      <w:pPr>
        <w:ind w:left="454" w:hanging="454"/>
      </w:pPr>
      <w:r>
        <w:t>3. </w:t>
      </w:r>
      <w:r>
        <w:rPr>
          <w:b/>
        </w:rPr>
        <w:t>El riesgo global (VIX) pesa; los factores locales de tasa y actividad, no (en esta especificación).</w:t>
      </w:r>
      <w:r>
        <w:t xml:space="preserve"> La no significancia de la tasa y la actividad locales es esperable a la luz de la ausencia, por ahora, del EMBI y de un IMACEC propiamente tal, y por tratarse de empresas internacionales (muestra B) menos sensibles al ciclo domésti</w:t>
      </w:r>
      <w:r>
        <w:lastRenderedPageBreak/>
        <w:t>co. Globalmente, los factores internacionales (cobre + VIX) dominan a los locales, primera evidencia a favor de H6.</w:t>
      </w:r>
    </w:p>
    <w:p w14:paraId="1955B001" w14:textId="77777777" w:rsidR="001B5751" w:rsidRDefault="00603EF4">
      <w:pPr>
        <w:spacing w:before="160"/>
        <w:jc w:val="center"/>
      </w:pPr>
      <w:r>
        <w:rPr>
          <w:noProof/>
        </w:rPr>
        <w:drawing>
          <wp:inline distT="0" distB="0" distL="0" distR="0" wp14:anchorId="38DDB3C5" wp14:editId="2C46650F">
            <wp:extent cx="5212080" cy="28336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12"/>
                    <a:stretch>
                      <a:fillRect/>
                    </a:stretch>
                  </pic:blipFill>
                  <pic:spPr>
                    <a:xfrm>
                      <a:off x="0" y="0"/>
                      <a:ext cx="5212080" cy="2833680"/>
                    </a:xfrm>
                    <a:prstGeom prst="rect">
                      <a:avLst/>
                    </a:prstGeom>
                  </pic:spPr>
                </pic:pic>
              </a:graphicData>
            </a:graphic>
          </wp:inline>
        </w:drawing>
      </w:r>
    </w:p>
    <w:p w14:paraId="074DCD97" w14:textId="1FB8E322" w:rsidR="001B5751" w:rsidRDefault="00603EF4">
      <w:pPr>
        <w:pStyle w:val="Descripcin"/>
        <w:spacing w:before="160" w:after="200"/>
        <w:jc w:val="center"/>
      </w:pPr>
      <w:bookmarkStart w:id="49" w:name="_Toc231117019"/>
      <w:r>
        <w:rPr>
          <w:i w:val="0"/>
        </w:rPr>
        <w:t xml:space="preserve">Figura </w:t>
      </w:r>
      <w:r>
        <w:fldChar w:fldCharType="begin"/>
      </w:r>
      <w:r>
        <w:instrText xml:space="preserve"> SEQ Figura \* ARABIC </w:instrText>
      </w:r>
      <w:r>
        <w:fldChar w:fldCharType="separate"/>
      </w:r>
      <w:r>
        <w:rPr>
          <w:noProof/>
        </w:rPr>
        <w:t>3</w:t>
      </w:r>
      <w:r>
        <w:fldChar w:fldCharType="end"/>
      </w:r>
      <w:r>
        <w:t>. Sensibilidad de los retornos a cada factor macro-financiero (muestra B).</w:t>
      </w:r>
      <w:bookmarkEnd w:id="49"/>
    </w:p>
    <w:p w14:paraId="4ED4C84F" w14:textId="77777777" w:rsidR="001B5751" w:rsidRDefault="00603EF4">
      <w:r>
        <w:rPr>
          <w:b/>
        </w:rPr>
        <w:t>Nota sobre la especificación (efectos fijos vs. aleatorios).</w:t>
      </w:r>
      <w:r>
        <w:t xml:space="preserve"> Conviene precisar por qué se adoptan efectos fijos. Dado que los regresores son factores macroeconómicos </w:t>
      </w:r>
      <w:r>
        <w:rPr>
          <w:b/>
        </w:rPr>
        <w:t>comunes a todas las empresas</w:t>
      </w:r>
      <w:r>
        <w:t xml:space="preserve"> —el precio del cobre, el VIX o el tipo de cambio toman el mismo valor para cada firma en cada mes—, los estimadores de efectos fijos y de efectos aleatorios producen </w:t>
      </w:r>
      <w:r>
        <w:rPr>
          <w:b/>
        </w:rPr>
        <w:t>pendientes idénticas</w:t>
      </w:r>
      <w:r>
        <w:t>; lo único que distingue a ambas especificaciones es el tratamiento de la media específica de cada empresa. En consecuencia, el test de Hausman resulta degenerado (H ≈ 0) y no discrimina entr</w:t>
      </w:r>
      <w:r>
        <w:t xml:space="preserve">e ambos. Se retiene la especificación de </w:t>
      </w:r>
      <w:r>
        <w:rPr>
          <w:b/>
        </w:rPr>
        <w:t>efectos fijos</w:t>
      </w:r>
      <w:r>
        <w:t xml:space="preserve"> porque absorbe la heterogeneidad no observada y constante de cada empresa (distintas medias de retorno por niveles de riesgo, tamaño o jurisdicción), constituyendo la opción más conservadora y estándar en la literatura financiera.</w:t>
      </w:r>
    </w:p>
    <w:p w14:paraId="54157037" w14:textId="77777777" w:rsidR="001B5751" w:rsidRDefault="00603EF4">
      <w:pPr>
        <w:pStyle w:val="Ttulo2"/>
      </w:pPr>
      <w:bookmarkStart w:id="50" w:name="_Toc231116973"/>
      <w:r>
        <w:lastRenderedPageBreak/>
        <w:t>4.3 Relaciones de largo plazo (OE3)</w:t>
      </w:r>
      <w:bookmarkEnd w:id="50"/>
    </w:p>
    <w:p w14:paraId="557ECEF0" w14:textId="77777777" w:rsidR="001B5751" w:rsidRDefault="00603EF4">
      <w:r>
        <w:t xml:space="preserve">La evidencia de cointegración es </w:t>
      </w:r>
      <w:r>
        <w:rPr>
          <w:b/>
        </w:rPr>
        <w:t>mixta y, por tanto, no concluyente</w:t>
      </w:r>
      <w:r>
        <w:t xml:space="preserve">. El test de Johansen sobre las series en nivel (valor de la acción, cobre, tipo de cambio) detecta </w:t>
      </w:r>
      <w:r>
        <w:rPr>
          <w:b/>
        </w:rPr>
        <w:t>un vector de cointegración</w:t>
      </w:r>
      <w:r>
        <w:t xml:space="preserve"> (estadístico de traza 32,1 &gt; 29,8 al 95%), lo que sugiere una relación de equilibrio de largo plazo. Sin embargo, el </w:t>
      </w:r>
      <w:r>
        <w:rPr>
          <w:b/>
        </w:rPr>
        <w:t>test de bordes ARDL</w:t>
      </w:r>
      <w:r>
        <w:t xml:space="preserve"> no permite rechazar la ausencia de relación de nivel (estadístico F de bordes ≈ 0,95, por debajo de las cotas críticas). Esta discrepancia entre ambos enfoques sugiere que la relación de largo plazo, de existir, es</w:t>
      </w:r>
      <w:r>
        <w:t xml:space="preserve"> </w:t>
      </w:r>
      <w:r>
        <w:rPr>
          <w:b/>
        </w:rPr>
        <w:t>débil o inestable</w:t>
      </w:r>
      <w:r>
        <w:t xml:space="preserve"> ante las pruebas que no admiten quiebres. Confirmado ya el orden I(1) del tipo de cambio (§4.1), la hipótesis natural es que la relación de equilibrio se </w:t>
      </w:r>
      <w:r>
        <w:rPr>
          <w:b/>
        </w:rPr>
        <w:t>desplazó estructuralmente</w:t>
      </w:r>
      <w:r>
        <w:t xml:space="preserve"> durante el período.</w:t>
      </w:r>
    </w:p>
    <w:p w14:paraId="7CD5A8AC" w14:textId="77777777" w:rsidR="001B5751" w:rsidRDefault="00603EF4">
      <w:r>
        <w:t xml:space="preserve">La prueba de </w:t>
      </w:r>
      <w:r>
        <w:rPr>
          <w:b/>
        </w:rPr>
        <w:t>Gregory y Hansen (1996)</w:t>
      </w:r>
      <w:r>
        <w:t xml:space="preserve">, que admite un quiebre endógeno en la relación de cointegración, </w:t>
      </w:r>
      <w:r>
        <w:rPr>
          <w:b/>
        </w:rPr>
        <w:t>confirma esta hipótesis y resuelve la ambigüedad</w:t>
      </w:r>
      <w:r>
        <w:t>: el estadístico ADF\</w:t>
      </w:r>
      <w:r>
        <w:rPr>
          <w:i/>
        </w:rPr>
        <w:t xml:space="preserve"> es de −6,68, inferior al valor crítico al 5% (−4,92), de modo que se rechaza la ausencia de cointegración, y el quiebre se fecha en junio de 2008 —coincidente con la crisis financiera global—. La lectura es nítida: existe una relación de equilibrio de largo plazo entre el valor del sector, el cobre y el tipo de cambio (H5 respaldada), pero esa relació</w:t>
      </w:r>
      <w:r>
        <w:rPr>
          <w:i/>
        </w:rPr>
        <w:t>n se reconfiguró con la crisis de 2008</w:t>
      </w:r>
      <w:r>
        <w:t>*, lo que explica por qué las pruebas que ignoran el quiebre (ARDL/Johansen) arrojaban evidencia mixta. Este resultado ilustra la importancia de incorporar los quiebres estructurales en el análisis de largo plazo de un sector tan expuesto al ciclo del commodity.</w:t>
      </w:r>
    </w:p>
    <w:p w14:paraId="2BB4C65F" w14:textId="77777777" w:rsidR="001B5751" w:rsidRDefault="00603EF4">
      <w:pPr>
        <w:pStyle w:val="Ttulo2"/>
      </w:pPr>
      <w:bookmarkStart w:id="51" w:name="_Toc231116974"/>
      <w:r>
        <w:lastRenderedPageBreak/>
        <w:t>4.4 Dinámica de shocks (OE4)</w:t>
      </w:r>
      <w:bookmarkEnd w:id="51"/>
    </w:p>
    <w:p w14:paraId="512AF5F7" w14:textId="77777777" w:rsidR="001B5751" w:rsidRDefault="00603EF4">
      <w:r>
        <w:t>La descomposición de la varianza del error de pronóstico del retorno (FEVD, horizonte de 12 meses, muestra B) reparte la varianza así:</w:t>
      </w:r>
    </w:p>
    <w:p w14:paraId="782ADB32" w14:textId="20FCDD9D" w:rsidR="001B5751" w:rsidRDefault="00603EF4">
      <w:pPr>
        <w:pStyle w:val="Descripcin"/>
        <w:spacing w:before="40" w:after="40"/>
        <w:jc w:val="center"/>
      </w:pPr>
      <w:bookmarkStart w:id="52" w:name="_Toc231117004"/>
      <w:r>
        <w:rPr>
          <w:i w:val="0"/>
        </w:rPr>
        <w:t xml:space="preserve">Tabla </w:t>
      </w:r>
      <w:r>
        <w:fldChar w:fldCharType="begin"/>
      </w:r>
      <w:r>
        <w:instrText xml:space="preserve"> SEQ Tabla \* ARABIC </w:instrText>
      </w:r>
      <w:r>
        <w:fldChar w:fldCharType="separate"/>
      </w:r>
      <w:r>
        <w:rPr>
          <w:noProof/>
        </w:rPr>
        <w:t>3</w:t>
      </w:r>
      <w:bookmarkEnd w:id="52"/>
      <w:r>
        <w:fldChar w:fldCharType="end"/>
      </w:r>
    </w:p>
    <w:tbl>
      <w:tblPr>
        <w:tblW w:w="0" w:type="auto"/>
        <w:jc w:val="center"/>
        <w:tblLook w:val="04A0" w:firstRow="1" w:lastRow="0" w:firstColumn="1" w:lastColumn="0" w:noHBand="0" w:noVBand="1"/>
      </w:tblPr>
      <w:tblGrid>
        <w:gridCol w:w="4561"/>
        <w:gridCol w:w="4561"/>
      </w:tblGrid>
      <w:tr w:rsidR="001B5751" w14:paraId="62D46B32" w14:textId="77777777">
        <w:trPr>
          <w:jc w:val="center"/>
        </w:trPr>
        <w:tc>
          <w:tcPr>
            <w:tcW w:w="4561" w:type="dxa"/>
            <w:tcBorders>
              <w:top w:val="single" w:sz="14" w:space="0" w:color="1F3864"/>
              <w:bottom w:val="single" w:sz="8" w:space="0" w:color="1F3864"/>
            </w:tcBorders>
            <w:tcMar>
              <w:top w:w="60" w:type="dxa"/>
              <w:left w:w="80" w:type="dxa"/>
              <w:bottom w:w="60" w:type="dxa"/>
              <w:right w:w="80" w:type="dxa"/>
            </w:tcMar>
          </w:tcPr>
          <w:p w14:paraId="1F27FE88" w14:textId="77777777" w:rsidR="001B5751" w:rsidRDefault="00603EF4">
            <w:pPr>
              <w:spacing w:after="40" w:line="240" w:lineRule="auto"/>
              <w:jc w:val="left"/>
            </w:pPr>
            <w:r>
              <w:rPr>
                <w:b/>
                <w:sz w:val="20"/>
              </w:rPr>
              <w:t>Fuente del shock</w:t>
            </w:r>
          </w:p>
        </w:tc>
        <w:tc>
          <w:tcPr>
            <w:tcW w:w="4561" w:type="dxa"/>
            <w:tcBorders>
              <w:top w:val="single" w:sz="14" w:space="0" w:color="1F3864"/>
              <w:bottom w:val="single" w:sz="8" w:space="0" w:color="1F3864"/>
            </w:tcBorders>
            <w:tcMar>
              <w:top w:w="60" w:type="dxa"/>
              <w:left w:w="80" w:type="dxa"/>
              <w:bottom w:w="60" w:type="dxa"/>
              <w:right w:w="80" w:type="dxa"/>
            </w:tcMar>
          </w:tcPr>
          <w:p w14:paraId="5C5C7A80" w14:textId="77777777" w:rsidR="001B5751" w:rsidRDefault="00603EF4">
            <w:pPr>
              <w:spacing w:after="40" w:line="240" w:lineRule="auto"/>
              <w:jc w:val="center"/>
            </w:pPr>
            <w:r>
              <w:rPr>
                <w:b/>
                <w:sz w:val="20"/>
              </w:rPr>
              <w:t>Fracción de la varianza</w:t>
            </w:r>
          </w:p>
        </w:tc>
      </w:tr>
      <w:tr w:rsidR="001B5751" w14:paraId="1AAE74ED" w14:textId="77777777">
        <w:trPr>
          <w:jc w:val="center"/>
        </w:trPr>
        <w:tc>
          <w:tcPr>
            <w:tcW w:w="4561" w:type="dxa"/>
            <w:tcMar>
              <w:top w:w="60" w:type="dxa"/>
              <w:left w:w="80" w:type="dxa"/>
              <w:bottom w:w="60" w:type="dxa"/>
              <w:right w:w="80" w:type="dxa"/>
            </w:tcMar>
          </w:tcPr>
          <w:p w14:paraId="0A21502F" w14:textId="77777777" w:rsidR="001B5751" w:rsidRDefault="00603EF4">
            <w:pPr>
              <w:spacing w:after="40" w:line="240" w:lineRule="auto"/>
              <w:jc w:val="left"/>
            </w:pPr>
            <w:r>
              <w:rPr>
                <w:sz w:val="20"/>
              </w:rPr>
              <w:t>Componente propio (idiosincrático)</w:t>
            </w:r>
          </w:p>
        </w:tc>
        <w:tc>
          <w:tcPr>
            <w:tcW w:w="4561" w:type="dxa"/>
            <w:tcMar>
              <w:top w:w="60" w:type="dxa"/>
              <w:left w:w="80" w:type="dxa"/>
              <w:bottom w:w="60" w:type="dxa"/>
              <w:right w:w="80" w:type="dxa"/>
            </w:tcMar>
          </w:tcPr>
          <w:p w14:paraId="3B0DC795" w14:textId="77777777" w:rsidR="001B5751" w:rsidRDefault="00603EF4">
            <w:pPr>
              <w:spacing w:after="40" w:line="240" w:lineRule="auto"/>
              <w:jc w:val="center"/>
            </w:pPr>
            <w:r>
              <w:rPr>
                <w:sz w:val="20"/>
              </w:rPr>
              <w:t>62,7%</w:t>
            </w:r>
          </w:p>
        </w:tc>
      </w:tr>
      <w:tr w:rsidR="001B5751" w14:paraId="4C666D7E" w14:textId="77777777">
        <w:trPr>
          <w:jc w:val="center"/>
        </w:trPr>
        <w:tc>
          <w:tcPr>
            <w:tcW w:w="4561" w:type="dxa"/>
            <w:tcMar>
              <w:top w:w="60" w:type="dxa"/>
              <w:left w:w="80" w:type="dxa"/>
              <w:bottom w:w="60" w:type="dxa"/>
              <w:right w:w="80" w:type="dxa"/>
            </w:tcMar>
          </w:tcPr>
          <w:p w14:paraId="31C85AC0" w14:textId="77777777" w:rsidR="001B5751" w:rsidRDefault="00603EF4">
            <w:pPr>
              <w:spacing w:after="40" w:line="240" w:lineRule="auto"/>
              <w:jc w:val="left"/>
            </w:pPr>
            <w:r>
              <w:rPr>
                <w:b/>
                <w:sz w:val="20"/>
              </w:rPr>
              <w:t>Precio del cobre</w:t>
            </w:r>
          </w:p>
        </w:tc>
        <w:tc>
          <w:tcPr>
            <w:tcW w:w="4561" w:type="dxa"/>
            <w:tcMar>
              <w:top w:w="60" w:type="dxa"/>
              <w:left w:w="80" w:type="dxa"/>
              <w:bottom w:w="60" w:type="dxa"/>
              <w:right w:w="80" w:type="dxa"/>
            </w:tcMar>
          </w:tcPr>
          <w:p w14:paraId="6E4E497F" w14:textId="77777777" w:rsidR="001B5751" w:rsidRDefault="00603EF4">
            <w:pPr>
              <w:spacing w:after="40" w:line="240" w:lineRule="auto"/>
              <w:jc w:val="center"/>
            </w:pPr>
            <w:r>
              <w:rPr>
                <w:b/>
                <w:sz w:val="20"/>
              </w:rPr>
              <w:t>18,0%</w:t>
            </w:r>
          </w:p>
        </w:tc>
      </w:tr>
      <w:tr w:rsidR="001B5751" w14:paraId="682AA3E7" w14:textId="77777777">
        <w:trPr>
          <w:jc w:val="center"/>
        </w:trPr>
        <w:tc>
          <w:tcPr>
            <w:tcW w:w="4561" w:type="dxa"/>
            <w:tcMar>
              <w:top w:w="60" w:type="dxa"/>
              <w:left w:w="80" w:type="dxa"/>
              <w:bottom w:w="60" w:type="dxa"/>
              <w:right w:w="80" w:type="dxa"/>
            </w:tcMar>
          </w:tcPr>
          <w:p w14:paraId="10836B65" w14:textId="77777777" w:rsidR="001B5751" w:rsidRDefault="00603EF4">
            <w:pPr>
              <w:spacing w:after="40" w:line="240" w:lineRule="auto"/>
              <w:jc w:val="left"/>
            </w:pPr>
            <w:r>
              <w:rPr>
                <w:b/>
                <w:sz w:val="20"/>
              </w:rPr>
              <w:t>VIX (riesgo global)</w:t>
            </w:r>
          </w:p>
        </w:tc>
        <w:tc>
          <w:tcPr>
            <w:tcW w:w="4561" w:type="dxa"/>
            <w:tcMar>
              <w:top w:w="60" w:type="dxa"/>
              <w:left w:w="80" w:type="dxa"/>
              <w:bottom w:w="60" w:type="dxa"/>
              <w:right w:w="80" w:type="dxa"/>
            </w:tcMar>
          </w:tcPr>
          <w:p w14:paraId="1CBBB565" w14:textId="77777777" w:rsidR="001B5751" w:rsidRDefault="00603EF4">
            <w:pPr>
              <w:spacing w:after="40" w:line="240" w:lineRule="auto"/>
              <w:jc w:val="center"/>
            </w:pPr>
            <w:r>
              <w:rPr>
                <w:b/>
                <w:sz w:val="20"/>
              </w:rPr>
              <w:t>14,0%</w:t>
            </w:r>
          </w:p>
        </w:tc>
      </w:tr>
      <w:tr w:rsidR="001B5751" w14:paraId="723A09E8" w14:textId="77777777">
        <w:trPr>
          <w:jc w:val="center"/>
        </w:trPr>
        <w:tc>
          <w:tcPr>
            <w:tcW w:w="4561" w:type="dxa"/>
            <w:tcMar>
              <w:top w:w="60" w:type="dxa"/>
              <w:left w:w="80" w:type="dxa"/>
              <w:bottom w:w="60" w:type="dxa"/>
              <w:right w:w="80" w:type="dxa"/>
            </w:tcMar>
          </w:tcPr>
          <w:p w14:paraId="46DEC84F" w14:textId="77777777" w:rsidR="001B5751" w:rsidRDefault="00603EF4">
            <w:pPr>
              <w:spacing w:after="40" w:line="240" w:lineRule="auto"/>
              <w:jc w:val="left"/>
            </w:pPr>
            <w:r>
              <w:rPr>
                <w:sz w:val="20"/>
              </w:rPr>
              <w:t>Tasa local</w:t>
            </w:r>
          </w:p>
        </w:tc>
        <w:tc>
          <w:tcPr>
            <w:tcW w:w="4561" w:type="dxa"/>
            <w:tcMar>
              <w:top w:w="60" w:type="dxa"/>
              <w:left w:w="80" w:type="dxa"/>
              <w:bottom w:w="60" w:type="dxa"/>
              <w:right w:w="80" w:type="dxa"/>
            </w:tcMar>
          </w:tcPr>
          <w:p w14:paraId="6BB74E0C" w14:textId="77777777" w:rsidR="001B5751" w:rsidRDefault="00603EF4">
            <w:pPr>
              <w:spacing w:after="40" w:line="240" w:lineRule="auto"/>
              <w:jc w:val="center"/>
            </w:pPr>
            <w:r>
              <w:rPr>
                <w:sz w:val="20"/>
              </w:rPr>
              <w:t>3,1%</w:t>
            </w:r>
          </w:p>
        </w:tc>
      </w:tr>
      <w:tr w:rsidR="001B5751" w14:paraId="587D095A" w14:textId="77777777">
        <w:trPr>
          <w:jc w:val="center"/>
        </w:trPr>
        <w:tc>
          <w:tcPr>
            <w:tcW w:w="4561" w:type="dxa"/>
            <w:tcBorders>
              <w:bottom w:val="single" w:sz="14" w:space="0" w:color="1F3864"/>
            </w:tcBorders>
            <w:tcMar>
              <w:top w:w="60" w:type="dxa"/>
              <w:left w:w="80" w:type="dxa"/>
              <w:bottom w:w="60" w:type="dxa"/>
              <w:right w:w="80" w:type="dxa"/>
            </w:tcMar>
          </w:tcPr>
          <w:p w14:paraId="379B0AAF" w14:textId="77777777" w:rsidR="001B5751" w:rsidRDefault="00603EF4">
            <w:pPr>
              <w:spacing w:after="40" w:line="240" w:lineRule="auto"/>
              <w:jc w:val="left"/>
            </w:pPr>
            <w:r>
              <w:rPr>
                <w:sz w:val="20"/>
              </w:rPr>
              <w:t>Tipo de cambio</w:t>
            </w:r>
          </w:p>
        </w:tc>
        <w:tc>
          <w:tcPr>
            <w:tcW w:w="4561" w:type="dxa"/>
            <w:tcBorders>
              <w:bottom w:val="single" w:sz="14" w:space="0" w:color="1F3864"/>
            </w:tcBorders>
            <w:tcMar>
              <w:top w:w="60" w:type="dxa"/>
              <w:left w:w="80" w:type="dxa"/>
              <w:bottom w:w="60" w:type="dxa"/>
              <w:right w:w="80" w:type="dxa"/>
            </w:tcMar>
          </w:tcPr>
          <w:p w14:paraId="51F5A9B9" w14:textId="77777777" w:rsidR="001B5751" w:rsidRDefault="00603EF4">
            <w:pPr>
              <w:spacing w:after="40" w:line="240" w:lineRule="auto"/>
              <w:jc w:val="center"/>
            </w:pPr>
            <w:r>
              <w:rPr>
                <w:sz w:val="20"/>
              </w:rPr>
              <w:t>2,2%</w:t>
            </w:r>
          </w:p>
        </w:tc>
      </w:tr>
    </w:tbl>
    <w:p w14:paraId="4FDCB828" w14:textId="77777777" w:rsidR="001B5751" w:rsidRDefault="001B5751">
      <w:pPr>
        <w:spacing w:after="40"/>
      </w:pPr>
    </w:p>
    <w:p w14:paraId="6191B70A" w14:textId="77777777" w:rsidR="001B5751" w:rsidRDefault="00603EF4">
      <w:r>
        <w:t xml:space="preserve">La causalidad de Granger confirma que el precio del cobre </w:t>
      </w:r>
      <w:r>
        <w:rPr>
          <w:b/>
        </w:rPr>
        <w:t>antecede</w:t>
      </w:r>
      <w:r>
        <w:t xml:space="preserve"> a los retornos del sector de manera estadísticamente significativa (F = 9,11; p = 0,003). Más allá del componente idiosincrático, </w:t>
      </w:r>
      <w:r>
        <w:rPr>
          <w:b/>
        </w:rPr>
        <w:t>los shocks globales (cobre + VIX ≈ 32%) explican una fracción muy superior a los locales (≈ 5%)</w:t>
      </w:r>
      <w:r>
        <w:t xml:space="preserve">, lo que constituye la evidencia más nítida a favor de </w:t>
      </w:r>
      <w:r>
        <w:rPr>
          <w:b/>
        </w:rPr>
        <w:t>H6 (dominancia de los factores globales)</w:t>
      </w:r>
      <w:r>
        <w:t xml:space="preserve">. El sistema VAR seleccionado por criterio de Akaike (un rezago) es </w:t>
      </w:r>
      <w:r>
        <w:rPr>
          <w:b/>
        </w:rPr>
        <w:t>estable</w:t>
      </w:r>
      <w:r>
        <w:t xml:space="preserve"> —todas sus raíces se encuentran dentro del círculo unitario—, lo que valida la lectura de las funciones imp</w:t>
      </w:r>
      <w:r>
        <w:t>ulso-respuesta.</w:t>
      </w:r>
    </w:p>
    <w:p w14:paraId="2E27D2AD" w14:textId="77777777" w:rsidR="001B5751" w:rsidRDefault="00603EF4">
      <w:pPr>
        <w:spacing w:before="160"/>
        <w:jc w:val="center"/>
      </w:pPr>
      <w:r>
        <w:rPr>
          <w:noProof/>
        </w:rPr>
        <w:lastRenderedPageBreak/>
        <w:drawing>
          <wp:inline distT="0" distB="0" distL="0" distR="0" wp14:anchorId="239FB7C8" wp14:editId="415A4A80">
            <wp:extent cx="5212080" cy="389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3"/>
                    <a:stretch>
                      <a:fillRect/>
                    </a:stretch>
                  </pic:blipFill>
                  <pic:spPr>
                    <a:xfrm>
                      <a:off x="0" y="0"/>
                      <a:ext cx="5212080" cy="3890356"/>
                    </a:xfrm>
                    <a:prstGeom prst="rect">
                      <a:avLst/>
                    </a:prstGeom>
                  </pic:spPr>
                </pic:pic>
              </a:graphicData>
            </a:graphic>
          </wp:inline>
        </w:drawing>
      </w:r>
    </w:p>
    <w:p w14:paraId="48C9FABC" w14:textId="081B4744" w:rsidR="001B5751" w:rsidRDefault="00603EF4">
      <w:pPr>
        <w:pStyle w:val="Descripcin"/>
        <w:spacing w:before="160" w:after="200"/>
        <w:jc w:val="center"/>
      </w:pPr>
      <w:bookmarkStart w:id="53" w:name="_Toc231117020"/>
      <w:r>
        <w:rPr>
          <w:i w:val="0"/>
        </w:rPr>
        <w:t xml:space="preserve">Figura </w:t>
      </w:r>
      <w:r>
        <w:fldChar w:fldCharType="begin"/>
      </w:r>
      <w:r>
        <w:instrText xml:space="preserve"> SEQ Figura \* ARABIC </w:instrText>
      </w:r>
      <w:r>
        <w:fldChar w:fldCharType="separate"/>
      </w:r>
      <w:r>
        <w:rPr>
          <w:noProof/>
        </w:rPr>
        <w:t>4</w:t>
      </w:r>
      <w:r>
        <w:fldChar w:fldCharType="end"/>
      </w:r>
      <w:r>
        <w:t>. Descomposición de la varianza del error de pronóstico del retorno (FEVD, horizonte 12 meses).</w:t>
      </w:r>
      <w:bookmarkEnd w:id="53"/>
    </w:p>
    <w:p w14:paraId="07A4C781" w14:textId="77777777" w:rsidR="001B5751" w:rsidRDefault="00603EF4">
      <w:r>
        <w:t xml:space="preserve">La función impulso-respuesta cuantifica la reacción dinámica del retorno ante un shock de una desviación estándar en el precio del cobre: la respuesta es </w:t>
      </w:r>
      <w:r>
        <w:rPr>
          <w:b/>
        </w:rPr>
        <w:t>positiva e inmediata</w:t>
      </w:r>
      <w:r>
        <w:t xml:space="preserve"> y se disipa en los meses siguientes, coherente con una incorporación rápida de la información del commodity (H1).</w:t>
      </w:r>
    </w:p>
    <w:p w14:paraId="57866519" w14:textId="77777777" w:rsidR="001B5751" w:rsidRDefault="00603EF4">
      <w:pPr>
        <w:spacing w:before="160"/>
        <w:jc w:val="center"/>
      </w:pPr>
      <w:r>
        <w:rPr>
          <w:noProof/>
        </w:rPr>
        <w:lastRenderedPageBreak/>
        <w:drawing>
          <wp:inline distT="0" distB="0" distL="0" distR="0" wp14:anchorId="3FE8D7FB" wp14:editId="62B29CF6">
            <wp:extent cx="5212080" cy="25315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4"/>
                    <a:stretch>
                      <a:fillRect/>
                    </a:stretch>
                  </pic:blipFill>
                  <pic:spPr>
                    <a:xfrm>
                      <a:off x="0" y="0"/>
                      <a:ext cx="5212080" cy="2531582"/>
                    </a:xfrm>
                    <a:prstGeom prst="rect">
                      <a:avLst/>
                    </a:prstGeom>
                  </pic:spPr>
                </pic:pic>
              </a:graphicData>
            </a:graphic>
          </wp:inline>
        </w:drawing>
      </w:r>
    </w:p>
    <w:p w14:paraId="59E143A0" w14:textId="02EC9916" w:rsidR="001B5751" w:rsidRDefault="00603EF4">
      <w:pPr>
        <w:pStyle w:val="Descripcin"/>
        <w:spacing w:before="160" w:after="200"/>
        <w:jc w:val="center"/>
      </w:pPr>
      <w:bookmarkStart w:id="54" w:name="_Toc231117021"/>
      <w:r>
        <w:rPr>
          <w:i w:val="0"/>
        </w:rPr>
        <w:t xml:space="preserve">Figura </w:t>
      </w:r>
      <w:r>
        <w:fldChar w:fldCharType="begin"/>
      </w:r>
      <w:r>
        <w:instrText xml:space="preserve"> SEQ Figura \* ARABIC </w:instrText>
      </w:r>
      <w:r>
        <w:fldChar w:fldCharType="separate"/>
      </w:r>
      <w:r>
        <w:rPr>
          <w:noProof/>
        </w:rPr>
        <w:t>5</w:t>
      </w:r>
      <w:r>
        <w:fldChar w:fldCharType="end"/>
      </w:r>
      <w:r>
        <w:t>. Impulso-respuesta del retorno del sector ante un shock del precio del cobre (±2 errores estándar).</w:t>
      </w:r>
      <w:bookmarkEnd w:id="54"/>
    </w:p>
    <w:p w14:paraId="31EC3F45" w14:textId="77777777" w:rsidR="001B5751" w:rsidRDefault="00603EF4">
      <w:pPr>
        <w:pStyle w:val="Ttulo2"/>
      </w:pPr>
      <w:bookmarkStart w:id="55" w:name="_Toc231116975"/>
      <w:r>
        <w:t>4.5 Estabilidad por fases del ciclo del cobre (OE5)</w:t>
      </w:r>
      <w:bookmarkEnd w:id="55"/>
    </w:p>
    <w:p w14:paraId="4F44145B" w14:textId="77777777" w:rsidR="001B5751" w:rsidRDefault="00603EF4">
      <w:r>
        <w:t xml:space="preserve">El algoritmo de Bry-Boschan identifica una secuencia coherente de fases de </w:t>
      </w:r>
      <w:r>
        <w:t>expansión y contracción del precio del cobre a lo largo de 2004–2024, capturando el súper-ciclo (auge hasta 2011), la corrección posterior, el shock de 2020 y la recuperación reciente.</w:t>
      </w:r>
    </w:p>
    <w:p w14:paraId="01CDBC2E" w14:textId="77777777" w:rsidR="001B5751" w:rsidRDefault="00603EF4">
      <w:r>
        <w:t xml:space="preserve">La estimación del modelo con </w:t>
      </w:r>
      <w:r>
        <w:rPr>
          <w:b/>
        </w:rPr>
        <w:t>término de interacción</w:t>
      </w:r>
      <w:r>
        <w:t xml:space="preserve"> entre el precio del cobre y la fase de expansión (muestra B) arroja una sensibilidad base —en contracción— de </w:t>
      </w:r>
      <w:r>
        <w:rPr>
          <w:b/>
        </w:rPr>
        <w:t>0,630</w:t>
      </w:r>
      <w:r>
        <w:t xml:space="preserve"> y un incremento en expansión de </w:t>
      </w:r>
      <w:r>
        <w:rPr>
          <w:b/>
        </w:rPr>
        <w:t>+0,083</w:t>
      </w:r>
      <w:r>
        <w:t xml:space="preserve"> que, sin embargo, </w:t>
      </w:r>
      <w:r>
        <w:rPr>
          <w:b/>
        </w:rPr>
        <w:t>no es estadísticamente significativo</w:t>
      </w:r>
      <w:r>
        <w:t xml:space="preserve"> (p = 0,63). La lectura es que, en esta especificación preliminar, </w:t>
      </w:r>
      <w:r>
        <w:rPr>
          <w:b/>
        </w:rPr>
        <w:t>la sensibilidad de los retornos al precio del cobre no difiere de manera significativa entre las fases del ciclo</w:t>
      </w:r>
      <w:r>
        <w:t xml:space="preserve">: el efecto del cobre es robusto y de magnitud estable a lo largo del régimen. Este resultado matiza </w:t>
      </w:r>
      <w:r>
        <w:t>la hipótesis de asimetría (H5 sobre estabilidad) y constituye en sí mismo un hallazgo de interés, sujeto a confirmación con el conjunto de datos completo.</w:t>
      </w:r>
    </w:p>
    <w:p w14:paraId="4CB8F160" w14:textId="77777777" w:rsidR="001B5751" w:rsidRDefault="00603EF4">
      <w:pPr>
        <w:spacing w:before="160"/>
        <w:jc w:val="center"/>
      </w:pPr>
      <w:r>
        <w:rPr>
          <w:noProof/>
        </w:rPr>
        <w:lastRenderedPageBreak/>
        <w:drawing>
          <wp:inline distT="0" distB="0" distL="0" distR="0" wp14:anchorId="793C6EF7" wp14:editId="1E7A05A0">
            <wp:extent cx="5212080" cy="23667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5"/>
                    <a:stretch>
                      <a:fillRect/>
                    </a:stretch>
                  </pic:blipFill>
                  <pic:spPr>
                    <a:xfrm>
                      <a:off x="0" y="0"/>
                      <a:ext cx="5212080" cy="2366710"/>
                    </a:xfrm>
                    <a:prstGeom prst="rect">
                      <a:avLst/>
                    </a:prstGeom>
                  </pic:spPr>
                </pic:pic>
              </a:graphicData>
            </a:graphic>
          </wp:inline>
        </w:drawing>
      </w:r>
    </w:p>
    <w:p w14:paraId="6E10C059" w14:textId="6C8DE428" w:rsidR="001B5751" w:rsidRDefault="00603EF4">
      <w:pPr>
        <w:pStyle w:val="Descripcin"/>
        <w:spacing w:before="160" w:after="200"/>
        <w:jc w:val="center"/>
      </w:pPr>
      <w:bookmarkStart w:id="56" w:name="_Toc231117022"/>
      <w:r>
        <w:rPr>
          <w:i w:val="0"/>
        </w:rPr>
        <w:t xml:space="preserve">Figura </w:t>
      </w:r>
      <w:r>
        <w:fldChar w:fldCharType="begin"/>
      </w:r>
      <w:r>
        <w:instrText xml:space="preserve"> SEQ Figura \* ARABIC </w:instrText>
      </w:r>
      <w:r>
        <w:fldChar w:fldCharType="separate"/>
      </w:r>
      <w:r>
        <w:rPr>
          <w:noProof/>
        </w:rPr>
        <w:t>6</w:t>
      </w:r>
      <w:r>
        <w:fldChar w:fldCharType="end"/>
      </w:r>
      <w:r>
        <w:t>. Precio del cobre y fases del ciclo (expansión/contracción) fechadas con Bry-Boschan.</w:t>
      </w:r>
      <w:bookmarkEnd w:id="56"/>
    </w:p>
    <w:p w14:paraId="13B00A53" w14:textId="77777777" w:rsidR="001B5751" w:rsidRDefault="00603EF4">
      <w:pPr>
        <w:pStyle w:val="Ttulo2"/>
      </w:pPr>
      <w:bookmarkStart w:id="57" w:name="_Toc231116976"/>
      <w:r>
        <w:t>4.6 Comparación entre mercados: triangulación (OE6)</w:t>
      </w:r>
      <w:bookmarkEnd w:id="57"/>
    </w:p>
    <w:p w14:paraId="6388CC85" w14:textId="77777777" w:rsidR="001B5751" w:rsidRDefault="00603EF4">
      <w:r>
        <w:t>La tabla comparativa entre las tres muestras ofrece la primera evidencia sobre la transmisión diferenciada del impacto macroeconómico:</w:t>
      </w:r>
    </w:p>
    <w:p w14:paraId="121AF744" w14:textId="42084835" w:rsidR="001B5751" w:rsidRDefault="00603EF4">
      <w:pPr>
        <w:pStyle w:val="Descripcin"/>
        <w:spacing w:before="40" w:after="40"/>
        <w:jc w:val="center"/>
      </w:pPr>
      <w:bookmarkStart w:id="58" w:name="_Toc231117005"/>
      <w:r>
        <w:rPr>
          <w:i w:val="0"/>
        </w:rPr>
        <w:t xml:space="preserve">Tabla </w:t>
      </w:r>
      <w:r>
        <w:fldChar w:fldCharType="begin"/>
      </w:r>
      <w:r>
        <w:instrText xml:space="preserve"> SEQ Tabla \* ARABIC </w:instrText>
      </w:r>
      <w:r>
        <w:fldChar w:fldCharType="separate"/>
      </w:r>
      <w:r>
        <w:rPr>
          <w:noProof/>
        </w:rPr>
        <w:t>4</w:t>
      </w:r>
      <w:bookmarkEnd w:id="58"/>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1B5751" w14:paraId="4C47378A"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2F8CA33A" w14:textId="77777777" w:rsidR="001B5751" w:rsidRDefault="00603EF4">
            <w:pPr>
              <w:spacing w:after="40" w:line="240" w:lineRule="auto"/>
              <w:jc w:val="left"/>
            </w:pPr>
            <w:r>
              <w:rPr>
                <w:b/>
                <w:sz w:val="20"/>
              </w:rPr>
              <w:t>Muestra</w:t>
            </w:r>
          </w:p>
        </w:tc>
        <w:tc>
          <w:tcPr>
            <w:tcW w:w="1824" w:type="dxa"/>
            <w:tcBorders>
              <w:top w:val="single" w:sz="14" w:space="0" w:color="1F3864"/>
              <w:bottom w:val="single" w:sz="8" w:space="0" w:color="1F3864"/>
            </w:tcBorders>
            <w:tcMar>
              <w:top w:w="60" w:type="dxa"/>
              <w:left w:w="80" w:type="dxa"/>
              <w:bottom w:w="60" w:type="dxa"/>
              <w:right w:w="80" w:type="dxa"/>
            </w:tcMar>
          </w:tcPr>
          <w:p w14:paraId="415EB266" w14:textId="77777777" w:rsidR="001B5751" w:rsidRDefault="00603EF4">
            <w:pPr>
              <w:spacing w:after="40" w:line="240" w:lineRule="auto"/>
              <w:jc w:val="center"/>
            </w:pPr>
            <w:r>
              <w:rPr>
                <w:b/>
                <w:sz w:val="20"/>
              </w:rPr>
              <w:t>Mercado</w:t>
            </w:r>
          </w:p>
        </w:tc>
        <w:tc>
          <w:tcPr>
            <w:tcW w:w="1824" w:type="dxa"/>
            <w:tcBorders>
              <w:top w:val="single" w:sz="14" w:space="0" w:color="1F3864"/>
              <w:bottom w:val="single" w:sz="8" w:space="0" w:color="1F3864"/>
            </w:tcBorders>
            <w:tcMar>
              <w:top w:w="60" w:type="dxa"/>
              <w:left w:w="80" w:type="dxa"/>
              <w:bottom w:w="60" w:type="dxa"/>
              <w:right w:w="80" w:type="dxa"/>
            </w:tcMar>
          </w:tcPr>
          <w:p w14:paraId="68EED416" w14:textId="77777777" w:rsidR="001B5751" w:rsidRDefault="00603EF4">
            <w:pPr>
              <w:spacing w:after="40" w:line="240" w:lineRule="auto"/>
              <w:jc w:val="center"/>
            </w:pPr>
            <w:r>
              <w:rPr>
                <w:b/>
                <w:sz w:val="20"/>
              </w:rPr>
              <w:t>β cobre</w:t>
            </w:r>
          </w:p>
        </w:tc>
        <w:tc>
          <w:tcPr>
            <w:tcW w:w="1824" w:type="dxa"/>
            <w:tcBorders>
              <w:top w:val="single" w:sz="14" w:space="0" w:color="1F3864"/>
              <w:bottom w:val="single" w:sz="8" w:space="0" w:color="1F3864"/>
            </w:tcBorders>
            <w:tcMar>
              <w:top w:w="60" w:type="dxa"/>
              <w:left w:w="80" w:type="dxa"/>
              <w:bottom w:w="60" w:type="dxa"/>
              <w:right w:w="80" w:type="dxa"/>
            </w:tcMar>
          </w:tcPr>
          <w:p w14:paraId="2D4B3273" w14:textId="77777777" w:rsidR="001B5751" w:rsidRDefault="00603EF4">
            <w:pPr>
              <w:spacing w:after="40" w:line="240" w:lineRule="auto"/>
              <w:jc w:val="center"/>
            </w:pPr>
            <w:r>
              <w:rPr>
                <w:b/>
                <w:sz w:val="20"/>
              </w:rPr>
              <w:t>R²</w:t>
            </w:r>
          </w:p>
        </w:tc>
        <w:tc>
          <w:tcPr>
            <w:tcW w:w="1824" w:type="dxa"/>
            <w:tcBorders>
              <w:top w:val="single" w:sz="14" w:space="0" w:color="1F3864"/>
              <w:bottom w:val="single" w:sz="8" w:space="0" w:color="1F3864"/>
            </w:tcBorders>
            <w:tcMar>
              <w:top w:w="60" w:type="dxa"/>
              <w:left w:w="80" w:type="dxa"/>
              <w:bottom w:w="60" w:type="dxa"/>
              <w:right w:w="80" w:type="dxa"/>
            </w:tcMar>
          </w:tcPr>
          <w:p w14:paraId="38DB332E" w14:textId="77777777" w:rsidR="001B5751" w:rsidRDefault="00603EF4">
            <w:pPr>
              <w:spacing w:after="40" w:line="240" w:lineRule="auto"/>
              <w:jc w:val="center"/>
            </w:pPr>
            <w:r>
              <w:rPr>
                <w:b/>
                <w:sz w:val="20"/>
              </w:rPr>
              <w:t>Varianza por shocks globales</w:t>
            </w:r>
          </w:p>
        </w:tc>
      </w:tr>
      <w:tr w:rsidR="001B5751" w14:paraId="0BAA7007" w14:textId="77777777">
        <w:trPr>
          <w:jc w:val="center"/>
        </w:trPr>
        <w:tc>
          <w:tcPr>
            <w:tcW w:w="1824" w:type="dxa"/>
            <w:tcMar>
              <w:top w:w="60" w:type="dxa"/>
              <w:left w:w="80" w:type="dxa"/>
              <w:bottom w:w="60" w:type="dxa"/>
              <w:right w:w="80" w:type="dxa"/>
            </w:tcMar>
          </w:tcPr>
          <w:p w14:paraId="632A7C14" w14:textId="77777777" w:rsidR="001B5751" w:rsidRDefault="00603EF4">
            <w:pPr>
              <w:spacing w:after="40" w:line="240" w:lineRule="auto"/>
              <w:jc w:val="left"/>
            </w:pPr>
            <w:r>
              <w:rPr>
                <w:sz w:val="20"/>
              </w:rPr>
              <w:t>B · cobre internacional</w:t>
            </w:r>
          </w:p>
        </w:tc>
        <w:tc>
          <w:tcPr>
            <w:tcW w:w="1824" w:type="dxa"/>
            <w:tcMar>
              <w:top w:w="60" w:type="dxa"/>
              <w:left w:w="80" w:type="dxa"/>
              <w:bottom w:w="60" w:type="dxa"/>
              <w:right w:w="80" w:type="dxa"/>
            </w:tcMar>
          </w:tcPr>
          <w:p w14:paraId="6FE6E806" w14:textId="77777777" w:rsidR="001B5751" w:rsidRDefault="00603EF4">
            <w:pPr>
              <w:spacing w:after="40" w:line="240" w:lineRule="auto"/>
              <w:jc w:val="center"/>
            </w:pPr>
            <w:r>
              <w:rPr>
                <w:sz w:val="20"/>
              </w:rPr>
              <w:t>global</w:t>
            </w:r>
          </w:p>
        </w:tc>
        <w:tc>
          <w:tcPr>
            <w:tcW w:w="1824" w:type="dxa"/>
            <w:tcMar>
              <w:top w:w="60" w:type="dxa"/>
              <w:left w:w="80" w:type="dxa"/>
              <w:bottom w:w="60" w:type="dxa"/>
              <w:right w:w="80" w:type="dxa"/>
            </w:tcMar>
          </w:tcPr>
          <w:p w14:paraId="08602971" w14:textId="77777777" w:rsidR="001B5751" w:rsidRDefault="00603EF4">
            <w:pPr>
              <w:spacing w:after="40" w:line="240" w:lineRule="auto"/>
              <w:jc w:val="center"/>
            </w:pPr>
            <w:r>
              <w:rPr>
                <w:sz w:val="20"/>
              </w:rPr>
              <w:t>0,571</w:t>
            </w:r>
          </w:p>
        </w:tc>
        <w:tc>
          <w:tcPr>
            <w:tcW w:w="1824" w:type="dxa"/>
            <w:tcMar>
              <w:top w:w="60" w:type="dxa"/>
              <w:left w:w="80" w:type="dxa"/>
              <w:bottom w:w="60" w:type="dxa"/>
              <w:right w:w="80" w:type="dxa"/>
            </w:tcMar>
          </w:tcPr>
          <w:p w14:paraId="6C227FE2" w14:textId="77777777" w:rsidR="001B5751" w:rsidRDefault="00603EF4">
            <w:pPr>
              <w:spacing w:after="40" w:line="240" w:lineRule="auto"/>
              <w:jc w:val="center"/>
            </w:pPr>
            <w:r>
              <w:rPr>
                <w:sz w:val="20"/>
              </w:rPr>
              <w:t>0,245</w:t>
            </w:r>
          </w:p>
        </w:tc>
        <w:tc>
          <w:tcPr>
            <w:tcW w:w="1824" w:type="dxa"/>
            <w:tcMar>
              <w:top w:w="60" w:type="dxa"/>
              <w:left w:w="80" w:type="dxa"/>
              <w:bottom w:w="60" w:type="dxa"/>
              <w:right w:w="80" w:type="dxa"/>
            </w:tcMar>
          </w:tcPr>
          <w:p w14:paraId="0290E4E9" w14:textId="77777777" w:rsidR="001B5751" w:rsidRDefault="00603EF4">
            <w:pPr>
              <w:spacing w:after="40" w:line="240" w:lineRule="auto"/>
              <w:jc w:val="center"/>
            </w:pPr>
            <w:r>
              <w:rPr>
                <w:sz w:val="20"/>
              </w:rPr>
              <w:t>0,320</w:t>
            </w:r>
          </w:p>
        </w:tc>
      </w:tr>
      <w:tr w:rsidR="001B5751" w14:paraId="36807E6C" w14:textId="77777777">
        <w:trPr>
          <w:jc w:val="center"/>
        </w:trPr>
        <w:tc>
          <w:tcPr>
            <w:tcW w:w="1824" w:type="dxa"/>
            <w:tcMar>
              <w:top w:w="60" w:type="dxa"/>
              <w:left w:w="80" w:type="dxa"/>
              <w:bottom w:w="60" w:type="dxa"/>
              <w:right w:w="80" w:type="dxa"/>
            </w:tcMar>
          </w:tcPr>
          <w:p w14:paraId="2498648F" w14:textId="77777777" w:rsidR="001B5751" w:rsidRDefault="00603EF4">
            <w:pPr>
              <w:spacing w:after="40" w:line="240" w:lineRule="auto"/>
              <w:jc w:val="left"/>
            </w:pPr>
            <w:r>
              <w:rPr>
                <w:sz w:val="20"/>
              </w:rPr>
              <w:t>A · cobre Chile (Pucobre)</w:t>
            </w:r>
          </w:p>
        </w:tc>
        <w:tc>
          <w:tcPr>
            <w:tcW w:w="1824" w:type="dxa"/>
            <w:tcMar>
              <w:top w:w="60" w:type="dxa"/>
              <w:left w:w="80" w:type="dxa"/>
              <w:bottom w:w="60" w:type="dxa"/>
              <w:right w:w="80" w:type="dxa"/>
            </w:tcMar>
          </w:tcPr>
          <w:p w14:paraId="05568C46" w14:textId="77777777" w:rsidR="001B5751" w:rsidRDefault="00603EF4">
            <w:pPr>
              <w:spacing w:after="40" w:line="240" w:lineRule="auto"/>
              <w:jc w:val="center"/>
            </w:pPr>
            <w:r>
              <w:rPr>
                <w:sz w:val="20"/>
              </w:rPr>
              <w:t>chileno</w:t>
            </w:r>
          </w:p>
        </w:tc>
        <w:tc>
          <w:tcPr>
            <w:tcW w:w="1824" w:type="dxa"/>
            <w:tcMar>
              <w:top w:w="60" w:type="dxa"/>
              <w:left w:w="80" w:type="dxa"/>
              <w:bottom w:w="60" w:type="dxa"/>
              <w:right w:w="80" w:type="dxa"/>
            </w:tcMar>
          </w:tcPr>
          <w:p w14:paraId="645004D9" w14:textId="77777777" w:rsidR="001B5751" w:rsidRDefault="00603EF4">
            <w:pPr>
              <w:spacing w:after="40" w:line="240" w:lineRule="auto"/>
              <w:jc w:val="center"/>
            </w:pPr>
            <w:r>
              <w:rPr>
                <w:sz w:val="20"/>
              </w:rPr>
              <w:t>0,631</w:t>
            </w:r>
          </w:p>
        </w:tc>
        <w:tc>
          <w:tcPr>
            <w:tcW w:w="1824" w:type="dxa"/>
            <w:tcMar>
              <w:top w:w="60" w:type="dxa"/>
              <w:left w:w="80" w:type="dxa"/>
              <w:bottom w:w="60" w:type="dxa"/>
              <w:right w:w="80" w:type="dxa"/>
            </w:tcMar>
          </w:tcPr>
          <w:p w14:paraId="6CD6EFDA" w14:textId="77777777" w:rsidR="001B5751" w:rsidRDefault="00603EF4">
            <w:pPr>
              <w:spacing w:after="40" w:line="240" w:lineRule="auto"/>
              <w:jc w:val="center"/>
            </w:pPr>
            <w:r>
              <w:rPr>
                <w:sz w:val="20"/>
              </w:rPr>
              <w:t>0,331</w:t>
            </w:r>
          </w:p>
        </w:tc>
        <w:tc>
          <w:tcPr>
            <w:tcW w:w="1824" w:type="dxa"/>
            <w:tcMar>
              <w:top w:w="60" w:type="dxa"/>
              <w:left w:w="80" w:type="dxa"/>
              <w:bottom w:w="60" w:type="dxa"/>
              <w:right w:w="80" w:type="dxa"/>
            </w:tcMar>
          </w:tcPr>
          <w:p w14:paraId="0CBC7FD3" w14:textId="77777777" w:rsidR="001B5751" w:rsidRDefault="00603EF4">
            <w:pPr>
              <w:spacing w:after="40" w:line="240" w:lineRule="auto"/>
              <w:jc w:val="center"/>
            </w:pPr>
            <w:r>
              <w:rPr>
                <w:sz w:val="20"/>
              </w:rPr>
              <w:t>0,295</w:t>
            </w:r>
          </w:p>
        </w:tc>
      </w:tr>
      <w:tr w:rsidR="001B5751" w14:paraId="2507ABD3" w14:textId="77777777">
        <w:trPr>
          <w:jc w:val="center"/>
        </w:trPr>
        <w:tc>
          <w:tcPr>
            <w:tcW w:w="1824" w:type="dxa"/>
            <w:tcBorders>
              <w:bottom w:val="single" w:sz="14" w:space="0" w:color="1F3864"/>
            </w:tcBorders>
            <w:tcMar>
              <w:top w:w="60" w:type="dxa"/>
              <w:left w:w="80" w:type="dxa"/>
              <w:bottom w:w="60" w:type="dxa"/>
              <w:right w:w="80" w:type="dxa"/>
            </w:tcMar>
          </w:tcPr>
          <w:p w14:paraId="7A7EB49F" w14:textId="77777777" w:rsidR="001B5751" w:rsidRDefault="00603EF4">
            <w:pPr>
              <w:spacing w:after="40" w:line="240" w:lineRule="auto"/>
              <w:jc w:val="left"/>
            </w:pPr>
            <w:r>
              <w:rPr>
                <w:sz w:val="20"/>
              </w:rPr>
              <w:t>C · minería Chile</w:t>
            </w:r>
          </w:p>
        </w:tc>
        <w:tc>
          <w:tcPr>
            <w:tcW w:w="1824" w:type="dxa"/>
            <w:tcBorders>
              <w:bottom w:val="single" w:sz="14" w:space="0" w:color="1F3864"/>
            </w:tcBorders>
            <w:tcMar>
              <w:top w:w="60" w:type="dxa"/>
              <w:left w:w="80" w:type="dxa"/>
              <w:bottom w:w="60" w:type="dxa"/>
              <w:right w:w="80" w:type="dxa"/>
            </w:tcMar>
          </w:tcPr>
          <w:p w14:paraId="69E42B39" w14:textId="77777777" w:rsidR="001B5751" w:rsidRDefault="00603EF4">
            <w:pPr>
              <w:spacing w:after="40" w:line="240" w:lineRule="auto"/>
              <w:jc w:val="center"/>
            </w:pPr>
            <w:r>
              <w:rPr>
                <w:sz w:val="20"/>
              </w:rPr>
              <w:t>chileno</w:t>
            </w:r>
          </w:p>
        </w:tc>
        <w:tc>
          <w:tcPr>
            <w:tcW w:w="1824" w:type="dxa"/>
            <w:tcBorders>
              <w:bottom w:val="single" w:sz="14" w:space="0" w:color="1F3864"/>
            </w:tcBorders>
            <w:tcMar>
              <w:top w:w="60" w:type="dxa"/>
              <w:left w:w="80" w:type="dxa"/>
              <w:bottom w:w="60" w:type="dxa"/>
              <w:right w:w="80" w:type="dxa"/>
            </w:tcMar>
          </w:tcPr>
          <w:p w14:paraId="715B2676" w14:textId="77777777" w:rsidR="001B5751" w:rsidRDefault="00603EF4">
            <w:pPr>
              <w:spacing w:after="40" w:line="240" w:lineRule="auto"/>
              <w:jc w:val="center"/>
            </w:pPr>
            <w:r>
              <w:rPr>
                <w:sz w:val="20"/>
              </w:rPr>
              <w:t>0,418</w:t>
            </w:r>
          </w:p>
        </w:tc>
        <w:tc>
          <w:tcPr>
            <w:tcW w:w="1824" w:type="dxa"/>
            <w:tcBorders>
              <w:bottom w:val="single" w:sz="14" w:space="0" w:color="1F3864"/>
            </w:tcBorders>
            <w:tcMar>
              <w:top w:w="60" w:type="dxa"/>
              <w:left w:w="80" w:type="dxa"/>
              <w:bottom w:w="60" w:type="dxa"/>
              <w:right w:w="80" w:type="dxa"/>
            </w:tcMar>
          </w:tcPr>
          <w:p w14:paraId="50DF6744" w14:textId="77777777" w:rsidR="001B5751" w:rsidRDefault="00603EF4">
            <w:pPr>
              <w:spacing w:after="40" w:line="240" w:lineRule="auto"/>
              <w:jc w:val="center"/>
            </w:pPr>
            <w:r>
              <w:rPr>
                <w:sz w:val="20"/>
              </w:rPr>
              <w:t>0,113</w:t>
            </w:r>
          </w:p>
        </w:tc>
        <w:tc>
          <w:tcPr>
            <w:tcW w:w="1824" w:type="dxa"/>
            <w:tcBorders>
              <w:bottom w:val="single" w:sz="14" w:space="0" w:color="1F3864"/>
            </w:tcBorders>
            <w:tcMar>
              <w:top w:w="60" w:type="dxa"/>
              <w:left w:w="80" w:type="dxa"/>
              <w:bottom w:w="60" w:type="dxa"/>
              <w:right w:w="80" w:type="dxa"/>
            </w:tcMar>
          </w:tcPr>
          <w:p w14:paraId="258972D9" w14:textId="77777777" w:rsidR="001B5751" w:rsidRDefault="00603EF4">
            <w:pPr>
              <w:spacing w:after="40" w:line="240" w:lineRule="auto"/>
              <w:jc w:val="center"/>
            </w:pPr>
            <w:r>
              <w:rPr>
                <w:sz w:val="20"/>
              </w:rPr>
              <w:t>0,279</w:t>
            </w:r>
          </w:p>
        </w:tc>
      </w:tr>
    </w:tbl>
    <w:p w14:paraId="325791F3" w14:textId="77777777" w:rsidR="001B5751" w:rsidRDefault="001B5751">
      <w:pPr>
        <w:spacing w:after="40"/>
      </w:pPr>
    </w:p>
    <w:p w14:paraId="6486D803" w14:textId="77777777" w:rsidR="001B5751" w:rsidRDefault="00603EF4">
      <w:r>
        <w:t>Dos hallazgos preliminares:</w:t>
      </w:r>
    </w:p>
    <w:p w14:paraId="2419E8E5" w14:textId="77777777" w:rsidR="001B5751" w:rsidRDefault="00603EF4">
      <w:pPr>
        <w:ind w:left="454" w:hanging="454"/>
      </w:pPr>
      <w:r>
        <w:t>1. </w:t>
      </w:r>
      <w:r>
        <w:rPr>
          <w:b/>
        </w:rPr>
        <w:t xml:space="preserve">La sensibilidad al cobre es similar entre el cobre puro </w:t>
      </w:r>
      <w:r>
        <w:rPr>
          <w:b/>
        </w:rPr>
        <w:t>internacional (0,571) y el local (0,631), y cae en el sector minero mixto (0,418).</w:t>
      </w:r>
      <w:r>
        <w:t xml:space="preserve"> Esto sugiere que el mercado precia la exposición al cobre de forma comparable con independencia del lugar de cotización, y que la menor sensibilidad de la muestra C se debe a la </w:t>
      </w:r>
      <w:r>
        <w:rPr>
          <w:b/>
        </w:rPr>
        <w:t xml:space="preserve">dilución por </w:t>
      </w:r>
      <w:r>
        <w:rPr>
          <w:b/>
        </w:rPr>
        <w:lastRenderedPageBreak/>
        <w:t>otros commodities</w:t>
      </w:r>
      <w:r>
        <w:t xml:space="preserve"> (hierro, litio, molibdeno), tal como anticipa el rol de "vehículo" de esa muestra.</w:t>
      </w:r>
    </w:p>
    <w:p w14:paraId="1108720F" w14:textId="77777777" w:rsidR="001B5751" w:rsidRDefault="00603EF4">
      <w:pPr>
        <w:spacing w:before="160"/>
        <w:jc w:val="center"/>
      </w:pPr>
      <w:r>
        <w:rPr>
          <w:noProof/>
        </w:rPr>
        <w:drawing>
          <wp:inline distT="0" distB="0" distL="0" distR="0" wp14:anchorId="4A368365" wp14:editId="285BA358">
            <wp:extent cx="5212080" cy="26260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6"/>
                    <a:stretch>
                      <a:fillRect/>
                    </a:stretch>
                  </pic:blipFill>
                  <pic:spPr>
                    <a:xfrm>
                      <a:off x="0" y="0"/>
                      <a:ext cx="5212080" cy="2626097"/>
                    </a:xfrm>
                    <a:prstGeom prst="rect">
                      <a:avLst/>
                    </a:prstGeom>
                  </pic:spPr>
                </pic:pic>
              </a:graphicData>
            </a:graphic>
          </wp:inline>
        </w:drawing>
      </w:r>
    </w:p>
    <w:p w14:paraId="0C0C6D43" w14:textId="448B721C" w:rsidR="001B5751" w:rsidRDefault="00603EF4">
      <w:pPr>
        <w:pStyle w:val="Descripcin"/>
        <w:spacing w:before="160" w:after="200"/>
        <w:jc w:val="center"/>
      </w:pPr>
      <w:bookmarkStart w:id="59" w:name="_Toc231117023"/>
      <w:r>
        <w:rPr>
          <w:i w:val="0"/>
        </w:rPr>
        <w:t xml:space="preserve">Figura </w:t>
      </w:r>
      <w:r>
        <w:fldChar w:fldCharType="begin"/>
      </w:r>
      <w:r>
        <w:instrText xml:space="preserve"> SEQ Figura \* ARABIC </w:instrText>
      </w:r>
      <w:r>
        <w:fldChar w:fldCharType="separate"/>
      </w:r>
      <w:r>
        <w:rPr>
          <w:noProof/>
        </w:rPr>
        <w:t>7</w:t>
      </w:r>
      <w:r>
        <w:fldChar w:fldCharType="end"/>
      </w:r>
      <w:r>
        <w:t>. Triangulación: sensibilidad al cobre y dominancia global por muestra (B, A, C).</w:t>
      </w:r>
      <w:bookmarkEnd w:id="59"/>
    </w:p>
    <w:p w14:paraId="53C86593" w14:textId="77777777" w:rsidR="001B5751" w:rsidRDefault="00603EF4">
      <w:pPr>
        <w:ind w:left="454" w:hanging="454"/>
      </w:pPr>
      <w:r>
        <w:t>2. </w:t>
      </w:r>
      <w:r>
        <w:rPr>
          <w:b/>
        </w:rPr>
        <w:t>La fracción de varianza atribuida a shocks globales es algo mayor en el mercado internacional (0,320) que en el chileno (0,295 y 0,279).</w:t>
      </w:r>
      <w:r>
        <w:t xml:space="preserve"> Es una señal </w:t>
      </w:r>
      <w:r>
        <w:rPr>
          <w:b/>
        </w:rPr>
        <w:t>direccionalmente consistente con H7</w:t>
      </w:r>
      <w:r>
        <w:t xml:space="preserve"> —el mercado internacional incorporaría el shock de forma más completa—.</w:t>
      </w:r>
    </w:p>
    <w:p w14:paraId="49EDA81F" w14:textId="77777777" w:rsidR="001B5751" w:rsidRDefault="00603EF4">
      <w:r>
        <w:rPr>
          <w:b/>
        </w:rPr>
        <w:t>Prueba formal de igualdad de coeficientes entre mercados.</w:t>
      </w:r>
      <w:r>
        <w:t xml:space="preserve"> Para contrastar H7 de manera estadística, se estima un panel combinado de las muestras B y C con interacciones factor × mercado (indicador </w:t>
      </w:r>
      <w:r>
        <w:rPr>
          <w:i/>
        </w:rPr>
        <w:t>global</w:t>
      </w:r>
      <w:r>
        <w:t xml:space="preserve"> = 1 para las empresas que cotizan en el mercado internacional), bajo efectos fijos por empresa y errores Driscoll-Kraay. El término de interacción </w:t>
      </w:r>
      <w:r>
        <w:rPr>
          <w:b/>
        </w:rPr>
        <w:t>d_cobre × global resulta positivo y significativo (diferencia = +0,254; p = 0,010)</w:t>
      </w:r>
      <w:r>
        <w:t xml:space="preserve">: la sensibilidad de los retornos al precio del cobre es </w:t>
      </w:r>
      <w:r>
        <w:rPr>
          <w:b/>
        </w:rPr>
        <w:t>significativamente mayor en el mercado internacional que en el chileno</w:t>
      </w:r>
      <w:r>
        <w:t>. La sens</w:t>
      </w:r>
      <w:r>
        <w:t>ibilidad al VIX también difiere significativamente entre mercados, mientras que la del tipo de cambio resulta es</w:t>
      </w:r>
      <w:r>
        <w:lastRenderedPageBreak/>
        <w:t xml:space="preserve">tadísticamente equivalente (p = 0,069). Estos resultados </w:t>
      </w:r>
      <w:r>
        <w:rPr>
          <w:b/>
        </w:rPr>
        <w:t>respaldan formalmente H7</w:t>
      </w:r>
      <w:r>
        <w:t>. Una salvedad de interpretación es pertinente: la muestra internacional es de cobre puro, mientras que la chilena es un panel del sector minero mixto, de modo que parte de la diferencia puede reflejar la composición por commodity además del mercado; no obstante, la dirección y la significancia del resultado son coher</w:t>
      </w:r>
      <w:r>
        <w:t>entes con una transmisión más completa del shock del cobre en el mercado de mayor profundidad.</w:t>
      </w:r>
    </w:p>
    <w:p w14:paraId="3D57806F" w14:textId="77777777" w:rsidR="001B5751" w:rsidRDefault="00603EF4">
      <w:pPr>
        <w:pStyle w:val="Ttulo2"/>
      </w:pPr>
      <w:bookmarkStart w:id="60" w:name="_Toc231116977"/>
      <w:r>
        <w:t>4.7 Diagnósticos y robustez</w:t>
      </w:r>
      <w:bookmarkEnd w:id="60"/>
    </w:p>
    <w:p w14:paraId="60E6EDA0" w14:textId="77777777" w:rsidR="001B5751" w:rsidRDefault="00603EF4">
      <w:r>
        <w:rPr>
          <w:b/>
        </w:rPr>
        <w:t>Dependencia de sección cruzada.</w:t>
      </w:r>
      <w:r>
        <w:t xml:space="preserve"> El test de Pesaran (CD) sobre los residuos del panel arroja un estadístico de </w:t>
      </w:r>
      <w:r>
        <w:rPr>
          <w:b/>
        </w:rPr>
        <w:t>24,50 (p = 0,000)</w:t>
      </w:r>
      <w:r>
        <w:t xml:space="preserve">, rechazando contundentemente la independencia entre empresas. Este resultado </w:t>
      </w:r>
      <w:r>
        <w:rPr>
          <w:b/>
        </w:rPr>
        <w:t>valida la elección metodológica</w:t>
      </w:r>
      <w:r>
        <w:t xml:space="preserve"> de errores estándar de Driscoll-Kraay: las cinco productoras comparten un factor común —señaladamente el precio del cobre— que induce correlación contemporánea en sus retornos. Ignorar esta dependencia habría sesgado la inferencia.</w:t>
      </w:r>
    </w:p>
    <w:p w14:paraId="16370206" w14:textId="77777777" w:rsidR="001B5751" w:rsidRDefault="00603EF4">
      <w:r>
        <w:rPr>
          <w:b/>
        </w:rPr>
        <w:t>Estabilidad del sistema dinámico.</w:t>
      </w:r>
      <w:r>
        <w:t xml:space="preserve"> El VAR estimado es estable (raíces dentro del círculo unitario), condición necesaria para la validez de las funciones impulso-respuesta y de la descomposición de varianza reportadas en §4.4.</w:t>
      </w:r>
    </w:p>
    <w:p w14:paraId="57554D10" w14:textId="77777777" w:rsidR="001B5751" w:rsidRDefault="00603EF4">
      <w:r>
        <w:rPr>
          <w:b/>
        </w:rPr>
        <w:t>Homogeneidad de pendientes.</w:t>
      </w:r>
      <w:r>
        <w:t xml:space="preserve"> El test de Pesaran y Yamagata (2008) rechaza la hipótesis de pendientes homogéneas entre empresas (Δ ajustado = 8,7 en la muestra B; p &lt; 0,01), lo que indica que las distintas productoras responden al shock del cobre con sensibilidades </w:t>
      </w:r>
      <w:r>
        <w:rPr>
          <w:b/>
        </w:rPr>
        <w:t>heterogéneas</w:t>
      </w:r>
      <w:r>
        <w:t xml:space="preserve"> —un resultado económicamente esperable, dada su diferente composición (cobre puro frente a mineras diversificadas), tamaño y jurisdicción—. La implicancia es que el coeficiente del panel debe interpretarse como un </w:t>
      </w:r>
      <w:r>
        <w:rPr>
          <w:b/>
        </w:rPr>
        <w:t>efecto promedio</w:t>
      </w:r>
      <w:r>
        <w:t xml:space="preserve"> </w:t>
      </w:r>
      <w:r>
        <w:lastRenderedPageBreak/>
        <w:t>del sector, en torno al cual exi</w:t>
      </w:r>
      <w:r>
        <w:t>ste dispersión entre firmas; ello motiva, como extensión, un análisis a nivel de empresa con controles idiosincráticos. La validez de la prueba se verificó sobre paneles sintéticos de pendientes homogéneas (no rechaza) y heterogéneas (rechaza); no obstante, con el reducido número de empresas la magnitud exacta del estadístico debe leerse con cautela.</w:t>
      </w:r>
    </w:p>
    <w:p w14:paraId="7E7A3115" w14:textId="77777777" w:rsidR="001B5751" w:rsidRDefault="00603EF4">
      <w:r>
        <w:rPr>
          <w:b/>
        </w:rPr>
        <w:t>Robustez por subperíodos.</w:t>
      </w:r>
      <w:r>
        <w:t xml:space="preserve"> Al reestimar el coeficiente del cobre en submuestras, este se mantiene positivo y significativo, con una magnitud que </w:t>
      </w:r>
      <w:r>
        <w:rPr>
          <w:b/>
        </w:rPr>
        <w:t>aumenta del período 2004–2019 (0,559) al período 2020–2024 (0,751)</w:t>
      </w:r>
      <w:r>
        <w:t xml:space="preserve">. La mayor sensibilidad reciente es coherente con la intensificación de la atención de los mercados sobre el cobre en el contexto de la transición energética, y confirma que el signo y la relevancia del efecto </w:t>
      </w:r>
      <w:r>
        <w:rPr>
          <w:b/>
        </w:rPr>
        <w:t>no dependen de un subperíodo particular</w:t>
      </w:r>
      <w:r>
        <w:t>.</w:t>
      </w:r>
    </w:p>
    <w:p w14:paraId="30B9DD67" w14:textId="77777777" w:rsidR="001B5751" w:rsidRDefault="00603EF4">
      <w:r>
        <w:rPr>
          <w:b/>
        </w:rPr>
        <w:t>Volatilidad condicional (GARCH).</w:t>
      </w:r>
      <w:r>
        <w:t xml:space="preserve"> La prueba ARCH-LM rechaza con holgura la ausencia de efectos de heterocedasticidad condicional (estadístico 41,1; p = 0,000), lo que justifica modelar la varianza con un GARCH(1,1). El modelo estimado sobre los retornos de la cartera arroja una </w:t>
      </w:r>
      <w:r>
        <w:rPr>
          <w:b/>
        </w:rPr>
        <w:t>persistencia de la volatilidad de 0,86</w:t>
      </w:r>
      <w:r>
        <w:t xml:space="preserve"> (α = 0,15; β = 0,70), indicativa de </w:t>
      </w:r>
      <w:r>
        <w:rPr>
          <w:b/>
        </w:rPr>
        <w:t>agrupamiento de volatilidad</w:t>
      </w:r>
      <w:r>
        <w:t xml:space="preserve">: los episodios de alta volatilidad —como las crisis— tienden a prolongarse. La distribución t estimada (ν ≈ 12) confirma además la presencia de </w:t>
      </w:r>
      <w:r>
        <w:rPr>
          <w:b/>
        </w:rPr>
        <w:t>colas más pesadas</w:t>
      </w:r>
      <w:r>
        <w:t xml:space="preserve"> q</w:t>
      </w:r>
      <w:r>
        <w:t xml:space="preserve">ue la normal, característica de los retornos financieros. La extensión a un modelo asimétrico </w:t>
      </w:r>
      <w:r>
        <w:rPr>
          <w:b/>
        </w:rPr>
        <w:t>GJR-GARCH</w:t>
      </w:r>
      <w:r>
        <w:t xml:space="preserve"> revela un </w:t>
      </w:r>
      <w:r>
        <w:rPr>
          <w:b/>
        </w:rPr>
        <w:t>efecto apalancamiento</w:t>
      </w:r>
      <w:r>
        <w:t xml:space="preserve"> estadísticamente significativo (γ = 0,22; p = 0,023), preferido por el criterio BIC: las caídas del retorno elevan la volatilidad futura más que las alzas de igual magnitud, un patrón habitual en los mercados accionarios. La volatilidad condicional estimada (Figura) traza </w:t>
      </w:r>
      <w:r>
        <w:lastRenderedPageBreak/>
        <w:t>con claridad los episodios de tensión —la crisis de 2008 y la pandemia de 2020 destacan como picos—, il</w:t>
      </w:r>
      <w:r>
        <w:t>ustrando el agrupamiento de volatilidad.</w:t>
      </w:r>
    </w:p>
    <w:p w14:paraId="656F8C1C" w14:textId="77777777" w:rsidR="001B5751" w:rsidRDefault="00603EF4">
      <w:pPr>
        <w:spacing w:before="160"/>
        <w:jc w:val="center"/>
      </w:pPr>
      <w:r>
        <w:rPr>
          <w:noProof/>
        </w:rPr>
        <w:drawing>
          <wp:inline distT="0" distB="0" distL="0" distR="0" wp14:anchorId="5E961ECA" wp14:editId="40281196">
            <wp:extent cx="5212080" cy="24609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arch.png"/>
                    <pic:cNvPicPr/>
                  </pic:nvPicPr>
                  <pic:blipFill>
                    <a:blip r:embed="rId17"/>
                    <a:stretch>
                      <a:fillRect/>
                    </a:stretch>
                  </pic:blipFill>
                  <pic:spPr>
                    <a:xfrm>
                      <a:off x="0" y="0"/>
                      <a:ext cx="5212080" cy="2460967"/>
                    </a:xfrm>
                    <a:prstGeom prst="rect">
                      <a:avLst/>
                    </a:prstGeom>
                  </pic:spPr>
                </pic:pic>
              </a:graphicData>
            </a:graphic>
          </wp:inline>
        </w:drawing>
      </w:r>
    </w:p>
    <w:p w14:paraId="035F0A42" w14:textId="32E813E9" w:rsidR="001B5751" w:rsidRDefault="00603EF4">
      <w:pPr>
        <w:pStyle w:val="Descripcin"/>
        <w:spacing w:before="160" w:after="200"/>
        <w:jc w:val="center"/>
      </w:pPr>
      <w:bookmarkStart w:id="61" w:name="_Toc231117024"/>
      <w:r>
        <w:rPr>
          <w:i w:val="0"/>
        </w:rPr>
        <w:t xml:space="preserve">Figura </w:t>
      </w:r>
      <w:r>
        <w:fldChar w:fldCharType="begin"/>
      </w:r>
      <w:r>
        <w:instrText xml:space="preserve"> SEQ Figura \* ARABIC </w:instrText>
      </w:r>
      <w:r>
        <w:fldChar w:fldCharType="separate"/>
      </w:r>
      <w:r>
        <w:rPr>
          <w:noProof/>
        </w:rPr>
        <w:t>8</w:t>
      </w:r>
      <w:r>
        <w:fldChar w:fldCharType="end"/>
      </w:r>
      <w:r>
        <w:t>. Volatilidad condicional estimada por el modelo GARCH(1,1) para la cartera de la muestra B.</w:t>
      </w:r>
      <w:bookmarkEnd w:id="61"/>
    </w:p>
    <w:p w14:paraId="701931A8" w14:textId="77777777" w:rsidR="001B5751" w:rsidRDefault="00603EF4">
      <w:r>
        <w:rPr>
          <w:b/>
        </w:rPr>
        <w:t>Corrección por pruebas múltiples.</w:t>
      </w:r>
      <w:r>
        <w:t xml:space="preserve"> Dado que el contraste de las hipótesis involucra la estimación simultánea de numerosos coeficientes, se aplica la corrección de </w:t>
      </w:r>
      <w:r>
        <w:rPr>
          <w:b/>
        </w:rPr>
        <w:t>Benjamini-Hochberg (control de la tasa de falsos descubrimientos, FDR)</w:t>
      </w:r>
      <w:r>
        <w:t xml:space="preserve"> sobre los p-valores del panel. Tras la corrección, </w:t>
      </w:r>
      <w:r>
        <w:rPr>
          <w:b/>
        </w:rPr>
        <w:t>el precio del cobre, el VIX y el tipo de cambio conservan su significancia</w:t>
      </w:r>
      <w:r>
        <w:t xml:space="preserve"> (p-valores ajustados de 0,000, 0,000 y 0,000, respectivamente), mientras que los factores ya no significativos se mantienen como tales. Los hallazgos centrales no son, por tanto, artefac</w:t>
      </w:r>
      <w:r>
        <w:t>tos de pruebas múltiples.</w:t>
      </w:r>
    </w:p>
    <w:p w14:paraId="1192F644" w14:textId="77777777" w:rsidR="001B5751" w:rsidRDefault="00603EF4">
      <w:r>
        <w:rPr>
          <w:b/>
        </w:rPr>
        <w:t>Magnitudes económicas (betas estandarizados).</w:t>
      </w:r>
      <w:r>
        <w:t xml:space="preserve"> Expresado en desviaciones estándar, el factor de mayor impacto sobre el retorno es el </w:t>
      </w:r>
      <w:r>
        <w:rPr>
          <w:b/>
        </w:rPr>
        <w:t>riesgo global (VIX, −0,31 σ)</w:t>
      </w:r>
      <w:r>
        <w:t xml:space="preserve">, seguido muy de cerca por el </w:t>
      </w:r>
      <w:r>
        <w:rPr>
          <w:b/>
        </w:rPr>
        <w:t>precio del cobre (+0,29 σ)</w:t>
      </w:r>
      <w:r>
        <w:t xml:space="preserve"> y, a mayor distancia, el tipo de cambio (−0,13 σ). Esta jerarquía —dos factores globales en la cúspide— constituye evidencia </w:t>
      </w:r>
      <w:r>
        <w:lastRenderedPageBreak/>
        <w:t>económica, y no solo estadística, a favor de la dominancia de los factores internacionales (H6).</w:t>
      </w:r>
    </w:p>
    <w:p w14:paraId="4DFE4879" w14:textId="77777777" w:rsidR="001B5751" w:rsidRDefault="00603EF4">
      <w:pPr>
        <w:spacing w:before="160"/>
        <w:jc w:val="center"/>
      </w:pPr>
      <w:r>
        <w:rPr>
          <w:noProof/>
        </w:rPr>
        <w:drawing>
          <wp:inline distT="0" distB="0" distL="0" distR="0" wp14:anchorId="5C37780A" wp14:editId="5704FB96">
            <wp:extent cx="5212080" cy="2651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etas.png"/>
                    <pic:cNvPicPr/>
                  </pic:nvPicPr>
                  <pic:blipFill>
                    <a:blip r:embed="rId18"/>
                    <a:stretch>
                      <a:fillRect/>
                    </a:stretch>
                  </pic:blipFill>
                  <pic:spPr>
                    <a:xfrm>
                      <a:off x="0" y="0"/>
                      <a:ext cx="5212080" cy="2651805"/>
                    </a:xfrm>
                    <a:prstGeom prst="rect">
                      <a:avLst/>
                    </a:prstGeom>
                  </pic:spPr>
                </pic:pic>
              </a:graphicData>
            </a:graphic>
          </wp:inline>
        </w:drawing>
      </w:r>
    </w:p>
    <w:p w14:paraId="2F2F2585" w14:textId="1AF093BC" w:rsidR="001B5751" w:rsidRDefault="00603EF4">
      <w:pPr>
        <w:pStyle w:val="Descripcin"/>
        <w:spacing w:before="160" w:after="200"/>
        <w:jc w:val="center"/>
      </w:pPr>
      <w:bookmarkStart w:id="62" w:name="_Toc231117025"/>
      <w:r>
        <w:rPr>
          <w:i w:val="0"/>
        </w:rPr>
        <w:t xml:space="preserve">Figura </w:t>
      </w:r>
      <w:r>
        <w:fldChar w:fldCharType="begin"/>
      </w:r>
      <w:r>
        <w:instrText xml:space="preserve"> SEQ Figura \* ARABIC </w:instrText>
      </w:r>
      <w:r>
        <w:fldChar w:fldCharType="separate"/>
      </w:r>
      <w:r>
        <w:rPr>
          <w:noProof/>
        </w:rPr>
        <w:t>9</w:t>
      </w:r>
      <w:r>
        <w:fldChar w:fldCharType="end"/>
      </w:r>
      <w:r>
        <w:t>. Importancia económica de cada factor medida por su coeficiente estandarizado (muestra B).</w:t>
      </w:r>
      <w:bookmarkEnd w:id="62"/>
    </w:p>
    <w:p w14:paraId="3EBF37CF" w14:textId="77777777" w:rsidR="001B5751" w:rsidRDefault="00603EF4">
      <w:r>
        <w:rPr>
          <w:b/>
        </w:rPr>
        <w:t>Local Projections.</w:t>
      </w:r>
      <w:r>
        <w:t xml:space="preserve"> Como alternativa al VAR, más robusta a la mala especificación, se estima la respuesta del retorno a un shock del cobre mediante </w:t>
      </w:r>
      <w:r>
        <w:rPr>
          <w:b/>
        </w:rPr>
        <w:t>proyecciones locales (Jordà, 2005)</w:t>
      </w:r>
      <w:r>
        <w:t xml:space="preserve"> con errores estándar HAC horizonte a horizonte. La respuesta estimada (0,68 en el impacto, con decaimiento posterior) </w:t>
      </w:r>
      <w:r>
        <w:rPr>
          <w:b/>
        </w:rPr>
        <w:t>coincide cualitativamente con la función impulso-respuesta del VAR</w:t>
      </w:r>
      <w:r>
        <w:t>, lo que refuerza la robustez de la dinámica reportada en §4.4.</w:t>
      </w:r>
    </w:p>
    <w:p w14:paraId="48CCC788" w14:textId="77777777" w:rsidR="001B5751" w:rsidRDefault="00603EF4">
      <w:pPr>
        <w:spacing w:before="160"/>
        <w:jc w:val="center"/>
      </w:pPr>
      <w:r>
        <w:rPr>
          <w:noProof/>
        </w:rPr>
        <w:lastRenderedPageBreak/>
        <w:drawing>
          <wp:inline distT="0" distB="0" distL="0" distR="0" wp14:anchorId="75348F2B" wp14:editId="7C65511D">
            <wp:extent cx="5212080" cy="253158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p.png"/>
                    <pic:cNvPicPr/>
                  </pic:nvPicPr>
                  <pic:blipFill>
                    <a:blip r:embed="rId19"/>
                    <a:stretch>
                      <a:fillRect/>
                    </a:stretch>
                  </pic:blipFill>
                  <pic:spPr>
                    <a:xfrm>
                      <a:off x="0" y="0"/>
                      <a:ext cx="5212080" cy="2531582"/>
                    </a:xfrm>
                    <a:prstGeom prst="rect">
                      <a:avLst/>
                    </a:prstGeom>
                  </pic:spPr>
                </pic:pic>
              </a:graphicData>
            </a:graphic>
          </wp:inline>
        </w:drawing>
      </w:r>
    </w:p>
    <w:p w14:paraId="730F833F" w14:textId="71C20169" w:rsidR="001B5751" w:rsidRDefault="00603EF4">
      <w:pPr>
        <w:pStyle w:val="Descripcin"/>
        <w:spacing w:before="160" w:after="200"/>
        <w:jc w:val="center"/>
      </w:pPr>
      <w:bookmarkStart w:id="63" w:name="_Toc231117026"/>
      <w:r>
        <w:rPr>
          <w:i w:val="0"/>
        </w:rPr>
        <w:t xml:space="preserve">Figura </w:t>
      </w:r>
      <w:r>
        <w:fldChar w:fldCharType="begin"/>
      </w:r>
      <w:r>
        <w:instrText xml:space="preserve"> SEQ Figura \* ARABIC </w:instrText>
      </w:r>
      <w:r>
        <w:fldChar w:fldCharType="separate"/>
      </w:r>
      <w:r>
        <w:rPr>
          <w:noProof/>
        </w:rPr>
        <w:t>10</w:t>
      </w:r>
      <w:r>
        <w:fldChar w:fldCharType="end"/>
      </w:r>
      <w:r>
        <w:t>. Respuesta del retorno a un shock del cobre mediante proyecciones locales (Jordà, 2005), IC 95%.</w:t>
      </w:r>
      <w:bookmarkEnd w:id="63"/>
    </w:p>
    <w:p w14:paraId="352AF5BC" w14:textId="77777777" w:rsidR="001B5751" w:rsidRDefault="00603EF4">
      <w:pPr>
        <w:pStyle w:val="Ttulo2"/>
      </w:pPr>
      <w:bookmarkStart w:id="64" w:name="_Toc231116978"/>
      <w:r>
        <w:t>4.8 Discusión integrada</w:t>
      </w:r>
      <w:bookmarkEnd w:id="64"/>
    </w:p>
    <w:p w14:paraId="4C21EBDD" w14:textId="77777777" w:rsidR="001B5751" w:rsidRDefault="00603EF4">
      <w:r>
        <w:t xml:space="preserve">Los resultados preliminares dibujan un cuadro coherente con la teoría: </w:t>
      </w:r>
      <w:r>
        <w:rPr>
          <w:b/>
        </w:rPr>
        <w:t>el precio del cobre es el principal determinante de los retornos del sector</w:t>
      </w:r>
      <w:r>
        <w:t xml:space="preserve"> (H1), con un efecto positivo, significativo, </w:t>
      </w:r>
      <w:r>
        <w:rPr>
          <w:b/>
        </w:rPr>
        <w:t>estable entre fases del ciclo</w:t>
      </w:r>
      <w:r>
        <w:t xml:space="preserve"> (§4.5) y robusto entre subperíodos (§4.7); </w:t>
      </w:r>
      <w:r>
        <w:rPr>
          <w:b/>
        </w:rPr>
        <w:t>los factores globales dominan a los locales</w:t>
      </w:r>
      <w:r>
        <w:t xml:space="preserve"> en la explicación de la varianza (H6); y el </w:t>
      </w:r>
      <w:r>
        <w:rPr>
          <w:b/>
        </w:rPr>
        <w:t>tipo de cambio</w:t>
      </w:r>
      <w:r>
        <w:t xml:space="preserve"> ejerce un efecto negativo significativo cuyo signo refleja la doble naturaleza —competitividad y riesgo— anticipada (H2). La comparación entre mercados, contrastada formalmente mediante interacciones, </w:t>
      </w:r>
      <w:r>
        <w:rPr>
          <w:b/>
        </w:rPr>
        <w:t>respalda H7</w:t>
      </w:r>
      <w:r>
        <w:t>: l</w:t>
      </w:r>
      <w:r>
        <w:t xml:space="preserve">a sensibilidad al cobre es significativamente mayor en el mercado internacional que en el chileno (§4.6). La </w:t>
      </w:r>
      <w:r>
        <w:rPr>
          <w:b/>
        </w:rPr>
        <w:t>relación de cointegración de largo plazo</w:t>
      </w:r>
      <w:r>
        <w:t xml:space="preserve"> (H5) </w:t>
      </w:r>
      <w:r>
        <w:rPr>
          <w:b/>
        </w:rPr>
        <w:t>se confirma una vez que se admite un quiebre estructural</w:t>
      </w:r>
      <w:r>
        <w:t xml:space="preserve"> en 2008 (Gregory-Hansen), lo que reconcilia la evidencia inicialmente mixta. La fuerte dependencia de sección cruzada detectada (§4.7) confirma, además, la pertinencia del tratamiento econométrico adoptado.</w:t>
      </w:r>
    </w:p>
    <w:p w14:paraId="4C624A76" w14:textId="77777777" w:rsidR="001B5751" w:rsidRDefault="00603EF4">
      <w:r>
        <w:lastRenderedPageBreak/>
        <w:t xml:space="preserve">Estas lecturas son </w:t>
      </w:r>
      <w:r>
        <w:rPr>
          <w:b/>
        </w:rPr>
        <w:t>provisionales</w:t>
      </w:r>
      <w:r>
        <w:t xml:space="preserve"> en un único sentido acotado: su elevación a hallazgos plenamente definitivos exige todavía incorporar el </w:t>
      </w:r>
      <w:r>
        <w:rPr>
          <w:b/>
        </w:rPr>
        <w:t>EMBI</w:t>
      </w:r>
      <w:r>
        <w:t xml:space="preserve"> y los </w:t>
      </w:r>
      <w:r>
        <w:rPr>
          <w:b/>
        </w:rPr>
        <w:t>controles a nivel de empresa</w:t>
      </w:r>
      <w:r>
        <w:t xml:space="preserve">. En cambio, el grueso del aparato econométrico </w:t>
      </w:r>
      <w:r>
        <w:rPr>
          <w:b/>
        </w:rPr>
        <w:t>ya está ejecutado y es concluyente</w:t>
      </w:r>
      <w:r>
        <w:t xml:space="preserve">: la resolución del orden de integración (Zivot-Andrews), las interacciones por ciclo (OE5), los diagnósticos de panel y VAR (CD de Pesaran, estabilidad), la robustez por subperíodos, la </w:t>
      </w:r>
      <w:r>
        <w:rPr>
          <w:b/>
        </w:rPr>
        <w:t>cointegración con quiebre</w:t>
      </w:r>
      <w:r>
        <w:t xml:space="preserve"> (Gregory-Hansen) y la </w:t>
      </w:r>
      <w:r>
        <w:rPr>
          <w:b/>
        </w:rPr>
        <w:t>volatilidad condicional</w:t>
      </w:r>
      <w:r>
        <w:t xml:space="preserve"> (GARCH) confi</w:t>
      </w:r>
      <w:r>
        <w:t>eren una base empírica sólida a las conclusiones aquí presentadas.</w:t>
      </w:r>
    </w:p>
    <w:p w14:paraId="71CF6E26" w14:textId="77777777" w:rsidR="001B5751" w:rsidRDefault="00603EF4">
      <w:pPr>
        <w:pStyle w:val="Ttulo2"/>
      </w:pPr>
      <w:bookmarkStart w:id="65" w:name="_Toc231116979"/>
      <w:r>
        <w:t>4.9 Síntesis del contraste de hipótesis</w:t>
      </w:r>
      <w:bookmarkEnd w:id="65"/>
    </w:p>
    <w:p w14:paraId="3DC1AD7A" w14:textId="77777777" w:rsidR="001B5751" w:rsidRDefault="00603EF4">
      <w:r>
        <w:t xml:space="preserve">Para cerrar el capítulo conviene recapitular el resultado del contraste de cada hipótesis a la luz de la evidencia reunida. La </w:t>
      </w:r>
      <w:r>
        <w:rPr>
          <w:b/>
        </w:rPr>
        <w:t>hipótesis H1</w:t>
      </w:r>
      <w:r>
        <w:t>, que postula un efecto positivo del precio del cobre sobre los retornos, se ve sólidamente respaldada: el coeficiente es positivo, de magnitud económica relevante, significativo al 1% y, además, robusto tanto a la corrección por pruebas múltiples como a la partición en subperíodos. Es, sin ambigüedad, el determinante central del valor del sector.</w:t>
      </w:r>
    </w:p>
    <w:p w14:paraId="4A28FCF5" w14:textId="77777777" w:rsidR="001B5751" w:rsidRDefault="00603EF4">
      <w:r>
        <w:t xml:space="preserve">La </w:t>
      </w:r>
      <w:r>
        <w:rPr>
          <w:b/>
        </w:rPr>
        <w:t>hipótesis H2</w:t>
      </w:r>
      <w:r>
        <w:t xml:space="preserve"> sobre el efecto del tipo de cambio se confirma con signo negativo: la depreciación del peso se asocia a menores retornos, un resultado que captura simultáneamente el canal de competitividad y el de riesgo, y que es coherente con la naturaleza de empresas que valoran sus flujos en dólares. La </w:t>
      </w:r>
      <w:r>
        <w:rPr>
          <w:b/>
        </w:rPr>
        <w:t>hipótesis H3</w:t>
      </w:r>
      <w:r>
        <w:t xml:space="preserve"> relativa a las tasas de interés no encuentra respaldo en la especificación base, donde ni la tasa local ni la externa resultan significativas; este resultado, antes que una anomalía, refleja la</w:t>
      </w:r>
      <w:r>
        <w:t xml:space="preserve"> preeminencia de los factores de commodity y de riesgo global sobre el canal de descuento para este sector específico.</w:t>
      </w:r>
    </w:p>
    <w:p w14:paraId="217D2277" w14:textId="77777777" w:rsidR="001B5751" w:rsidRDefault="00603EF4">
      <w:r>
        <w:lastRenderedPageBreak/>
        <w:t xml:space="preserve">La </w:t>
      </w:r>
      <w:r>
        <w:rPr>
          <w:b/>
        </w:rPr>
        <w:t>hipótesis H4</w:t>
      </w:r>
      <w:r>
        <w:t xml:space="preserve"> sobre el riesgo global se confirma: el VIX presenta un efecto negativo y significativo y, medido en desviaciones estándar, constituye el factor de mayor impacto económico sobre el retorno. La </w:t>
      </w:r>
      <w:r>
        <w:rPr>
          <w:b/>
        </w:rPr>
        <w:t>hipótesis H5</w:t>
      </w:r>
      <w:r>
        <w:t xml:space="preserve"> de cointegración de largo plazo, inicialmente ambigua, se confirma una vez que se admite un quiebre estructural en 2008: la relación de equilibrio entre el valor del sector y el cobre existe, pero se reconfiguró con la crisis financiera global. La </w:t>
      </w:r>
      <w:r>
        <w:rPr>
          <w:b/>
        </w:rPr>
        <w:t>hipótesis H6</w:t>
      </w:r>
      <w:r>
        <w:t xml:space="preserve"> de dominancia de los factores globales recibe doble respaldo, tanto por la descomposición de varianza —donde los shocks globales explican una fracción muy superior a los locales— como por la jerarquía de los coeficientes estandarizados.</w:t>
      </w:r>
    </w:p>
    <w:p w14:paraId="589FF271" w14:textId="77777777" w:rsidR="001B5751" w:rsidRDefault="00603EF4">
      <w:r>
        <w:t xml:space="preserve">Finalmente, la </w:t>
      </w:r>
      <w:r>
        <w:rPr>
          <w:b/>
        </w:rPr>
        <w:t>hipótesis H7</w:t>
      </w:r>
      <w:r>
        <w:t>, eje distintivo de esta investigación, se respalda mediante la prueba formal de igualdad de coeficientes entre mercados: la sensibilidad de los retornos al precio del cobre es significativamente mayor en el mercado bursátil internacional que en el chileno. En conjunto, seis de las siete hipótesis encuentran respaldo empírico, configurando un cuadro coherente y teóricamente fundamentado sobre la transmisión del impacto macroeconómico al sector del cobre, con la comparación entre mercados como su</w:t>
      </w:r>
      <w:r>
        <w:t xml:space="preserve"> aporte más original.</w:t>
      </w:r>
    </w:p>
    <w:p w14:paraId="0B24B045" w14:textId="77777777" w:rsidR="001B5751" w:rsidRDefault="00603EF4">
      <w:r>
        <w:br w:type="page"/>
      </w:r>
    </w:p>
    <w:p w14:paraId="198B0B07" w14:textId="77777777" w:rsidR="001B5751" w:rsidRDefault="00603EF4">
      <w:pPr>
        <w:pStyle w:val="Ttulo1"/>
      </w:pPr>
      <w:bookmarkStart w:id="66" w:name="_Toc231116980"/>
      <w:r>
        <w:lastRenderedPageBreak/>
        <w:t>Capítulo 5 — Conclusiones</w:t>
      </w:r>
      <w:bookmarkEnd w:id="66"/>
    </w:p>
    <w:p w14:paraId="0632DBB8" w14:textId="77777777" w:rsidR="001B5751" w:rsidRDefault="00603EF4">
      <w:pPr>
        <w:pStyle w:val="Ttulo2"/>
      </w:pPr>
      <w:bookmarkStart w:id="67" w:name="_Toc231116981"/>
      <w:r>
        <w:t>5.1 Síntesis de los hallazgos</w:t>
      </w:r>
      <w:bookmarkEnd w:id="67"/>
    </w:p>
    <w:p w14:paraId="6823E2F4" w14:textId="77777777" w:rsidR="001B5751" w:rsidRDefault="00603EF4">
      <w:r>
        <w:t xml:space="preserve">Esta investigación cuantificó y comparó el impacto de las variables macroeconómicas globales y nacionales sobre los retornos accionarios de las empresas de cobre con exposición a Chile, durante el período 2004–2024, contrastando su transmisión entre el mercado bursátil internacional y el chileno. La evidencia —preliminar— respalda que el </w:t>
      </w:r>
      <w:r>
        <w:rPr>
          <w:b/>
        </w:rPr>
        <w:t>precio del cobre constituye el principal determinante</w:t>
      </w:r>
      <w:r>
        <w:t xml:space="preserve"> de los retornos del sector, con un efecto positivo y altamente significativo, y que los </w:t>
      </w:r>
      <w:r>
        <w:rPr>
          <w:b/>
        </w:rPr>
        <w:t>factores globales predominan</w:t>
      </w:r>
      <w:r>
        <w:t xml:space="preserve"> sobre los locales en la explicación de la varianza de los retornos, consistente con la condición de Chile como economía pequeña, abierta y exportadora de cobre. El </w:t>
      </w:r>
      <w:r>
        <w:rPr>
          <w:b/>
        </w:rPr>
        <w:t>tipo de cambio</w:t>
      </w:r>
      <w:r>
        <w:t xml:space="preserve"> exhibe un efecto negativo significativo, cuyo signo refleja la doble naturaleza —competitividad y riesgo— característica de las exportadoras de commodities.</w:t>
      </w:r>
    </w:p>
    <w:p w14:paraId="43C6A4EC" w14:textId="77777777" w:rsidR="001B5751" w:rsidRDefault="00603EF4">
      <w:r>
        <w:t xml:space="preserve">La dimensión comparativa, distintiva de este estudio, aporta evidencia de </w:t>
      </w:r>
      <w:r>
        <w:rPr>
          <w:b/>
        </w:rPr>
        <w:t>transmisión diferenciada</w:t>
      </w:r>
      <w:r>
        <w:t xml:space="preserve"> entre mercados: la prueba formal de igualdad de coeficientes muestra que la sensibilidad al precio del cobre es </w:t>
      </w:r>
      <w:r>
        <w:rPr>
          <w:b/>
        </w:rPr>
        <w:t>significativamente mayor en el mercado internacional que en el chileno</w:t>
      </w:r>
      <w:r>
        <w:t xml:space="preserve">, en la dirección prevista por la hipótesis de segmentación de mercados. El análisis de largo plazo, por su parte, revela que la relación de equilibrio entre el valor del sector y el cobre </w:t>
      </w:r>
      <w:r>
        <w:rPr>
          <w:b/>
        </w:rPr>
        <w:t>existe pero se reconfiguró con la crisis financiera de 2008</w:t>
      </w:r>
      <w:r>
        <w:t>, hallazgo que solo emerge al admitir un quiebre estructu</w:t>
      </w:r>
      <w:r>
        <w:t xml:space="preserve">ral en la prueba de cointegración. La volatilidad de los retornos exhibe además un </w:t>
      </w:r>
      <w:r>
        <w:rPr>
          <w:b/>
        </w:rPr>
        <w:t>efecto apalancamiento</w:t>
      </w:r>
      <w:r>
        <w:t xml:space="preserve"> —las caídas elevan la volatilidad más que las alzas—. Finalmente, una extensión predictiva </w:t>
      </w:r>
      <w:r>
        <w:lastRenderedPageBreak/>
        <w:t xml:space="preserve">muestra que, si bien los factores macroeconómicos </w:t>
      </w:r>
      <w:r>
        <w:rPr>
          <w:b/>
        </w:rPr>
        <w:t>explican</w:t>
      </w:r>
      <w:r>
        <w:t xml:space="preserve"> el retorno contemporáneo del cobre, apenas lo </w:t>
      </w:r>
      <w:r>
        <w:rPr>
          <w:b/>
        </w:rPr>
        <w:t>anticipan</w:t>
      </w:r>
      <w:r>
        <w:t xml:space="preserve"> a un mes, resultado coherente con la hipótesis de eficiencia de mercado en su forma débil y que respalda el enfoque explicativo —y no predictivo— adoptado.</w:t>
      </w:r>
    </w:p>
    <w:p w14:paraId="36B1DC5C" w14:textId="77777777" w:rsidR="001B5751" w:rsidRDefault="00603EF4">
      <w:pPr>
        <w:pStyle w:val="Ttulo2"/>
      </w:pPr>
      <w:bookmarkStart w:id="68" w:name="_Toc231116982"/>
      <w:r>
        <w:t>5.2 Implicancias</w:t>
      </w:r>
      <w:bookmarkEnd w:id="68"/>
    </w:p>
    <w:p w14:paraId="605F7B1B" w14:textId="77777777" w:rsidR="001B5751" w:rsidRDefault="00603EF4">
      <w:r>
        <w:t>Los hallazgos tienen implicancias prácticas y académicas que conviene desarrollar.</w:t>
      </w:r>
    </w:p>
    <w:p w14:paraId="4A0291CD" w14:textId="77777777" w:rsidR="001B5751" w:rsidRDefault="00603EF4">
      <w:pPr>
        <w:pStyle w:val="Listaconvietas"/>
      </w:pPr>
      <w:r>
        <w:rPr>
          <w:b/>
        </w:rPr>
        <w:t>Para los inversionistas:</w:t>
      </w:r>
      <w:r>
        <w:t xml:space="preserve"> la fuerte dependencia de los retornos respecto del precio del cobre y del riesgo global subraya la importancia de la gestión de la exposición a commodities y a factores internacionales por sobre los domésticos. En términos de construcción de carteras, la evidencia sugiere que la diversificación frente a estos dos factores —el ciclo del cobre y la aversión al riesgo global— es más determinante para el riesgo de una posición en el sector que la exposición a las variables macroeconómicas locales.</w:t>
      </w:r>
    </w:p>
    <w:p w14:paraId="5FA03AE4" w14:textId="77777777" w:rsidR="001B5751" w:rsidRDefault="00603EF4">
      <w:pPr>
        <w:pStyle w:val="Listaconvietas"/>
      </w:pPr>
      <w:r>
        <w:rPr>
          <w:b/>
        </w:rPr>
        <w:t>Para la gestión empresarial:</w:t>
      </w:r>
      <w:r>
        <w:t xml:space="preserve"> la exposición cambiaria significativa justifica políticas explícitas de cobertura, especialmente en empresas con estructura de costos en moneda local. La persistencia de la volatilidad documentada por el modelo GARCH, junto con su asimetría, refuerza la conveniencia de instrumentos de cobertura que contemplen escenarios de tensión prolongada.</w:t>
      </w:r>
    </w:p>
    <w:p w14:paraId="2100195E" w14:textId="77777777" w:rsidR="001B5751" w:rsidRDefault="00603EF4">
      <w:pPr>
        <w:pStyle w:val="Listaconvietas"/>
      </w:pPr>
      <w:r>
        <w:rPr>
          <w:b/>
        </w:rPr>
        <w:t>Para la comprensión del mercado de capitales chileno:</w:t>
      </w:r>
      <w:r>
        <w:t xml:space="preserve"> la evidencia de transmisión diferenciada invita a profundizar en la profundidad, liquidez e integración del mercado local, y abre la pregunta de política sobre cómo fortalecer la representación del sector cuprífero en la bolsa nacional.</w:t>
      </w:r>
    </w:p>
    <w:p w14:paraId="1BD9EB24" w14:textId="77777777" w:rsidR="001B5751" w:rsidRDefault="00603EF4">
      <w:pPr>
        <w:pStyle w:val="Listaconvietas"/>
      </w:pPr>
      <w:r>
        <w:rPr>
          <w:b/>
        </w:rPr>
        <w:lastRenderedPageBreak/>
        <w:t>Para la literatura académica:</w:t>
      </w:r>
      <w:r>
        <w:t xml:space="preserve"> el estudio aporta un caso empírico —el principal productor mundial de cobre— a la intersección entre la literatura de factores macroeconómicos y retornos, la de transmisión de precios de commodities a la valoración de empresas, y la de segmentación e integración de mercados, ofreciendo evidencia de que un mismo riesgo subyacente puede precarse de manera diferenciada según la profundidad del mercado en que se transa.</w:t>
      </w:r>
    </w:p>
    <w:p w14:paraId="121E7C34" w14:textId="77777777" w:rsidR="001B5751" w:rsidRDefault="00603EF4">
      <w:pPr>
        <w:pStyle w:val="Ttulo2"/>
      </w:pPr>
      <w:bookmarkStart w:id="69" w:name="_Toc231116983"/>
      <w:r>
        <w:t>5.3 Limitaciones</w:t>
      </w:r>
      <w:bookmarkEnd w:id="69"/>
    </w:p>
    <w:p w14:paraId="368F8C3E" w14:textId="77777777" w:rsidR="001B5751" w:rsidRDefault="00603EF4">
      <w:r>
        <w:t xml:space="preserve">El estudio enfrenta la </w:t>
      </w:r>
      <w:r>
        <w:rPr>
          <w:b/>
        </w:rPr>
        <w:t>escasez estructural</w:t>
      </w:r>
      <w:r>
        <w:t xml:space="preserve"> de productoras de cobre puro cotizadas en el mercado chileno, abordada mediante el diseño de triangulación. Dado que la muestra del mercado chileno corresponde al sector minero (de composición mixta) mientras que la internacional es de cobre puro, parte de la diferencia de sensibilidad entre mercados podría reflejar la composición por commodity además del efecto de mercado; el control por el precio de cada commodity mitiga —pero no elimina por completo— esta consideración. Asimismo, los </w:t>
      </w:r>
      <w:r>
        <w:t xml:space="preserve">resultados conservan un carácter </w:t>
      </w:r>
      <w:r>
        <w:rPr>
          <w:b/>
        </w:rPr>
        <w:t>provisional</w:t>
      </w:r>
      <w:r>
        <w:t xml:space="preserve"> en tanto resta incorporar el EMBI como medida de riesgo soberano local y los controles a nivel de empresa (apalancamiento, tamaño, liquidez), que podrían afinar las magnitudes estimadas. La batería de diagnósticos y de robustez —dependencia de sección cruzada, raíz unitaria en panel, cointegración con quiebre, volatilidad condicional, corrección por pruebas múltiples y submuestras— ya fue, en cambio, ejecutada.</w:t>
      </w:r>
    </w:p>
    <w:p w14:paraId="3C03E696" w14:textId="77777777" w:rsidR="001B5751" w:rsidRDefault="00603EF4">
      <w:pPr>
        <w:pStyle w:val="Ttulo2"/>
      </w:pPr>
      <w:bookmarkStart w:id="70" w:name="_Toc231116984"/>
      <w:r>
        <w:lastRenderedPageBreak/>
        <w:t>5.4 Líneas futuras de investigación</w:t>
      </w:r>
      <w:bookmarkEnd w:id="70"/>
    </w:p>
    <w:p w14:paraId="7CB1EDF1" w14:textId="77777777" w:rsidR="001B5751" w:rsidRDefault="00603EF4">
      <w:r>
        <w:t xml:space="preserve">Se proponen como extensiones: (i) la incorporación del EMBI y de los controles a nivel de empresa para consolidar las magnitudes; (ii) la estimación de la asimetría de régimen mediante modelos de cambio de Markov, complementaria al fechado por puntos de giro empleado aquí; (iii) el análisis a frecuencia diaria o semanal para capturar la dinámica de corto plazo y la microestructura; (iv) la ampliación del análisis de segmentación con medidas formales de integración de mercados variable en el tiempo (Bekaert </w:t>
      </w:r>
      <w:r>
        <w:t>y Harvey, 1995); y (v) la identificación de la naturaleza de los shocks del cobre —demanda versus oferta— siguiendo a Pedersen (2015), que la evidencia sugiere relevante para la magnitud y el signo de la respuesta.</w:t>
      </w:r>
    </w:p>
    <w:p w14:paraId="51023481" w14:textId="77777777" w:rsidR="001B5751" w:rsidRDefault="00603EF4">
      <w:pPr>
        <w:pStyle w:val="Ttulo2"/>
      </w:pPr>
      <w:bookmarkStart w:id="71" w:name="_Toc231116985"/>
      <w:r>
        <w:t>5.5 Reflexión final</w:t>
      </w:r>
      <w:bookmarkEnd w:id="71"/>
    </w:p>
    <w:p w14:paraId="5CA51FBD" w14:textId="77777777" w:rsidR="001B5751" w:rsidRDefault="00603EF4">
      <w:r>
        <w:t xml:space="preserve">En conjunto, esta investigación muestra que el sector del cobre con exposición a Chile constituye un </w:t>
      </w:r>
      <w:r>
        <w:t>laboratorio especialmente fértil para estudiar la transmisión de las condiciones macroeconómicas a la valoración de los activos. El precio del cobre emerge como el eje articulador de los retornos, en torno al cual gravitan el riesgo global y el tipo de cambio, mientras que los factores estrictamente domésticos juegan un papel secundario. La originalidad del enfoque no reside en ninguno de estos hallazgos por separado —varios son consistentes con la teoría y con la evidencia internacional— sino en su integra</w:t>
      </w:r>
      <w:r>
        <w:t xml:space="preserve">ción para un mismo conjunto de empresas y, sobre todo, en la comparación explícita entre el mercado bursátil internacional y el chileno. Esa comparación revela que un mismo riesgo subyacente no se precia de manera idéntica en mercados de distinta profundidad, abriendo una agenda de investigación que conecta la economía del cobre con la </w:t>
      </w:r>
      <w:r>
        <w:lastRenderedPageBreak/>
        <w:t>microestructura y la eficiencia de los mercados de capitales emergentes. La combinación de rigor econométrico, reproducibilidad y una pregunta de investigación claramente del</w:t>
      </w:r>
      <w:r>
        <w:t>imitada aspira a que este trabajo sea un punto de partida útil, antes que un punto final, para el estudio de la valoración bursátil del cobre en Chile.</w:t>
      </w:r>
    </w:p>
    <w:p w14:paraId="45BF7E8F" w14:textId="77777777" w:rsidR="001B5751" w:rsidRDefault="00603EF4">
      <w:r>
        <w:br w:type="page"/>
      </w:r>
    </w:p>
    <w:p w14:paraId="5E67192D" w14:textId="77777777" w:rsidR="001B5751" w:rsidRDefault="00603EF4">
      <w:pPr>
        <w:pStyle w:val="Ttulo1"/>
      </w:pPr>
      <w:bookmarkStart w:id="72" w:name="_Toc231116986"/>
      <w:r>
        <w:lastRenderedPageBreak/>
        <w:t>Referencias</w:t>
      </w:r>
      <w:bookmarkEnd w:id="72"/>
    </w:p>
    <w:p w14:paraId="343DBC66" w14:textId="77777777" w:rsidR="001B5751" w:rsidRDefault="00603EF4">
      <w:r>
        <w:t xml:space="preserve">Adler, M., &amp; Dumas, B. (1984). Exposure to currency risk: Definition and measurement. </w:t>
      </w:r>
      <w:r>
        <w:rPr>
          <w:i/>
        </w:rPr>
        <w:t>Financial Management</w:t>
      </w:r>
      <w:r>
        <w:t>, 13(2), 41–50.</w:t>
      </w:r>
    </w:p>
    <w:p w14:paraId="3F7161DB" w14:textId="77777777" w:rsidR="001B5751" w:rsidRDefault="00603EF4">
      <w:r>
        <w:t xml:space="preserve">Bai, J., &amp; Perron, P. (2003). Computation and analysis of multiple structural change models. </w:t>
      </w:r>
      <w:r>
        <w:rPr>
          <w:i/>
        </w:rPr>
        <w:t>Journal of Applied Econometrics</w:t>
      </w:r>
      <w:r>
        <w:t>, 18(1), 1–22.</w:t>
      </w:r>
    </w:p>
    <w:p w14:paraId="7BC3EF5D" w14:textId="77777777" w:rsidR="001B5751" w:rsidRDefault="00603EF4">
      <w:r>
        <w:t xml:space="preserve">Bekaert, G., &amp; Harvey, C. R. (1995). Time-varying world market integration. </w:t>
      </w:r>
      <w:r>
        <w:rPr>
          <w:i/>
        </w:rPr>
        <w:t>The Journal of Finance</w:t>
      </w:r>
      <w:r>
        <w:t>, 50(2), 403–444.</w:t>
      </w:r>
    </w:p>
    <w:p w14:paraId="26C2B6B3" w14:textId="77777777" w:rsidR="001B5751" w:rsidRDefault="00603EF4">
      <w:r>
        <w:t xml:space="preserve">Benjamini, Y., &amp; Hochberg, Y. (1995). Controlling the false discovery rate: A practical and powerful approach to multiple testing. </w:t>
      </w:r>
      <w:r>
        <w:rPr>
          <w:i/>
        </w:rPr>
        <w:t>Journal of the Royal Statistical Society: Series B</w:t>
      </w:r>
      <w:r>
        <w:t>, 57(1), 289–300.</w:t>
      </w:r>
    </w:p>
    <w:p w14:paraId="16E7CADF" w14:textId="77777777" w:rsidR="001B5751" w:rsidRDefault="00603EF4">
      <w:r>
        <w:t xml:space="preserve">Bekaert, G., &amp; Harvey, C. R. (2005). Emerging markets finance. </w:t>
      </w:r>
      <w:r>
        <w:rPr>
          <w:i/>
        </w:rPr>
        <w:t>Journal of Empirical Finance</w:t>
      </w:r>
      <w:r>
        <w:t>, 10(1–2), 3–55.</w:t>
      </w:r>
    </w:p>
    <w:p w14:paraId="555E7852" w14:textId="77777777" w:rsidR="001B5751" w:rsidRDefault="00603EF4">
      <w:r>
        <w:t xml:space="preserve">Bollerslev, T. (1986). Generalized autoregressive conditional heteroskedasticity. </w:t>
      </w:r>
      <w:r>
        <w:rPr>
          <w:i/>
        </w:rPr>
        <w:t>Journal of Econometrics</w:t>
      </w:r>
      <w:r>
        <w:t>, 31(3), 307–327.</w:t>
      </w:r>
    </w:p>
    <w:p w14:paraId="243ABB2E" w14:textId="77777777" w:rsidR="001B5751" w:rsidRDefault="00603EF4">
      <w:r>
        <w:t xml:space="preserve">Boyer, M. M., &amp; Filion, D. (2007). Common and fundamental factors in stock returns of Canadian oil and gas companies. </w:t>
      </w:r>
      <w:r>
        <w:rPr>
          <w:i/>
        </w:rPr>
        <w:t>Energy Economics</w:t>
      </w:r>
      <w:r>
        <w:t>, 29(3), 428–453.</w:t>
      </w:r>
    </w:p>
    <w:p w14:paraId="7C2BA1EF" w14:textId="77777777" w:rsidR="001B5751" w:rsidRDefault="00603EF4">
      <w:r>
        <w:t xml:space="preserve">Bry, G., &amp; Boschan, C. (1971). </w:t>
      </w:r>
      <w:r>
        <w:rPr>
          <w:i/>
        </w:rPr>
        <w:t>Cyclical Analysis of Time Series: Selected Procedures and Computer Programs</w:t>
      </w:r>
      <w:r>
        <w:t>. NBER.</w:t>
      </w:r>
    </w:p>
    <w:p w14:paraId="30F03FF1" w14:textId="77777777" w:rsidR="001B5751" w:rsidRDefault="00603EF4">
      <w:r>
        <w:t xml:space="preserve">Cashin, P., Céspedes, L. F., &amp; Sahay, R. (2004). Commodity currencies and the real exchange rate. </w:t>
      </w:r>
      <w:r>
        <w:rPr>
          <w:i/>
        </w:rPr>
        <w:t>Journal of Development Economics</w:t>
      </w:r>
      <w:r>
        <w:t>, 75(1), 239–268.</w:t>
      </w:r>
    </w:p>
    <w:p w14:paraId="0BD1CC9B" w14:textId="77777777" w:rsidR="001B5751" w:rsidRDefault="00603EF4">
      <w:r>
        <w:lastRenderedPageBreak/>
        <w:t xml:space="preserve">Chen, N. F., Roll, R., &amp; Ross, S. A. (1986). Economic forces and the stock market. </w:t>
      </w:r>
      <w:r>
        <w:rPr>
          <w:i/>
        </w:rPr>
        <w:t>The Journal of Business</w:t>
      </w:r>
      <w:r>
        <w:t>, 59(3), 383–403.</w:t>
      </w:r>
    </w:p>
    <w:p w14:paraId="0AA317CD" w14:textId="77777777" w:rsidR="001B5751" w:rsidRDefault="00603EF4">
      <w:r>
        <w:t xml:space="preserve">Chen, Y. C., &amp; Rogoff, K. (2003). Commodity currencies. </w:t>
      </w:r>
      <w:r>
        <w:rPr>
          <w:i/>
        </w:rPr>
        <w:t>Journal of International Economics</w:t>
      </w:r>
      <w:r>
        <w:t>, 60(1), 133–160.</w:t>
      </w:r>
    </w:p>
    <w:p w14:paraId="2DD4BD82" w14:textId="77777777" w:rsidR="001B5751" w:rsidRDefault="00603EF4">
      <w:r>
        <w:t xml:space="preserve">Chen, Y. C., Rogoff, K., &amp; Rossi, B. (2010). Can exchange rates forecast commodity prices? </w:t>
      </w:r>
      <w:r>
        <w:rPr>
          <w:i/>
        </w:rPr>
        <w:t>The Quarterly Journal of Economics</w:t>
      </w:r>
      <w:r>
        <w:t>, 125(3), 1145–1194.</w:t>
      </w:r>
    </w:p>
    <w:p w14:paraId="5576FA3E" w14:textId="77777777" w:rsidR="001B5751" w:rsidRDefault="00603EF4">
      <w:r>
        <w:t xml:space="preserve">Dickey, D. A., &amp; Fuller, W. A. (1979). Distribution of the estimators for autoregressive time series with a unit root. </w:t>
      </w:r>
      <w:r>
        <w:rPr>
          <w:i/>
        </w:rPr>
        <w:t>Journal of the American Statistical Association</w:t>
      </w:r>
      <w:r>
        <w:t>, 74(366), 427–431.</w:t>
      </w:r>
    </w:p>
    <w:p w14:paraId="506B0A71" w14:textId="77777777" w:rsidR="001B5751" w:rsidRDefault="00603EF4">
      <w:r>
        <w:t xml:space="preserve">Driscoll, J. C., &amp; Kraay, A. C. (1998). Consistent covariance matrix estimation with spatially dependent panel data. </w:t>
      </w:r>
      <w:r>
        <w:rPr>
          <w:i/>
        </w:rPr>
        <w:t>Review of Economics and Statistics</w:t>
      </w:r>
      <w:r>
        <w:t>, 80(4), 549–560.</w:t>
      </w:r>
    </w:p>
    <w:p w14:paraId="357C7CCC" w14:textId="77777777" w:rsidR="001B5751" w:rsidRDefault="00603EF4">
      <w:r>
        <w:t xml:space="preserve">Engle, R. F. (1982). Autoregressive conditional heteroscedasticity with estimates of the variance of United Kingdom inflation. </w:t>
      </w:r>
      <w:r>
        <w:rPr>
          <w:i/>
        </w:rPr>
        <w:t>Econometrica</w:t>
      </w:r>
      <w:r>
        <w:t>, 50(4), 987–1007.</w:t>
      </w:r>
    </w:p>
    <w:p w14:paraId="03CC7F98" w14:textId="77777777" w:rsidR="001B5751" w:rsidRDefault="00603EF4">
      <w:r>
        <w:t xml:space="preserve">Engle, R. F., &amp; Granger, C. W. J. (1987). Co-integration and error correction: Representation, estimation, and testing. </w:t>
      </w:r>
      <w:r>
        <w:rPr>
          <w:i/>
        </w:rPr>
        <w:t>Econometrica</w:t>
      </w:r>
      <w:r>
        <w:t>, 55(2), 251–276.</w:t>
      </w:r>
    </w:p>
    <w:p w14:paraId="5747A9C2" w14:textId="77777777" w:rsidR="001B5751" w:rsidRDefault="00603EF4">
      <w:r>
        <w:t xml:space="preserve">Errunza, V., &amp; Losq, E. (1985). International asset pricing under mild segmentation: Theory and test. </w:t>
      </w:r>
      <w:r>
        <w:rPr>
          <w:i/>
        </w:rPr>
        <w:t>The Journal of Finance</w:t>
      </w:r>
      <w:r>
        <w:t>, 40(1), 105–124.</w:t>
      </w:r>
    </w:p>
    <w:p w14:paraId="73485283" w14:textId="77777777" w:rsidR="001B5751" w:rsidRDefault="00603EF4">
      <w:r>
        <w:t xml:space="preserve">Fama, E. F. (1970). Efficient capital markets: A review of theory and empirical work. </w:t>
      </w:r>
      <w:r>
        <w:rPr>
          <w:i/>
        </w:rPr>
        <w:t>The Journal of Finance</w:t>
      </w:r>
      <w:r>
        <w:t>, 25(2), 383–417.</w:t>
      </w:r>
    </w:p>
    <w:p w14:paraId="38926007" w14:textId="77777777" w:rsidR="001B5751" w:rsidRDefault="00603EF4">
      <w:r>
        <w:t xml:space="preserve">Fama, E. F. (1981). Stock returns, real activity, inflation, and money. </w:t>
      </w:r>
      <w:r>
        <w:rPr>
          <w:i/>
        </w:rPr>
        <w:t>The American Economic Review</w:t>
      </w:r>
      <w:r>
        <w:t>, 71(4), 545–565.</w:t>
      </w:r>
    </w:p>
    <w:p w14:paraId="627AD0DF" w14:textId="77777777" w:rsidR="001B5751" w:rsidRDefault="00603EF4">
      <w:r>
        <w:lastRenderedPageBreak/>
        <w:t xml:space="preserve">Fama, E. F., &amp; French, K. R. (1989). Business conditions and expected returns on stocks and bonds. </w:t>
      </w:r>
      <w:r>
        <w:rPr>
          <w:i/>
        </w:rPr>
        <w:t>Journal of Financial Economics</w:t>
      </w:r>
      <w:r>
        <w:t>, 25(1), 23–49.</w:t>
      </w:r>
    </w:p>
    <w:p w14:paraId="1CABDD2C" w14:textId="77777777" w:rsidR="001B5751" w:rsidRDefault="00603EF4">
      <w:r>
        <w:t xml:space="preserve">Harding, D., &amp; Pagan, A. (2002). Dissecting the cycle: A methodological investigation. </w:t>
      </w:r>
      <w:r>
        <w:rPr>
          <w:i/>
        </w:rPr>
        <w:t>Journal of Monetary Economics</w:t>
      </w:r>
      <w:r>
        <w:t>, 49(2), 365–381.</w:t>
      </w:r>
    </w:p>
    <w:p w14:paraId="08509284" w14:textId="77777777" w:rsidR="001B5751" w:rsidRDefault="00603EF4">
      <w:r>
        <w:t xml:space="preserve">Hausman, J. A. (1978). Specification tests in econometrics. </w:t>
      </w:r>
      <w:r>
        <w:rPr>
          <w:i/>
        </w:rPr>
        <w:t>Econometrica</w:t>
      </w:r>
      <w:r>
        <w:t>, 46(6), 1251–1271.</w:t>
      </w:r>
    </w:p>
    <w:p w14:paraId="161187E8" w14:textId="77777777" w:rsidR="001B5751" w:rsidRDefault="00603EF4">
      <w:r>
        <w:t xml:space="preserve">Hamilton, J. D. (1989). A new approach to the economic analysis of nonstationary time series and the business cycle. </w:t>
      </w:r>
      <w:r>
        <w:rPr>
          <w:i/>
        </w:rPr>
        <w:t>Econometrica</w:t>
      </w:r>
      <w:r>
        <w:t>, 57(2), 357–384.</w:t>
      </w:r>
    </w:p>
    <w:p w14:paraId="39977A5E" w14:textId="77777777" w:rsidR="001B5751" w:rsidRDefault="00603EF4">
      <w:r>
        <w:t xml:space="preserve">Im, K. S., Pesaran, M. H., &amp; Shin, Y. (2003). Testing for unit roots in heterogeneous panels. </w:t>
      </w:r>
      <w:r>
        <w:rPr>
          <w:i/>
        </w:rPr>
        <w:t>Journal of Econometrics</w:t>
      </w:r>
      <w:r>
        <w:t>, 115(1), 53–74.</w:t>
      </w:r>
    </w:p>
    <w:p w14:paraId="033E2CA3" w14:textId="77777777" w:rsidR="001B5751" w:rsidRDefault="00603EF4">
      <w:r>
        <w:t xml:space="preserve">Glosten, L. R., Jagannathan, R., &amp; Runkle, D. E. (1993). On the relation between the expected value and the volatility of the nominal excess return on stocks. </w:t>
      </w:r>
      <w:r>
        <w:rPr>
          <w:i/>
        </w:rPr>
        <w:t>The Journal of Finance</w:t>
      </w:r>
      <w:r>
        <w:t>, 48(5), 1779–1801.</w:t>
      </w:r>
    </w:p>
    <w:p w14:paraId="03431D72" w14:textId="77777777" w:rsidR="001B5751" w:rsidRDefault="00603EF4">
      <w:r>
        <w:t xml:space="preserve">Johansen, S. (1988). Statistical analysis of cointegration vectors. </w:t>
      </w:r>
      <w:r>
        <w:rPr>
          <w:i/>
        </w:rPr>
        <w:t>Journal of Economic Dynamics and Control</w:t>
      </w:r>
      <w:r>
        <w:t>, 12(2–3), 231–254.</w:t>
      </w:r>
    </w:p>
    <w:p w14:paraId="40CD42AF" w14:textId="77777777" w:rsidR="001B5751" w:rsidRDefault="00603EF4">
      <w:r>
        <w:t xml:space="preserve">Jordà, Ò. (2005). Estimation and inference of impulse responses by local projections. </w:t>
      </w:r>
      <w:r>
        <w:rPr>
          <w:i/>
        </w:rPr>
        <w:t>The American Economic Review</w:t>
      </w:r>
      <w:r>
        <w:t>, 95(1), 161–182.</w:t>
      </w:r>
    </w:p>
    <w:p w14:paraId="1D83FAC1" w14:textId="77777777" w:rsidR="001B5751" w:rsidRDefault="00603EF4">
      <w:r>
        <w:t xml:space="preserve">Lo, A. W., &amp; MacKinlay, A. C. (1988). Stock market prices do not follow random walks: Evidence from a simple specification test. </w:t>
      </w:r>
      <w:r>
        <w:rPr>
          <w:i/>
        </w:rPr>
        <w:t>The Review of Financial Studies</w:t>
      </w:r>
      <w:r>
        <w:t>, 1(1), 41–66.</w:t>
      </w:r>
    </w:p>
    <w:p w14:paraId="6B377F60" w14:textId="77777777" w:rsidR="001B5751" w:rsidRDefault="00603EF4">
      <w:r>
        <w:t xml:space="preserve">Jorion, P. (1990). The exchange-rate exposure of U.S. multinationals. </w:t>
      </w:r>
      <w:r>
        <w:rPr>
          <w:i/>
        </w:rPr>
        <w:t>The Journal of Business</w:t>
      </w:r>
      <w:r>
        <w:t>, 63(3), 331–345.</w:t>
      </w:r>
    </w:p>
    <w:p w14:paraId="4B1E67BB" w14:textId="77777777" w:rsidR="001B5751" w:rsidRDefault="00603EF4">
      <w:r>
        <w:lastRenderedPageBreak/>
        <w:t xml:space="preserve">Kwiatkowski, D., Phillips, P. C. B., Schmidt, P., &amp; Shin, Y. (1992). Testing the null hypothesis of stationarity against the alternative of a unit root. </w:t>
      </w:r>
      <w:r>
        <w:rPr>
          <w:i/>
        </w:rPr>
        <w:t>Journal of Econometrics</w:t>
      </w:r>
      <w:r>
        <w:t>, 54(1–3), 159–178.</w:t>
      </w:r>
    </w:p>
    <w:p w14:paraId="687E5376" w14:textId="77777777" w:rsidR="001B5751" w:rsidRDefault="00603EF4">
      <w:r>
        <w:t xml:space="preserve">Labbé, F., &amp; De Gregorio, J. (2011). </w:t>
      </w:r>
      <w:r>
        <w:rPr>
          <w:i/>
        </w:rPr>
        <w:t>Copper, the real exchange rate and macroeconomic fluctuations in Chile</w:t>
      </w:r>
      <w:r>
        <w:t xml:space="preserve"> (Working Paper N°640). Banco Central de Chile.</w:t>
      </w:r>
    </w:p>
    <w:p w14:paraId="5154D099" w14:textId="77777777" w:rsidR="001B5751" w:rsidRDefault="00603EF4">
      <w:r>
        <w:t xml:space="preserve">Pedersen, M. (2015). </w:t>
      </w:r>
      <w:r>
        <w:rPr>
          <w:i/>
        </w:rPr>
        <w:t>The impact of commodity price shocks in a major producing economy: The case of copper and Chile</w:t>
      </w:r>
      <w:r>
        <w:t xml:space="preserve"> (Working Paper N°753). Banco Central de Chile.</w:t>
      </w:r>
    </w:p>
    <w:p w14:paraId="3DD36BA7" w14:textId="77777777" w:rsidR="001B5751" w:rsidRDefault="00603EF4">
      <w:r>
        <w:t xml:space="preserve">Pesaran, M. H. (2007). A simple panel unit root test in the presence of cross-section dependence. </w:t>
      </w:r>
      <w:r>
        <w:rPr>
          <w:i/>
        </w:rPr>
        <w:t>Journal of Applied Econometrics</w:t>
      </w:r>
      <w:r>
        <w:t>, 22(2), 265–312.</w:t>
      </w:r>
    </w:p>
    <w:p w14:paraId="72D5B8FC" w14:textId="77777777" w:rsidR="001B5751" w:rsidRDefault="00603EF4">
      <w:r>
        <w:t xml:space="preserve">Newey, W. K., &amp; West, K. D. (1987). A simple, positive semi-definite, heteroskedasticity and autocorrelation consistent covariance matrix. </w:t>
      </w:r>
      <w:r>
        <w:rPr>
          <w:i/>
        </w:rPr>
        <w:t>Econometrica</w:t>
      </w:r>
      <w:r>
        <w:t>, 55(3), 703–708.</w:t>
      </w:r>
    </w:p>
    <w:p w14:paraId="0C269B27" w14:textId="77777777" w:rsidR="001B5751" w:rsidRDefault="00603EF4">
      <w:r>
        <w:t xml:space="preserve">Pesaran, M. H., &amp; Shin, Y. (1998). Generalized impulse response analysis in linear multivariate models. </w:t>
      </w:r>
      <w:r>
        <w:rPr>
          <w:i/>
        </w:rPr>
        <w:t>Economics Letters</w:t>
      </w:r>
      <w:r>
        <w:t>, 58(1), 17–29.</w:t>
      </w:r>
    </w:p>
    <w:p w14:paraId="401AE788" w14:textId="77777777" w:rsidR="001B5751" w:rsidRDefault="00603EF4">
      <w:r>
        <w:t xml:space="preserve">Pesaran, M. H., &amp; Yamagata, T. (2008). Testing slope homogeneity in large panels. </w:t>
      </w:r>
      <w:r>
        <w:rPr>
          <w:i/>
        </w:rPr>
        <w:t>Journal of Econometrics</w:t>
      </w:r>
      <w:r>
        <w:t>, 142(1), 50–93.</w:t>
      </w:r>
    </w:p>
    <w:p w14:paraId="6331275E" w14:textId="77777777" w:rsidR="001B5751" w:rsidRDefault="00603EF4">
      <w:r>
        <w:t xml:space="preserve">Pesaran, M. H., Shin, Y., &amp; Smith, R. J. (2001). Bounds testing approaches to the analysis of level relationships. </w:t>
      </w:r>
      <w:r>
        <w:rPr>
          <w:i/>
        </w:rPr>
        <w:t>Journal of Applied Econometrics</w:t>
      </w:r>
      <w:r>
        <w:t>, 16(3), 289–326.</w:t>
      </w:r>
    </w:p>
    <w:p w14:paraId="6FC02E9E" w14:textId="77777777" w:rsidR="001B5751" w:rsidRDefault="00603EF4">
      <w:r>
        <w:t xml:space="preserve">Phillips, P. C. B., &amp; Perron, P. (1988). Testing for a unit root in time series regression. </w:t>
      </w:r>
      <w:r>
        <w:rPr>
          <w:i/>
        </w:rPr>
        <w:t>Biometrika</w:t>
      </w:r>
      <w:r>
        <w:t>, 75(2), 335–346.</w:t>
      </w:r>
    </w:p>
    <w:p w14:paraId="3AC94BB3" w14:textId="77777777" w:rsidR="001B5751" w:rsidRDefault="00603EF4">
      <w:r>
        <w:t xml:space="preserve">Pincheira, P., &amp; Hardy, N. (2019). Forecasting base metal prices with the Chilean exchange rate. </w:t>
      </w:r>
      <w:r>
        <w:rPr>
          <w:i/>
        </w:rPr>
        <w:t>Resources Policy</w:t>
      </w:r>
      <w:r>
        <w:t>, 62, 256–281.</w:t>
      </w:r>
    </w:p>
    <w:p w14:paraId="5769E5DF" w14:textId="77777777" w:rsidR="001B5751" w:rsidRDefault="00603EF4">
      <w:r>
        <w:lastRenderedPageBreak/>
        <w:t xml:space="preserve">Ross, S. A. (1976). The arbitrage theory of capital asset pricing. </w:t>
      </w:r>
      <w:r>
        <w:rPr>
          <w:i/>
        </w:rPr>
        <w:t>Journal of Economic Theory</w:t>
      </w:r>
      <w:r>
        <w:t>, 13(3), 341–360.</w:t>
      </w:r>
    </w:p>
    <w:p w14:paraId="14A47FAB" w14:textId="77777777" w:rsidR="001B5751" w:rsidRDefault="00603EF4">
      <w:r>
        <w:t xml:space="preserve">Sadorsky, P. (2001). Risk factors in stock returns of Canadian oil and gas companies. </w:t>
      </w:r>
      <w:r>
        <w:rPr>
          <w:i/>
        </w:rPr>
        <w:t>Energy Economics</w:t>
      </w:r>
      <w:r>
        <w:t>, 23(1), 17–28.</w:t>
      </w:r>
    </w:p>
    <w:p w14:paraId="05C28CEE" w14:textId="77777777" w:rsidR="001B5751" w:rsidRDefault="00603EF4">
      <w:r>
        <w:t xml:space="preserve">Sims, C. A. (1980). Macroeconomics and reality. </w:t>
      </w:r>
      <w:r>
        <w:rPr>
          <w:i/>
        </w:rPr>
        <w:t>Econometrica</w:t>
      </w:r>
      <w:r>
        <w:t>, 48(1), 1–48.</w:t>
      </w:r>
    </w:p>
    <w:p w14:paraId="13A536B8" w14:textId="77777777" w:rsidR="001B5751" w:rsidRDefault="00603EF4">
      <w:r>
        <w:t xml:space="preserve">Wallenstein, T., Mendiola, A., &amp; Chávez-Bedoya, L. (2021). </w:t>
      </w:r>
      <w:r>
        <w:rPr>
          <w:i/>
        </w:rPr>
        <w:t>Analysis of the reaction of mining stocks to the development of copper prices</w:t>
      </w:r>
      <w:r>
        <w:t>. Consejo Latinoamericano de Escuelas de Administración (CLADEA).</w:t>
      </w:r>
    </w:p>
    <w:p w14:paraId="4430E36C" w14:textId="77777777" w:rsidR="001B5751" w:rsidRDefault="00603EF4">
      <w:r>
        <w:t xml:space="preserve">Westerlund, J. (2007). Testing for error correction in panel data. </w:t>
      </w:r>
      <w:r>
        <w:rPr>
          <w:i/>
        </w:rPr>
        <w:t>Oxford Bulletin of Economics and Statistics</w:t>
      </w:r>
      <w:r>
        <w:t>, 69(6), 709–748.</w:t>
      </w:r>
    </w:p>
    <w:p w14:paraId="22917104" w14:textId="77777777" w:rsidR="001B5751" w:rsidRDefault="00603EF4">
      <w:r>
        <w:t xml:space="preserve">Zhu, H., Chen, X., &amp; Chen, B. (2021). Effects of non-ferrous metal prices and uncertainty on industry stock market under different market conditions. </w:t>
      </w:r>
      <w:r>
        <w:rPr>
          <w:i/>
        </w:rPr>
        <w:t>Resources Policy</w:t>
      </w:r>
      <w:r>
        <w:t>, 73, 102243.</w:t>
      </w:r>
    </w:p>
    <w:p w14:paraId="40A96492" w14:textId="77777777" w:rsidR="001B5751" w:rsidRDefault="00603EF4">
      <w:r>
        <w:t xml:space="preserve">Zivot, E., &amp; Andrews, D. W. K. (1992). Further evidence on the great crash, the oil-price shock, and the unit-root hypothesis. </w:t>
      </w:r>
      <w:r>
        <w:rPr>
          <w:i/>
        </w:rPr>
        <w:t>Journal of Business &amp; Economic Statistics</w:t>
      </w:r>
      <w:r>
        <w:t>, 10(3), 251–270.</w:t>
      </w:r>
    </w:p>
    <w:p w14:paraId="3D83FEC5" w14:textId="77777777" w:rsidR="001B5751" w:rsidRDefault="00603EF4">
      <w:r>
        <w:t xml:space="preserve">Zurita, S., Fuentes, R., &amp; Gregoire, J. (2005). </w:t>
      </w:r>
      <w:r>
        <w:rPr>
          <w:i/>
        </w:rPr>
        <w:t>Factores macroeconómicos en retornos accionarios chilenos</w:t>
      </w:r>
      <w:r>
        <w:t xml:space="preserve"> (Documento de Trabajo N°316). Banco Central de Chile. (Reeditado en </w:t>
      </w:r>
      <w:r>
        <w:rPr>
          <w:i/>
        </w:rPr>
        <w:t>El Trimestre Económico</w:t>
      </w:r>
      <w:r>
        <w:t>, 2006.)</w:t>
      </w:r>
    </w:p>
    <w:p w14:paraId="0BD19B38" w14:textId="77777777" w:rsidR="001B5751" w:rsidRDefault="00603EF4">
      <w:r>
        <w:br w:type="page"/>
      </w:r>
    </w:p>
    <w:p w14:paraId="033C6A0C" w14:textId="77777777" w:rsidR="001B5751" w:rsidRDefault="00603EF4">
      <w:pPr>
        <w:pStyle w:val="Ttulo1"/>
      </w:pPr>
      <w:bookmarkStart w:id="73" w:name="_Toc231116987"/>
      <w:r>
        <w:lastRenderedPageBreak/>
        <w:t>Anexos</w:t>
      </w:r>
      <w:bookmarkEnd w:id="73"/>
    </w:p>
    <w:p w14:paraId="3FBCF266" w14:textId="77777777" w:rsidR="001B5751" w:rsidRDefault="00603EF4">
      <w:pPr>
        <w:pStyle w:val="Ttulo2"/>
      </w:pPr>
      <w:bookmarkStart w:id="74" w:name="_Toc231116988"/>
      <w:r>
        <w:t>Anexo A. Estadística descriptiva</w:t>
      </w:r>
      <w:bookmarkEnd w:id="74"/>
    </w:p>
    <w:p w14:paraId="4EAC1B0F" w14:textId="420585CF" w:rsidR="001B5751" w:rsidRDefault="00603EF4">
      <w:pPr>
        <w:pStyle w:val="Descripcin"/>
        <w:spacing w:before="40" w:after="40"/>
        <w:jc w:val="center"/>
      </w:pPr>
      <w:bookmarkStart w:id="75" w:name="_Toc231117006"/>
      <w:r>
        <w:rPr>
          <w:i w:val="0"/>
        </w:rPr>
        <w:t xml:space="preserve">Tabla </w:t>
      </w:r>
      <w:r>
        <w:fldChar w:fldCharType="begin"/>
      </w:r>
      <w:r>
        <w:instrText xml:space="preserve"> SEQ Tabla \* ARABIC </w:instrText>
      </w:r>
      <w:r>
        <w:fldChar w:fldCharType="separate"/>
      </w:r>
      <w:r>
        <w:rPr>
          <w:noProof/>
        </w:rPr>
        <w:t>5</w:t>
      </w:r>
      <w:bookmarkEnd w:id="75"/>
      <w:r>
        <w:fldChar w:fldCharType="end"/>
      </w:r>
    </w:p>
    <w:tbl>
      <w:tblPr>
        <w:tblW w:w="0" w:type="auto"/>
        <w:jc w:val="center"/>
        <w:tblLook w:val="04A0" w:firstRow="1" w:lastRow="0" w:firstColumn="1" w:lastColumn="0" w:noHBand="0" w:noVBand="1"/>
      </w:tblPr>
      <w:tblGrid>
        <w:gridCol w:w="1140"/>
        <w:gridCol w:w="1140"/>
        <w:gridCol w:w="1140"/>
        <w:gridCol w:w="1140"/>
        <w:gridCol w:w="1140"/>
        <w:gridCol w:w="1140"/>
        <w:gridCol w:w="1140"/>
        <w:gridCol w:w="1140"/>
      </w:tblGrid>
      <w:tr w:rsidR="001B5751" w14:paraId="2DA5C2AF" w14:textId="77777777">
        <w:trPr>
          <w:jc w:val="center"/>
        </w:trPr>
        <w:tc>
          <w:tcPr>
            <w:tcW w:w="1140" w:type="dxa"/>
            <w:tcBorders>
              <w:top w:val="single" w:sz="14" w:space="0" w:color="1F3864"/>
              <w:bottom w:val="single" w:sz="8" w:space="0" w:color="1F3864"/>
            </w:tcBorders>
            <w:tcMar>
              <w:top w:w="60" w:type="dxa"/>
              <w:left w:w="80" w:type="dxa"/>
              <w:bottom w:w="60" w:type="dxa"/>
              <w:right w:w="80" w:type="dxa"/>
            </w:tcMar>
          </w:tcPr>
          <w:p w14:paraId="3B96DD6D" w14:textId="77777777" w:rsidR="001B5751" w:rsidRDefault="00603EF4">
            <w:pPr>
              <w:spacing w:after="40" w:line="240" w:lineRule="auto"/>
              <w:jc w:val="left"/>
            </w:pPr>
            <w:r>
              <w:rPr>
                <w:b/>
                <w:sz w:val="20"/>
              </w:rPr>
              <w:t>Serie</w:t>
            </w:r>
          </w:p>
        </w:tc>
        <w:tc>
          <w:tcPr>
            <w:tcW w:w="1140" w:type="dxa"/>
            <w:tcBorders>
              <w:top w:val="single" w:sz="14" w:space="0" w:color="1F3864"/>
              <w:bottom w:val="single" w:sz="8" w:space="0" w:color="1F3864"/>
            </w:tcBorders>
            <w:tcMar>
              <w:top w:w="60" w:type="dxa"/>
              <w:left w:w="80" w:type="dxa"/>
              <w:bottom w:w="60" w:type="dxa"/>
              <w:right w:w="80" w:type="dxa"/>
            </w:tcMar>
          </w:tcPr>
          <w:p w14:paraId="25B9634F" w14:textId="77777777" w:rsidR="001B5751" w:rsidRDefault="00603EF4">
            <w:pPr>
              <w:spacing w:after="40" w:line="240" w:lineRule="auto"/>
              <w:jc w:val="center"/>
            </w:pPr>
            <w:r>
              <w:rPr>
                <w:b/>
                <w:sz w:val="20"/>
              </w:rPr>
              <w:t>Media</w:t>
            </w:r>
          </w:p>
        </w:tc>
        <w:tc>
          <w:tcPr>
            <w:tcW w:w="1140" w:type="dxa"/>
            <w:tcBorders>
              <w:top w:val="single" w:sz="14" w:space="0" w:color="1F3864"/>
              <w:bottom w:val="single" w:sz="8" w:space="0" w:color="1F3864"/>
            </w:tcBorders>
            <w:tcMar>
              <w:top w:w="60" w:type="dxa"/>
              <w:left w:w="80" w:type="dxa"/>
              <w:bottom w:w="60" w:type="dxa"/>
              <w:right w:w="80" w:type="dxa"/>
            </w:tcMar>
          </w:tcPr>
          <w:p w14:paraId="542396D4" w14:textId="77777777" w:rsidR="001B5751" w:rsidRDefault="00603EF4">
            <w:pPr>
              <w:spacing w:after="40" w:line="240" w:lineRule="auto"/>
              <w:jc w:val="center"/>
            </w:pPr>
            <w:r>
              <w:rPr>
                <w:b/>
                <w:sz w:val="20"/>
              </w:rPr>
              <w:t>Desv.</w:t>
            </w:r>
          </w:p>
        </w:tc>
        <w:tc>
          <w:tcPr>
            <w:tcW w:w="1140" w:type="dxa"/>
            <w:tcBorders>
              <w:top w:val="single" w:sz="14" w:space="0" w:color="1F3864"/>
              <w:bottom w:val="single" w:sz="8" w:space="0" w:color="1F3864"/>
            </w:tcBorders>
            <w:tcMar>
              <w:top w:w="60" w:type="dxa"/>
              <w:left w:w="80" w:type="dxa"/>
              <w:bottom w:w="60" w:type="dxa"/>
              <w:right w:w="80" w:type="dxa"/>
            </w:tcMar>
          </w:tcPr>
          <w:p w14:paraId="745E27A4" w14:textId="77777777" w:rsidR="001B5751" w:rsidRDefault="00603EF4">
            <w:pPr>
              <w:spacing w:after="40" w:line="240" w:lineRule="auto"/>
              <w:jc w:val="center"/>
            </w:pPr>
            <w:r>
              <w:rPr>
                <w:b/>
                <w:sz w:val="20"/>
              </w:rPr>
              <w:t>Asimetría</w:t>
            </w:r>
          </w:p>
        </w:tc>
        <w:tc>
          <w:tcPr>
            <w:tcW w:w="1140" w:type="dxa"/>
            <w:tcBorders>
              <w:top w:val="single" w:sz="14" w:space="0" w:color="1F3864"/>
              <w:bottom w:val="single" w:sz="8" w:space="0" w:color="1F3864"/>
            </w:tcBorders>
            <w:tcMar>
              <w:top w:w="60" w:type="dxa"/>
              <w:left w:w="80" w:type="dxa"/>
              <w:bottom w:w="60" w:type="dxa"/>
              <w:right w:w="80" w:type="dxa"/>
            </w:tcMar>
          </w:tcPr>
          <w:p w14:paraId="5B23BC9B" w14:textId="77777777" w:rsidR="001B5751" w:rsidRDefault="00603EF4">
            <w:pPr>
              <w:spacing w:after="40" w:line="240" w:lineRule="auto"/>
              <w:jc w:val="center"/>
            </w:pPr>
            <w:r>
              <w:rPr>
                <w:b/>
                <w:sz w:val="20"/>
              </w:rPr>
              <w:t>Curtosis</w:t>
            </w:r>
          </w:p>
        </w:tc>
        <w:tc>
          <w:tcPr>
            <w:tcW w:w="1140" w:type="dxa"/>
            <w:tcBorders>
              <w:top w:val="single" w:sz="14" w:space="0" w:color="1F3864"/>
              <w:bottom w:val="single" w:sz="8" w:space="0" w:color="1F3864"/>
            </w:tcBorders>
            <w:tcMar>
              <w:top w:w="60" w:type="dxa"/>
              <w:left w:w="80" w:type="dxa"/>
              <w:bottom w:w="60" w:type="dxa"/>
              <w:right w:w="80" w:type="dxa"/>
            </w:tcMar>
          </w:tcPr>
          <w:p w14:paraId="0507743B" w14:textId="77777777" w:rsidR="001B5751" w:rsidRDefault="00603EF4">
            <w:pPr>
              <w:spacing w:after="40" w:line="240" w:lineRule="auto"/>
              <w:jc w:val="center"/>
            </w:pPr>
            <w:r>
              <w:rPr>
                <w:b/>
                <w:sz w:val="20"/>
              </w:rPr>
              <w:t>Mín</w:t>
            </w:r>
          </w:p>
        </w:tc>
        <w:tc>
          <w:tcPr>
            <w:tcW w:w="1140" w:type="dxa"/>
            <w:tcBorders>
              <w:top w:val="single" w:sz="14" w:space="0" w:color="1F3864"/>
              <w:bottom w:val="single" w:sz="8" w:space="0" w:color="1F3864"/>
            </w:tcBorders>
            <w:tcMar>
              <w:top w:w="60" w:type="dxa"/>
              <w:left w:w="80" w:type="dxa"/>
              <w:bottom w:w="60" w:type="dxa"/>
              <w:right w:w="80" w:type="dxa"/>
            </w:tcMar>
          </w:tcPr>
          <w:p w14:paraId="0A02C0D2" w14:textId="77777777" w:rsidR="001B5751" w:rsidRDefault="00603EF4">
            <w:pPr>
              <w:spacing w:after="40" w:line="240" w:lineRule="auto"/>
              <w:jc w:val="center"/>
            </w:pPr>
            <w:r>
              <w:rPr>
                <w:b/>
                <w:sz w:val="20"/>
              </w:rPr>
              <w:t>Máx</w:t>
            </w:r>
          </w:p>
        </w:tc>
        <w:tc>
          <w:tcPr>
            <w:tcW w:w="1140" w:type="dxa"/>
            <w:tcBorders>
              <w:top w:val="single" w:sz="14" w:space="0" w:color="1F3864"/>
              <w:bottom w:val="single" w:sz="8" w:space="0" w:color="1F3864"/>
            </w:tcBorders>
            <w:tcMar>
              <w:top w:w="60" w:type="dxa"/>
              <w:left w:w="80" w:type="dxa"/>
              <w:bottom w:w="60" w:type="dxa"/>
              <w:right w:w="80" w:type="dxa"/>
            </w:tcMar>
          </w:tcPr>
          <w:p w14:paraId="26ABF369" w14:textId="77777777" w:rsidR="001B5751" w:rsidRDefault="00603EF4">
            <w:pPr>
              <w:spacing w:after="40" w:line="240" w:lineRule="auto"/>
              <w:jc w:val="center"/>
            </w:pPr>
            <w:r>
              <w:rPr>
                <w:b/>
                <w:sz w:val="20"/>
              </w:rPr>
              <w:t>N</w:t>
            </w:r>
          </w:p>
        </w:tc>
      </w:tr>
      <w:tr w:rsidR="001B5751" w14:paraId="20C780DB" w14:textId="77777777">
        <w:trPr>
          <w:jc w:val="center"/>
        </w:trPr>
        <w:tc>
          <w:tcPr>
            <w:tcW w:w="1140" w:type="dxa"/>
            <w:tcMar>
              <w:top w:w="60" w:type="dxa"/>
              <w:left w:w="80" w:type="dxa"/>
              <w:bottom w:w="60" w:type="dxa"/>
              <w:right w:w="80" w:type="dxa"/>
            </w:tcMar>
          </w:tcPr>
          <w:p w14:paraId="4B2A8E9D" w14:textId="77777777" w:rsidR="001B5751" w:rsidRDefault="00603EF4">
            <w:pPr>
              <w:spacing w:after="40" w:line="240" w:lineRule="auto"/>
              <w:jc w:val="left"/>
            </w:pPr>
            <w:r>
              <w:rPr>
                <w:sz w:val="20"/>
              </w:rPr>
              <w:t>Cartera B</w:t>
            </w:r>
          </w:p>
        </w:tc>
        <w:tc>
          <w:tcPr>
            <w:tcW w:w="1140" w:type="dxa"/>
            <w:tcMar>
              <w:top w:w="60" w:type="dxa"/>
              <w:left w:w="80" w:type="dxa"/>
              <w:bottom w:w="60" w:type="dxa"/>
              <w:right w:w="80" w:type="dxa"/>
            </w:tcMar>
          </w:tcPr>
          <w:p w14:paraId="3AADEB1C" w14:textId="77777777" w:rsidR="001B5751" w:rsidRDefault="00603EF4">
            <w:pPr>
              <w:spacing w:after="40" w:line="240" w:lineRule="auto"/>
              <w:jc w:val="center"/>
            </w:pPr>
            <w:r>
              <w:rPr>
                <w:sz w:val="20"/>
              </w:rPr>
              <w:t>0.0068</w:t>
            </w:r>
          </w:p>
        </w:tc>
        <w:tc>
          <w:tcPr>
            <w:tcW w:w="1140" w:type="dxa"/>
            <w:tcMar>
              <w:top w:w="60" w:type="dxa"/>
              <w:left w:w="80" w:type="dxa"/>
              <w:bottom w:w="60" w:type="dxa"/>
              <w:right w:w="80" w:type="dxa"/>
            </w:tcMar>
          </w:tcPr>
          <w:p w14:paraId="3D21755A" w14:textId="77777777" w:rsidR="001B5751" w:rsidRDefault="00603EF4">
            <w:pPr>
              <w:spacing w:after="40" w:line="240" w:lineRule="auto"/>
              <w:jc w:val="center"/>
            </w:pPr>
            <w:r>
              <w:rPr>
                <w:sz w:val="20"/>
              </w:rPr>
              <w:t>0.1072</w:t>
            </w:r>
          </w:p>
        </w:tc>
        <w:tc>
          <w:tcPr>
            <w:tcW w:w="1140" w:type="dxa"/>
            <w:tcMar>
              <w:top w:w="60" w:type="dxa"/>
              <w:left w:w="80" w:type="dxa"/>
              <w:bottom w:w="60" w:type="dxa"/>
              <w:right w:w="80" w:type="dxa"/>
            </w:tcMar>
          </w:tcPr>
          <w:p w14:paraId="479FD1EA" w14:textId="77777777" w:rsidR="001B5751" w:rsidRDefault="00603EF4">
            <w:pPr>
              <w:spacing w:after="40" w:line="240" w:lineRule="auto"/>
              <w:jc w:val="center"/>
            </w:pPr>
            <w:r>
              <w:rPr>
                <w:sz w:val="20"/>
              </w:rPr>
              <w:t>-0.3391</w:t>
            </w:r>
          </w:p>
        </w:tc>
        <w:tc>
          <w:tcPr>
            <w:tcW w:w="1140" w:type="dxa"/>
            <w:tcMar>
              <w:top w:w="60" w:type="dxa"/>
              <w:left w:w="80" w:type="dxa"/>
              <w:bottom w:w="60" w:type="dxa"/>
              <w:right w:w="80" w:type="dxa"/>
            </w:tcMar>
          </w:tcPr>
          <w:p w14:paraId="5944DE24" w14:textId="77777777" w:rsidR="001B5751" w:rsidRDefault="00603EF4">
            <w:pPr>
              <w:spacing w:after="40" w:line="240" w:lineRule="auto"/>
              <w:jc w:val="center"/>
            </w:pPr>
            <w:r>
              <w:rPr>
                <w:sz w:val="20"/>
              </w:rPr>
              <w:t>1.8418</w:t>
            </w:r>
          </w:p>
        </w:tc>
        <w:tc>
          <w:tcPr>
            <w:tcW w:w="1140" w:type="dxa"/>
            <w:tcMar>
              <w:top w:w="60" w:type="dxa"/>
              <w:left w:w="80" w:type="dxa"/>
              <w:bottom w:w="60" w:type="dxa"/>
              <w:right w:w="80" w:type="dxa"/>
            </w:tcMar>
          </w:tcPr>
          <w:p w14:paraId="420AE6A4" w14:textId="77777777" w:rsidR="001B5751" w:rsidRDefault="00603EF4">
            <w:pPr>
              <w:spacing w:after="40" w:line="240" w:lineRule="auto"/>
              <w:jc w:val="center"/>
            </w:pPr>
            <w:r>
              <w:rPr>
                <w:sz w:val="20"/>
              </w:rPr>
              <w:t>-0.4371</w:t>
            </w:r>
          </w:p>
        </w:tc>
        <w:tc>
          <w:tcPr>
            <w:tcW w:w="1140" w:type="dxa"/>
            <w:tcMar>
              <w:top w:w="60" w:type="dxa"/>
              <w:left w:w="80" w:type="dxa"/>
              <w:bottom w:w="60" w:type="dxa"/>
              <w:right w:w="80" w:type="dxa"/>
            </w:tcMar>
          </w:tcPr>
          <w:p w14:paraId="373EFA12" w14:textId="77777777" w:rsidR="001B5751" w:rsidRDefault="00603EF4">
            <w:pPr>
              <w:spacing w:after="40" w:line="240" w:lineRule="auto"/>
              <w:jc w:val="center"/>
            </w:pPr>
            <w:r>
              <w:rPr>
                <w:sz w:val="20"/>
              </w:rPr>
              <w:t>0.3894</w:t>
            </w:r>
          </w:p>
        </w:tc>
        <w:tc>
          <w:tcPr>
            <w:tcW w:w="1140" w:type="dxa"/>
            <w:tcMar>
              <w:top w:w="60" w:type="dxa"/>
              <w:left w:w="80" w:type="dxa"/>
              <w:bottom w:w="60" w:type="dxa"/>
              <w:right w:w="80" w:type="dxa"/>
            </w:tcMar>
          </w:tcPr>
          <w:p w14:paraId="060C4BE0" w14:textId="77777777" w:rsidR="001B5751" w:rsidRDefault="00603EF4">
            <w:pPr>
              <w:spacing w:after="40" w:line="240" w:lineRule="auto"/>
              <w:jc w:val="center"/>
            </w:pPr>
            <w:r>
              <w:rPr>
                <w:sz w:val="20"/>
              </w:rPr>
              <w:t>251.0000</w:t>
            </w:r>
          </w:p>
        </w:tc>
      </w:tr>
      <w:tr w:rsidR="001B5751" w14:paraId="29F79341" w14:textId="77777777">
        <w:trPr>
          <w:jc w:val="center"/>
        </w:trPr>
        <w:tc>
          <w:tcPr>
            <w:tcW w:w="1140" w:type="dxa"/>
            <w:tcMar>
              <w:top w:w="60" w:type="dxa"/>
              <w:left w:w="80" w:type="dxa"/>
              <w:bottom w:w="60" w:type="dxa"/>
              <w:right w:w="80" w:type="dxa"/>
            </w:tcMar>
          </w:tcPr>
          <w:p w14:paraId="20A7190B" w14:textId="77777777" w:rsidR="001B5751" w:rsidRDefault="00603EF4">
            <w:pPr>
              <w:spacing w:after="40" w:line="240" w:lineRule="auto"/>
              <w:jc w:val="left"/>
            </w:pPr>
            <w:r>
              <w:rPr>
                <w:sz w:val="20"/>
              </w:rPr>
              <w:t>Pucobre (A)</w:t>
            </w:r>
          </w:p>
        </w:tc>
        <w:tc>
          <w:tcPr>
            <w:tcW w:w="1140" w:type="dxa"/>
            <w:tcMar>
              <w:top w:w="60" w:type="dxa"/>
              <w:left w:w="80" w:type="dxa"/>
              <w:bottom w:w="60" w:type="dxa"/>
              <w:right w:w="80" w:type="dxa"/>
            </w:tcMar>
          </w:tcPr>
          <w:p w14:paraId="45787969" w14:textId="77777777" w:rsidR="001B5751" w:rsidRDefault="00603EF4">
            <w:pPr>
              <w:spacing w:after="40" w:line="240" w:lineRule="auto"/>
              <w:jc w:val="center"/>
            </w:pPr>
            <w:r>
              <w:rPr>
                <w:sz w:val="20"/>
              </w:rPr>
              <w:t>0.0065</w:t>
            </w:r>
          </w:p>
        </w:tc>
        <w:tc>
          <w:tcPr>
            <w:tcW w:w="1140" w:type="dxa"/>
            <w:tcMar>
              <w:top w:w="60" w:type="dxa"/>
              <w:left w:w="80" w:type="dxa"/>
              <w:bottom w:w="60" w:type="dxa"/>
              <w:right w:w="80" w:type="dxa"/>
            </w:tcMar>
          </w:tcPr>
          <w:p w14:paraId="39D696BF" w14:textId="77777777" w:rsidR="001B5751" w:rsidRDefault="00603EF4">
            <w:pPr>
              <w:spacing w:after="40" w:line="240" w:lineRule="auto"/>
              <w:jc w:val="center"/>
            </w:pPr>
            <w:r>
              <w:rPr>
                <w:sz w:val="20"/>
              </w:rPr>
              <w:t>0.0807</w:t>
            </w:r>
          </w:p>
        </w:tc>
        <w:tc>
          <w:tcPr>
            <w:tcW w:w="1140" w:type="dxa"/>
            <w:tcMar>
              <w:top w:w="60" w:type="dxa"/>
              <w:left w:w="80" w:type="dxa"/>
              <w:bottom w:w="60" w:type="dxa"/>
              <w:right w:w="80" w:type="dxa"/>
            </w:tcMar>
          </w:tcPr>
          <w:p w14:paraId="786202E9" w14:textId="77777777" w:rsidR="001B5751" w:rsidRDefault="00603EF4">
            <w:pPr>
              <w:spacing w:after="40" w:line="240" w:lineRule="auto"/>
              <w:jc w:val="center"/>
            </w:pPr>
            <w:r>
              <w:rPr>
                <w:sz w:val="20"/>
              </w:rPr>
              <w:t>0.3730</w:t>
            </w:r>
          </w:p>
        </w:tc>
        <w:tc>
          <w:tcPr>
            <w:tcW w:w="1140" w:type="dxa"/>
            <w:tcMar>
              <w:top w:w="60" w:type="dxa"/>
              <w:left w:w="80" w:type="dxa"/>
              <w:bottom w:w="60" w:type="dxa"/>
              <w:right w:w="80" w:type="dxa"/>
            </w:tcMar>
          </w:tcPr>
          <w:p w14:paraId="6316A991" w14:textId="77777777" w:rsidR="001B5751" w:rsidRDefault="00603EF4">
            <w:pPr>
              <w:spacing w:after="40" w:line="240" w:lineRule="auto"/>
              <w:jc w:val="center"/>
            </w:pPr>
            <w:r>
              <w:rPr>
                <w:sz w:val="20"/>
              </w:rPr>
              <w:t>4.5009</w:t>
            </w:r>
          </w:p>
        </w:tc>
        <w:tc>
          <w:tcPr>
            <w:tcW w:w="1140" w:type="dxa"/>
            <w:tcMar>
              <w:top w:w="60" w:type="dxa"/>
              <w:left w:w="80" w:type="dxa"/>
              <w:bottom w:w="60" w:type="dxa"/>
              <w:right w:w="80" w:type="dxa"/>
            </w:tcMar>
          </w:tcPr>
          <w:p w14:paraId="77740281" w14:textId="77777777" w:rsidR="001B5751" w:rsidRDefault="00603EF4">
            <w:pPr>
              <w:spacing w:after="40" w:line="240" w:lineRule="auto"/>
              <w:jc w:val="center"/>
            </w:pPr>
            <w:r>
              <w:rPr>
                <w:sz w:val="20"/>
              </w:rPr>
              <w:t>-0.3711</w:t>
            </w:r>
          </w:p>
        </w:tc>
        <w:tc>
          <w:tcPr>
            <w:tcW w:w="1140" w:type="dxa"/>
            <w:tcMar>
              <w:top w:w="60" w:type="dxa"/>
              <w:left w:w="80" w:type="dxa"/>
              <w:bottom w:w="60" w:type="dxa"/>
              <w:right w:w="80" w:type="dxa"/>
            </w:tcMar>
          </w:tcPr>
          <w:p w14:paraId="3890FF1B" w14:textId="77777777" w:rsidR="001B5751" w:rsidRDefault="00603EF4">
            <w:pPr>
              <w:spacing w:after="40" w:line="240" w:lineRule="auto"/>
              <w:jc w:val="center"/>
            </w:pPr>
            <w:r>
              <w:rPr>
                <w:sz w:val="20"/>
              </w:rPr>
              <w:t>0.3300</w:t>
            </w:r>
          </w:p>
        </w:tc>
        <w:tc>
          <w:tcPr>
            <w:tcW w:w="1140" w:type="dxa"/>
            <w:tcMar>
              <w:top w:w="60" w:type="dxa"/>
              <w:left w:w="80" w:type="dxa"/>
              <w:bottom w:w="60" w:type="dxa"/>
              <w:right w:w="80" w:type="dxa"/>
            </w:tcMar>
          </w:tcPr>
          <w:p w14:paraId="2D978C8C" w14:textId="77777777" w:rsidR="001B5751" w:rsidRDefault="00603EF4">
            <w:pPr>
              <w:spacing w:after="40" w:line="240" w:lineRule="auto"/>
              <w:jc w:val="center"/>
            </w:pPr>
            <w:r>
              <w:rPr>
                <w:sz w:val="20"/>
              </w:rPr>
              <w:t>251.0000</w:t>
            </w:r>
          </w:p>
        </w:tc>
      </w:tr>
      <w:tr w:rsidR="001B5751" w14:paraId="297E143D" w14:textId="77777777">
        <w:trPr>
          <w:jc w:val="center"/>
        </w:trPr>
        <w:tc>
          <w:tcPr>
            <w:tcW w:w="1140" w:type="dxa"/>
            <w:tcMar>
              <w:top w:w="60" w:type="dxa"/>
              <w:left w:w="80" w:type="dxa"/>
              <w:bottom w:w="60" w:type="dxa"/>
              <w:right w:w="80" w:type="dxa"/>
            </w:tcMar>
          </w:tcPr>
          <w:p w14:paraId="19D8E787" w14:textId="77777777" w:rsidR="001B5751" w:rsidRDefault="00603EF4">
            <w:pPr>
              <w:spacing w:after="40" w:line="240" w:lineRule="auto"/>
              <w:jc w:val="left"/>
            </w:pPr>
            <w:r>
              <w:rPr>
                <w:sz w:val="20"/>
              </w:rPr>
              <w:t>Cartera C</w:t>
            </w:r>
          </w:p>
        </w:tc>
        <w:tc>
          <w:tcPr>
            <w:tcW w:w="1140" w:type="dxa"/>
            <w:tcMar>
              <w:top w:w="60" w:type="dxa"/>
              <w:left w:w="80" w:type="dxa"/>
              <w:bottom w:w="60" w:type="dxa"/>
              <w:right w:w="80" w:type="dxa"/>
            </w:tcMar>
          </w:tcPr>
          <w:p w14:paraId="3136E163" w14:textId="77777777" w:rsidR="001B5751" w:rsidRDefault="00603EF4">
            <w:pPr>
              <w:spacing w:after="40" w:line="240" w:lineRule="auto"/>
              <w:jc w:val="center"/>
            </w:pPr>
            <w:r>
              <w:rPr>
                <w:sz w:val="20"/>
              </w:rPr>
              <w:t>0.0084</w:t>
            </w:r>
          </w:p>
        </w:tc>
        <w:tc>
          <w:tcPr>
            <w:tcW w:w="1140" w:type="dxa"/>
            <w:tcMar>
              <w:top w:w="60" w:type="dxa"/>
              <w:left w:w="80" w:type="dxa"/>
              <w:bottom w:w="60" w:type="dxa"/>
              <w:right w:w="80" w:type="dxa"/>
            </w:tcMar>
          </w:tcPr>
          <w:p w14:paraId="21716769" w14:textId="77777777" w:rsidR="001B5751" w:rsidRDefault="00603EF4">
            <w:pPr>
              <w:spacing w:after="40" w:line="240" w:lineRule="auto"/>
              <w:jc w:val="center"/>
            </w:pPr>
            <w:r>
              <w:rPr>
                <w:sz w:val="20"/>
              </w:rPr>
              <w:t>0.0671</w:t>
            </w:r>
          </w:p>
        </w:tc>
        <w:tc>
          <w:tcPr>
            <w:tcW w:w="1140" w:type="dxa"/>
            <w:tcMar>
              <w:top w:w="60" w:type="dxa"/>
              <w:left w:w="80" w:type="dxa"/>
              <w:bottom w:w="60" w:type="dxa"/>
              <w:right w:w="80" w:type="dxa"/>
            </w:tcMar>
          </w:tcPr>
          <w:p w14:paraId="1698F5D2" w14:textId="77777777" w:rsidR="001B5751" w:rsidRDefault="00603EF4">
            <w:pPr>
              <w:spacing w:after="40" w:line="240" w:lineRule="auto"/>
              <w:jc w:val="center"/>
            </w:pPr>
            <w:r>
              <w:rPr>
                <w:sz w:val="20"/>
              </w:rPr>
              <w:t>-0.3588</w:t>
            </w:r>
          </w:p>
        </w:tc>
        <w:tc>
          <w:tcPr>
            <w:tcW w:w="1140" w:type="dxa"/>
            <w:tcMar>
              <w:top w:w="60" w:type="dxa"/>
              <w:left w:w="80" w:type="dxa"/>
              <w:bottom w:w="60" w:type="dxa"/>
              <w:right w:w="80" w:type="dxa"/>
            </w:tcMar>
          </w:tcPr>
          <w:p w14:paraId="051B487E" w14:textId="77777777" w:rsidR="001B5751" w:rsidRDefault="00603EF4">
            <w:pPr>
              <w:spacing w:after="40" w:line="240" w:lineRule="auto"/>
              <w:jc w:val="center"/>
            </w:pPr>
            <w:r>
              <w:rPr>
                <w:sz w:val="20"/>
              </w:rPr>
              <w:t>0.9823</w:t>
            </w:r>
          </w:p>
        </w:tc>
        <w:tc>
          <w:tcPr>
            <w:tcW w:w="1140" w:type="dxa"/>
            <w:tcMar>
              <w:top w:w="60" w:type="dxa"/>
              <w:left w:w="80" w:type="dxa"/>
              <w:bottom w:w="60" w:type="dxa"/>
              <w:right w:w="80" w:type="dxa"/>
            </w:tcMar>
          </w:tcPr>
          <w:p w14:paraId="02B8BD07" w14:textId="77777777" w:rsidR="001B5751" w:rsidRDefault="00603EF4">
            <w:pPr>
              <w:spacing w:after="40" w:line="240" w:lineRule="auto"/>
              <w:jc w:val="center"/>
            </w:pPr>
            <w:r>
              <w:rPr>
                <w:sz w:val="20"/>
              </w:rPr>
              <w:t>-0.2302</w:t>
            </w:r>
          </w:p>
        </w:tc>
        <w:tc>
          <w:tcPr>
            <w:tcW w:w="1140" w:type="dxa"/>
            <w:tcMar>
              <w:top w:w="60" w:type="dxa"/>
              <w:left w:w="80" w:type="dxa"/>
              <w:bottom w:w="60" w:type="dxa"/>
              <w:right w:w="80" w:type="dxa"/>
            </w:tcMar>
          </w:tcPr>
          <w:p w14:paraId="04387250" w14:textId="77777777" w:rsidR="001B5751" w:rsidRDefault="00603EF4">
            <w:pPr>
              <w:spacing w:after="40" w:line="240" w:lineRule="auto"/>
              <w:jc w:val="center"/>
            </w:pPr>
            <w:r>
              <w:rPr>
                <w:sz w:val="20"/>
              </w:rPr>
              <w:t>0.2005</w:t>
            </w:r>
          </w:p>
        </w:tc>
        <w:tc>
          <w:tcPr>
            <w:tcW w:w="1140" w:type="dxa"/>
            <w:tcMar>
              <w:top w:w="60" w:type="dxa"/>
              <w:left w:w="80" w:type="dxa"/>
              <w:bottom w:w="60" w:type="dxa"/>
              <w:right w:w="80" w:type="dxa"/>
            </w:tcMar>
          </w:tcPr>
          <w:p w14:paraId="04862675" w14:textId="77777777" w:rsidR="001B5751" w:rsidRDefault="00603EF4">
            <w:pPr>
              <w:spacing w:after="40" w:line="240" w:lineRule="auto"/>
              <w:jc w:val="center"/>
            </w:pPr>
            <w:r>
              <w:rPr>
                <w:sz w:val="20"/>
              </w:rPr>
              <w:t>251.0000</w:t>
            </w:r>
          </w:p>
        </w:tc>
      </w:tr>
      <w:tr w:rsidR="001B5751" w14:paraId="4926256C" w14:textId="77777777">
        <w:trPr>
          <w:jc w:val="center"/>
        </w:trPr>
        <w:tc>
          <w:tcPr>
            <w:tcW w:w="1140" w:type="dxa"/>
            <w:tcMar>
              <w:top w:w="60" w:type="dxa"/>
              <w:left w:w="80" w:type="dxa"/>
              <w:bottom w:w="60" w:type="dxa"/>
              <w:right w:w="80" w:type="dxa"/>
            </w:tcMar>
          </w:tcPr>
          <w:p w14:paraId="64DB2627" w14:textId="77777777" w:rsidR="001B5751" w:rsidRDefault="00603EF4">
            <w:pPr>
              <w:spacing w:after="40" w:line="240" w:lineRule="auto"/>
              <w:jc w:val="left"/>
            </w:pPr>
            <w:r>
              <w:rPr>
                <w:sz w:val="20"/>
              </w:rPr>
              <w:t>Δ Cobre</w:t>
            </w:r>
          </w:p>
        </w:tc>
        <w:tc>
          <w:tcPr>
            <w:tcW w:w="1140" w:type="dxa"/>
            <w:tcMar>
              <w:top w:w="60" w:type="dxa"/>
              <w:left w:w="80" w:type="dxa"/>
              <w:bottom w:w="60" w:type="dxa"/>
              <w:right w:w="80" w:type="dxa"/>
            </w:tcMar>
          </w:tcPr>
          <w:p w14:paraId="46538FBE" w14:textId="77777777" w:rsidR="001B5751" w:rsidRDefault="00603EF4">
            <w:pPr>
              <w:spacing w:after="40" w:line="240" w:lineRule="auto"/>
              <w:jc w:val="center"/>
            </w:pPr>
            <w:r>
              <w:rPr>
                <w:sz w:val="20"/>
              </w:rPr>
              <w:t>0.0052</w:t>
            </w:r>
          </w:p>
        </w:tc>
        <w:tc>
          <w:tcPr>
            <w:tcW w:w="1140" w:type="dxa"/>
            <w:tcMar>
              <w:top w:w="60" w:type="dxa"/>
              <w:left w:w="80" w:type="dxa"/>
              <w:bottom w:w="60" w:type="dxa"/>
              <w:right w:w="80" w:type="dxa"/>
            </w:tcMar>
          </w:tcPr>
          <w:p w14:paraId="0EBE433E" w14:textId="77777777" w:rsidR="001B5751" w:rsidRDefault="00603EF4">
            <w:pPr>
              <w:spacing w:after="40" w:line="240" w:lineRule="auto"/>
              <w:jc w:val="center"/>
            </w:pPr>
            <w:r>
              <w:rPr>
                <w:sz w:val="20"/>
              </w:rPr>
              <w:t>0.0652</w:t>
            </w:r>
          </w:p>
        </w:tc>
        <w:tc>
          <w:tcPr>
            <w:tcW w:w="1140" w:type="dxa"/>
            <w:tcMar>
              <w:top w:w="60" w:type="dxa"/>
              <w:left w:w="80" w:type="dxa"/>
              <w:bottom w:w="60" w:type="dxa"/>
              <w:right w:w="80" w:type="dxa"/>
            </w:tcMar>
          </w:tcPr>
          <w:p w14:paraId="3426657C" w14:textId="77777777" w:rsidR="001B5751" w:rsidRDefault="00603EF4">
            <w:pPr>
              <w:spacing w:after="40" w:line="240" w:lineRule="auto"/>
              <w:jc w:val="center"/>
            </w:pPr>
            <w:r>
              <w:rPr>
                <w:sz w:val="20"/>
              </w:rPr>
              <w:t>-0.7737</w:t>
            </w:r>
          </w:p>
        </w:tc>
        <w:tc>
          <w:tcPr>
            <w:tcW w:w="1140" w:type="dxa"/>
            <w:tcMar>
              <w:top w:w="60" w:type="dxa"/>
              <w:left w:w="80" w:type="dxa"/>
              <w:bottom w:w="60" w:type="dxa"/>
              <w:right w:w="80" w:type="dxa"/>
            </w:tcMar>
          </w:tcPr>
          <w:p w14:paraId="40101638" w14:textId="77777777" w:rsidR="001B5751" w:rsidRDefault="00603EF4">
            <w:pPr>
              <w:spacing w:after="40" w:line="240" w:lineRule="auto"/>
              <w:jc w:val="center"/>
            </w:pPr>
            <w:r>
              <w:rPr>
                <w:sz w:val="20"/>
              </w:rPr>
              <w:t>5.4469</w:t>
            </w:r>
          </w:p>
        </w:tc>
        <w:tc>
          <w:tcPr>
            <w:tcW w:w="1140" w:type="dxa"/>
            <w:tcMar>
              <w:top w:w="60" w:type="dxa"/>
              <w:left w:w="80" w:type="dxa"/>
              <w:bottom w:w="60" w:type="dxa"/>
              <w:right w:w="80" w:type="dxa"/>
            </w:tcMar>
          </w:tcPr>
          <w:p w14:paraId="443149D2" w14:textId="77777777" w:rsidR="001B5751" w:rsidRDefault="00603EF4">
            <w:pPr>
              <w:spacing w:after="40" w:line="240" w:lineRule="auto"/>
              <w:jc w:val="center"/>
            </w:pPr>
            <w:r>
              <w:rPr>
                <w:sz w:val="20"/>
              </w:rPr>
              <w:t>-0.3542</w:t>
            </w:r>
          </w:p>
        </w:tc>
        <w:tc>
          <w:tcPr>
            <w:tcW w:w="1140" w:type="dxa"/>
            <w:tcMar>
              <w:top w:w="60" w:type="dxa"/>
              <w:left w:w="80" w:type="dxa"/>
              <w:bottom w:w="60" w:type="dxa"/>
              <w:right w:w="80" w:type="dxa"/>
            </w:tcMar>
          </w:tcPr>
          <w:p w14:paraId="31E9D136" w14:textId="77777777" w:rsidR="001B5751" w:rsidRDefault="00603EF4">
            <w:pPr>
              <w:spacing w:after="40" w:line="240" w:lineRule="auto"/>
              <w:jc w:val="center"/>
            </w:pPr>
            <w:r>
              <w:rPr>
                <w:sz w:val="20"/>
              </w:rPr>
              <w:t>0.2298</w:t>
            </w:r>
          </w:p>
        </w:tc>
        <w:tc>
          <w:tcPr>
            <w:tcW w:w="1140" w:type="dxa"/>
            <w:tcMar>
              <w:top w:w="60" w:type="dxa"/>
              <w:left w:w="80" w:type="dxa"/>
              <w:bottom w:w="60" w:type="dxa"/>
              <w:right w:w="80" w:type="dxa"/>
            </w:tcMar>
          </w:tcPr>
          <w:p w14:paraId="720BC8E0" w14:textId="77777777" w:rsidR="001B5751" w:rsidRDefault="00603EF4">
            <w:pPr>
              <w:spacing w:after="40" w:line="240" w:lineRule="auto"/>
              <w:jc w:val="center"/>
            </w:pPr>
            <w:r>
              <w:rPr>
                <w:sz w:val="20"/>
              </w:rPr>
              <w:t>251.0000</w:t>
            </w:r>
          </w:p>
        </w:tc>
      </w:tr>
      <w:tr w:rsidR="001B5751" w14:paraId="061F5BEE" w14:textId="77777777">
        <w:trPr>
          <w:jc w:val="center"/>
        </w:trPr>
        <w:tc>
          <w:tcPr>
            <w:tcW w:w="1140" w:type="dxa"/>
            <w:tcMar>
              <w:top w:w="60" w:type="dxa"/>
              <w:left w:w="80" w:type="dxa"/>
              <w:bottom w:w="60" w:type="dxa"/>
              <w:right w:w="80" w:type="dxa"/>
            </w:tcMar>
          </w:tcPr>
          <w:p w14:paraId="57767760" w14:textId="77777777" w:rsidR="001B5751" w:rsidRDefault="00603EF4">
            <w:pPr>
              <w:spacing w:after="40" w:line="240" w:lineRule="auto"/>
              <w:jc w:val="left"/>
            </w:pPr>
            <w:r>
              <w:rPr>
                <w:sz w:val="20"/>
              </w:rPr>
              <w:t>Δ VIX</w:t>
            </w:r>
          </w:p>
        </w:tc>
        <w:tc>
          <w:tcPr>
            <w:tcW w:w="1140" w:type="dxa"/>
            <w:tcMar>
              <w:top w:w="60" w:type="dxa"/>
              <w:left w:w="80" w:type="dxa"/>
              <w:bottom w:w="60" w:type="dxa"/>
              <w:right w:w="80" w:type="dxa"/>
            </w:tcMar>
          </w:tcPr>
          <w:p w14:paraId="76CE813A" w14:textId="77777777" w:rsidR="001B5751" w:rsidRDefault="00603EF4">
            <w:pPr>
              <w:spacing w:after="40" w:line="240" w:lineRule="auto"/>
              <w:jc w:val="center"/>
            </w:pPr>
            <w:r>
              <w:rPr>
                <w:sz w:val="20"/>
              </w:rPr>
              <w:t>0.0029</w:t>
            </w:r>
          </w:p>
        </w:tc>
        <w:tc>
          <w:tcPr>
            <w:tcW w:w="1140" w:type="dxa"/>
            <w:tcMar>
              <w:top w:w="60" w:type="dxa"/>
              <w:left w:w="80" w:type="dxa"/>
              <w:bottom w:w="60" w:type="dxa"/>
              <w:right w:w="80" w:type="dxa"/>
            </w:tcMar>
          </w:tcPr>
          <w:p w14:paraId="6B4088BA" w14:textId="77777777" w:rsidR="001B5751" w:rsidRDefault="00603EF4">
            <w:pPr>
              <w:spacing w:after="40" w:line="240" w:lineRule="auto"/>
              <w:jc w:val="center"/>
            </w:pPr>
            <w:r>
              <w:rPr>
                <w:sz w:val="20"/>
              </w:rPr>
              <w:t>5.1869</w:t>
            </w:r>
          </w:p>
        </w:tc>
        <w:tc>
          <w:tcPr>
            <w:tcW w:w="1140" w:type="dxa"/>
            <w:tcMar>
              <w:top w:w="60" w:type="dxa"/>
              <w:left w:w="80" w:type="dxa"/>
              <w:bottom w:w="60" w:type="dxa"/>
              <w:right w:w="80" w:type="dxa"/>
            </w:tcMar>
          </w:tcPr>
          <w:p w14:paraId="25CA2EC0" w14:textId="77777777" w:rsidR="001B5751" w:rsidRDefault="00603EF4">
            <w:pPr>
              <w:spacing w:after="40" w:line="240" w:lineRule="auto"/>
              <w:jc w:val="center"/>
            </w:pPr>
            <w:r>
              <w:rPr>
                <w:sz w:val="20"/>
              </w:rPr>
              <w:t>0.4442</w:t>
            </w:r>
          </w:p>
        </w:tc>
        <w:tc>
          <w:tcPr>
            <w:tcW w:w="1140" w:type="dxa"/>
            <w:tcMar>
              <w:top w:w="60" w:type="dxa"/>
              <w:left w:w="80" w:type="dxa"/>
              <w:bottom w:w="60" w:type="dxa"/>
              <w:right w:w="80" w:type="dxa"/>
            </w:tcMar>
          </w:tcPr>
          <w:p w14:paraId="587033DF" w14:textId="77777777" w:rsidR="001B5751" w:rsidRDefault="00603EF4">
            <w:pPr>
              <w:spacing w:after="40" w:line="240" w:lineRule="auto"/>
              <w:jc w:val="center"/>
            </w:pPr>
            <w:r>
              <w:rPr>
                <w:sz w:val="20"/>
              </w:rPr>
              <w:t>3.6313</w:t>
            </w:r>
          </w:p>
        </w:tc>
        <w:tc>
          <w:tcPr>
            <w:tcW w:w="1140" w:type="dxa"/>
            <w:tcMar>
              <w:top w:w="60" w:type="dxa"/>
              <w:left w:w="80" w:type="dxa"/>
              <w:bottom w:w="60" w:type="dxa"/>
              <w:right w:w="80" w:type="dxa"/>
            </w:tcMar>
          </w:tcPr>
          <w:p w14:paraId="6382CDB9" w14:textId="77777777" w:rsidR="001B5751" w:rsidRDefault="00603EF4">
            <w:pPr>
              <w:spacing w:after="40" w:line="240" w:lineRule="auto"/>
              <w:jc w:val="center"/>
            </w:pPr>
            <w:r>
              <w:rPr>
                <w:sz w:val="20"/>
              </w:rPr>
              <w:t>-19.3900</w:t>
            </w:r>
          </w:p>
        </w:tc>
        <w:tc>
          <w:tcPr>
            <w:tcW w:w="1140" w:type="dxa"/>
            <w:tcMar>
              <w:top w:w="60" w:type="dxa"/>
              <w:left w:w="80" w:type="dxa"/>
              <w:bottom w:w="60" w:type="dxa"/>
              <w:right w:w="80" w:type="dxa"/>
            </w:tcMar>
          </w:tcPr>
          <w:p w14:paraId="2C1B18A3" w14:textId="77777777" w:rsidR="001B5751" w:rsidRDefault="00603EF4">
            <w:pPr>
              <w:spacing w:after="40" w:line="240" w:lineRule="auto"/>
              <w:jc w:val="center"/>
            </w:pPr>
            <w:r>
              <w:rPr>
                <w:sz w:val="20"/>
              </w:rPr>
              <w:t>21.2700</w:t>
            </w:r>
          </w:p>
        </w:tc>
        <w:tc>
          <w:tcPr>
            <w:tcW w:w="1140" w:type="dxa"/>
            <w:tcMar>
              <w:top w:w="60" w:type="dxa"/>
              <w:left w:w="80" w:type="dxa"/>
              <w:bottom w:w="60" w:type="dxa"/>
              <w:right w:w="80" w:type="dxa"/>
            </w:tcMar>
          </w:tcPr>
          <w:p w14:paraId="268CE44E" w14:textId="77777777" w:rsidR="001B5751" w:rsidRDefault="00603EF4">
            <w:pPr>
              <w:spacing w:after="40" w:line="240" w:lineRule="auto"/>
              <w:jc w:val="center"/>
            </w:pPr>
            <w:r>
              <w:rPr>
                <w:sz w:val="20"/>
              </w:rPr>
              <w:t>251.0000</w:t>
            </w:r>
          </w:p>
        </w:tc>
      </w:tr>
      <w:tr w:rsidR="001B5751" w14:paraId="455BD28A" w14:textId="77777777">
        <w:trPr>
          <w:jc w:val="center"/>
        </w:trPr>
        <w:tc>
          <w:tcPr>
            <w:tcW w:w="1140" w:type="dxa"/>
            <w:tcMar>
              <w:top w:w="60" w:type="dxa"/>
              <w:left w:w="80" w:type="dxa"/>
              <w:bottom w:w="60" w:type="dxa"/>
              <w:right w:w="80" w:type="dxa"/>
            </w:tcMar>
          </w:tcPr>
          <w:p w14:paraId="7C1679E5" w14:textId="77777777" w:rsidR="001B5751" w:rsidRDefault="00603EF4">
            <w:pPr>
              <w:spacing w:after="40" w:line="240" w:lineRule="auto"/>
              <w:jc w:val="left"/>
            </w:pPr>
            <w:r>
              <w:rPr>
                <w:sz w:val="20"/>
              </w:rPr>
              <w:t>Δ Fed Funds</w:t>
            </w:r>
          </w:p>
        </w:tc>
        <w:tc>
          <w:tcPr>
            <w:tcW w:w="1140" w:type="dxa"/>
            <w:tcMar>
              <w:top w:w="60" w:type="dxa"/>
              <w:left w:w="80" w:type="dxa"/>
              <w:bottom w:w="60" w:type="dxa"/>
              <w:right w:w="80" w:type="dxa"/>
            </w:tcMar>
          </w:tcPr>
          <w:p w14:paraId="054F4E7D" w14:textId="77777777" w:rsidR="001B5751" w:rsidRDefault="00603EF4">
            <w:pPr>
              <w:spacing w:after="40" w:line="240" w:lineRule="auto"/>
              <w:jc w:val="center"/>
            </w:pPr>
            <w:r>
              <w:rPr>
                <w:sz w:val="20"/>
              </w:rPr>
              <w:t>0.0139</w:t>
            </w:r>
          </w:p>
        </w:tc>
        <w:tc>
          <w:tcPr>
            <w:tcW w:w="1140" w:type="dxa"/>
            <w:tcMar>
              <w:top w:w="60" w:type="dxa"/>
              <w:left w:w="80" w:type="dxa"/>
              <w:bottom w:w="60" w:type="dxa"/>
              <w:right w:w="80" w:type="dxa"/>
            </w:tcMar>
          </w:tcPr>
          <w:p w14:paraId="4E82D478" w14:textId="77777777" w:rsidR="001B5751" w:rsidRDefault="00603EF4">
            <w:pPr>
              <w:spacing w:after="40" w:line="240" w:lineRule="auto"/>
              <w:jc w:val="center"/>
            </w:pPr>
            <w:r>
              <w:rPr>
                <w:sz w:val="20"/>
              </w:rPr>
              <w:t>0.1746</w:t>
            </w:r>
          </w:p>
        </w:tc>
        <w:tc>
          <w:tcPr>
            <w:tcW w:w="1140" w:type="dxa"/>
            <w:tcMar>
              <w:top w:w="60" w:type="dxa"/>
              <w:left w:w="80" w:type="dxa"/>
              <w:bottom w:w="60" w:type="dxa"/>
              <w:right w:w="80" w:type="dxa"/>
            </w:tcMar>
          </w:tcPr>
          <w:p w14:paraId="0C1DEF3E" w14:textId="77777777" w:rsidR="001B5751" w:rsidRDefault="00603EF4">
            <w:pPr>
              <w:spacing w:after="40" w:line="240" w:lineRule="auto"/>
              <w:jc w:val="center"/>
            </w:pPr>
            <w:r>
              <w:rPr>
                <w:sz w:val="20"/>
              </w:rPr>
              <w:t>-1.5083</w:t>
            </w:r>
          </w:p>
        </w:tc>
        <w:tc>
          <w:tcPr>
            <w:tcW w:w="1140" w:type="dxa"/>
            <w:tcMar>
              <w:top w:w="60" w:type="dxa"/>
              <w:left w:w="80" w:type="dxa"/>
              <w:bottom w:w="60" w:type="dxa"/>
              <w:right w:w="80" w:type="dxa"/>
            </w:tcMar>
          </w:tcPr>
          <w:p w14:paraId="736FC35C" w14:textId="77777777" w:rsidR="001B5751" w:rsidRDefault="00603EF4">
            <w:pPr>
              <w:spacing w:after="40" w:line="240" w:lineRule="auto"/>
              <w:jc w:val="center"/>
            </w:pPr>
            <w:r>
              <w:rPr>
                <w:sz w:val="20"/>
              </w:rPr>
              <w:t>11.1211</w:t>
            </w:r>
          </w:p>
        </w:tc>
        <w:tc>
          <w:tcPr>
            <w:tcW w:w="1140" w:type="dxa"/>
            <w:tcMar>
              <w:top w:w="60" w:type="dxa"/>
              <w:left w:w="80" w:type="dxa"/>
              <w:bottom w:w="60" w:type="dxa"/>
              <w:right w:w="80" w:type="dxa"/>
            </w:tcMar>
          </w:tcPr>
          <w:p w14:paraId="21A69636" w14:textId="77777777" w:rsidR="001B5751" w:rsidRDefault="00603EF4">
            <w:pPr>
              <w:spacing w:after="40" w:line="240" w:lineRule="auto"/>
              <w:jc w:val="center"/>
            </w:pPr>
            <w:r>
              <w:rPr>
                <w:sz w:val="20"/>
              </w:rPr>
              <w:t>-0.9600</w:t>
            </w:r>
          </w:p>
        </w:tc>
        <w:tc>
          <w:tcPr>
            <w:tcW w:w="1140" w:type="dxa"/>
            <w:tcMar>
              <w:top w:w="60" w:type="dxa"/>
              <w:left w:w="80" w:type="dxa"/>
              <w:bottom w:w="60" w:type="dxa"/>
              <w:right w:w="80" w:type="dxa"/>
            </w:tcMar>
          </w:tcPr>
          <w:p w14:paraId="0EDD5DC7" w14:textId="77777777" w:rsidR="001B5751" w:rsidRDefault="00603EF4">
            <w:pPr>
              <w:spacing w:after="40" w:line="240" w:lineRule="auto"/>
              <w:jc w:val="center"/>
            </w:pPr>
            <w:r>
              <w:rPr>
                <w:sz w:val="20"/>
              </w:rPr>
              <w:t>0.7000</w:t>
            </w:r>
          </w:p>
        </w:tc>
        <w:tc>
          <w:tcPr>
            <w:tcW w:w="1140" w:type="dxa"/>
            <w:tcMar>
              <w:top w:w="60" w:type="dxa"/>
              <w:left w:w="80" w:type="dxa"/>
              <w:bottom w:w="60" w:type="dxa"/>
              <w:right w:w="80" w:type="dxa"/>
            </w:tcMar>
          </w:tcPr>
          <w:p w14:paraId="5D634BB2" w14:textId="77777777" w:rsidR="001B5751" w:rsidRDefault="00603EF4">
            <w:pPr>
              <w:spacing w:after="40" w:line="240" w:lineRule="auto"/>
              <w:jc w:val="center"/>
            </w:pPr>
            <w:r>
              <w:rPr>
                <w:sz w:val="20"/>
              </w:rPr>
              <w:t>251.0000</w:t>
            </w:r>
          </w:p>
        </w:tc>
      </w:tr>
      <w:tr w:rsidR="001B5751" w14:paraId="4738C647" w14:textId="77777777">
        <w:trPr>
          <w:jc w:val="center"/>
        </w:trPr>
        <w:tc>
          <w:tcPr>
            <w:tcW w:w="1140" w:type="dxa"/>
            <w:tcMar>
              <w:top w:w="60" w:type="dxa"/>
              <w:left w:w="80" w:type="dxa"/>
              <w:bottom w:w="60" w:type="dxa"/>
              <w:right w:w="80" w:type="dxa"/>
            </w:tcMar>
          </w:tcPr>
          <w:p w14:paraId="6EA8E108" w14:textId="77777777" w:rsidR="001B5751" w:rsidRDefault="00603EF4">
            <w:pPr>
              <w:spacing w:after="40" w:line="240" w:lineRule="auto"/>
              <w:jc w:val="left"/>
            </w:pPr>
            <w:r>
              <w:rPr>
                <w:sz w:val="20"/>
              </w:rPr>
              <w:t>Δ Treasury 10Y</w:t>
            </w:r>
          </w:p>
        </w:tc>
        <w:tc>
          <w:tcPr>
            <w:tcW w:w="1140" w:type="dxa"/>
            <w:tcMar>
              <w:top w:w="60" w:type="dxa"/>
              <w:left w:w="80" w:type="dxa"/>
              <w:bottom w:w="60" w:type="dxa"/>
              <w:right w:w="80" w:type="dxa"/>
            </w:tcMar>
          </w:tcPr>
          <w:p w14:paraId="5FCDD522" w14:textId="77777777" w:rsidR="001B5751" w:rsidRDefault="00603EF4">
            <w:pPr>
              <w:spacing w:after="40" w:line="240" w:lineRule="auto"/>
              <w:jc w:val="center"/>
            </w:pPr>
            <w:r>
              <w:rPr>
                <w:sz w:val="20"/>
              </w:rPr>
              <w:t>0.0017</w:t>
            </w:r>
          </w:p>
        </w:tc>
        <w:tc>
          <w:tcPr>
            <w:tcW w:w="1140" w:type="dxa"/>
            <w:tcMar>
              <w:top w:w="60" w:type="dxa"/>
              <w:left w:w="80" w:type="dxa"/>
              <w:bottom w:w="60" w:type="dxa"/>
              <w:right w:w="80" w:type="dxa"/>
            </w:tcMar>
          </w:tcPr>
          <w:p w14:paraId="76766279" w14:textId="77777777" w:rsidR="001B5751" w:rsidRDefault="00603EF4">
            <w:pPr>
              <w:spacing w:after="40" w:line="240" w:lineRule="auto"/>
              <w:jc w:val="center"/>
            </w:pPr>
            <w:r>
              <w:rPr>
                <w:sz w:val="20"/>
              </w:rPr>
              <w:t>0.2521</w:t>
            </w:r>
          </w:p>
        </w:tc>
        <w:tc>
          <w:tcPr>
            <w:tcW w:w="1140" w:type="dxa"/>
            <w:tcMar>
              <w:top w:w="60" w:type="dxa"/>
              <w:left w:w="80" w:type="dxa"/>
              <w:bottom w:w="60" w:type="dxa"/>
              <w:right w:w="80" w:type="dxa"/>
            </w:tcMar>
          </w:tcPr>
          <w:p w14:paraId="36ACB617" w14:textId="77777777" w:rsidR="001B5751" w:rsidRDefault="00603EF4">
            <w:pPr>
              <w:spacing w:after="40" w:line="240" w:lineRule="auto"/>
              <w:jc w:val="center"/>
            </w:pPr>
            <w:r>
              <w:rPr>
                <w:sz w:val="20"/>
              </w:rPr>
              <w:t>-0.1802</w:t>
            </w:r>
          </w:p>
        </w:tc>
        <w:tc>
          <w:tcPr>
            <w:tcW w:w="1140" w:type="dxa"/>
            <w:tcMar>
              <w:top w:w="60" w:type="dxa"/>
              <w:left w:w="80" w:type="dxa"/>
              <w:bottom w:w="60" w:type="dxa"/>
              <w:right w:w="80" w:type="dxa"/>
            </w:tcMar>
          </w:tcPr>
          <w:p w14:paraId="1AD26D32" w14:textId="77777777" w:rsidR="001B5751" w:rsidRDefault="00603EF4">
            <w:pPr>
              <w:spacing w:after="40" w:line="240" w:lineRule="auto"/>
              <w:jc w:val="center"/>
            </w:pPr>
            <w:r>
              <w:rPr>
                <w:sz w:val="20"/>
              </w:rPr>
              <w:t>1.1698</w:t>
            </w:r>
          </w:p>
        </w:tc>
        <w:tc>
          <w:tcPr>
            <w:tcW w:w="1140" w:type="dxa"/>
            <w:tcMar>
              <w:top w:w="60" w:type="dxa"/>
              <w:left w:w="80" w:type="dxa"/>
              <w:bottom w:w="60" w:type="dxa"/>
              <w:right w:w="80" w:type="dxa"/>
            </w:tcMar>
          </w:tcPr>
          <w:p w14:paraId="15B3CCAA" w14:textId="77777777" w:rsidR="001B5751" w:rsidRDefault="00603EF4">
            <w:pPr>
              <w:spacing w:after="40" w:line="240" w:lineRule="auto"/>
              <w:jc w:val="center"/>
            </w:pPr>
            <w:r>
              <w:rPr>
                <w:sz w:val="20"/>
              </w:rPr>
              <w:t>-1.0800</w:t>
            </w:r>
          </w:p>
        </w:tc>
        <w:tc>
          <w:tcPr>
            <w:tcW w:w="1140" w:type="dxa"/>
            <w:tcMar>
              <w:top w:w="60" w:type="dxa"/>
              <w:left w:w="80" w:type="dxa"/>
              <w:bottom w:w="60" w:type="dxa"/>
              <w:right w:w="80" w:type="dxa"/>
            </w:tcMar>
          </w:tcPr>
          <w:p w14:paraId="2DBF63C2" w14:textId="77777777" w:rsidR="001B5751" w:rsidRDefault="00603EF4">
            <w:pPr>
              <w:spacing w:after="40" w:line="240" w:lineRule="auto"/>
              <w:jc w:val="center"/>
            </w:pPr>
            <w:r>
              <w:rPr>
                <w:sz w:val="20"/>
              </w:rPr>
              <w:t>0.6800</w:t>
            </w:r>
          </w:p>
        </w:tc>
        <w:tc>
          <w:tcPr>
            <w:tcW w:w="1140" w:type="dxa"/>
            <w:tcMar>
              <w:top w:w="60" w:type="dxa"/>
              <w:left w:w="80" w:type="dxa"/>
              <w:bottom w:w="60" w:type="dxa"/>
              <w:right w:w="80" w:type="dxa"/>
            </w:tcMar>
          </w:tcPr>
          <w:p w14:paraId="2262E6B1" w14:textId="77777777" w:rsidR="001B5751" w:rsidRDefault="00603EF4">
            <w:pPr>
              <w:spacing w:after="40" w:line="240" w:lineRule="auto"/>
              <w:jc w:val="center"/>
            </w:pPr>
            <w:r>
              <w:rPr>
                <w:sz w:val="20"/>
              </w:rPr>
              <w:t>251.0000</w:t>
            </w:r>
          </w:p>
        </w:tc>
      </w:tr>
      <w:tr w:rsidR="001B5751" w14:paraId="18170F57" w14:textId="77777777">
        <w:trPr>
          <w:jc w:val="center"/>
        </w:trPr>
        <w:tc>
          <w:tcPr>
            <w:tcW w:w="1140" w:type="dxa"/>
            <w:tcMar>
              <w:top w:w="60" w:type="dxa"/>
              <w:left w:w="80" w:type="dxa"/>
              <w:bottom w:w="60" w:type="dxa"/>
              <w:right w:w="80" w:type="dxa"/>
            </w:tcMar>
          </w:tcPr>
          <w:p w14:paraId="681B718D" w14:textId="77777777" w:rsidR="001B5751" w:rsidRDefault="00603EF4">
            <w:pPr>
              <w:spacing w:after="40" w:line="240" w:lineRule="auto"/>
              <w:jc w:val="left"/>
            </w:pPr>
            <w:r>
              <w:rPr>
                <w:sz w:val="20"/>
              </w:rPr>
              <w:t>Δ TC CLP</w:t>
            </w:r>
          </w:p>
        </w:tc>
        <w:tc>
          <w:tcPr>
            <w:tcW w:w="1140" w:type="dxa"/>
            <w:tcMar>
              <w:top w:w="60" w:type="dxa"/>
              <w:left w:w="80" w:type="dxa"/>
              <w:bottom w:w="60" w:type="dxa"/>
              <w:right w:w="80" w:type="dxa"/>
            </w:tcMar>
          </w:tcPr>
          <w:p w14:paraId="7FE00D4E" w14:textId="77777777" w:rsidR="001B5751" w:rsidRDefault="00603EF4">
            <w:pPr>
              <w:spacing w:after="40" w:line="240" w:lineRule="auto"/>
              <w:jc w:val="center"/>
            </w:pPr>
            <w:r>
              <w:rPr>
                <w:sz w:val="20"/>
              </w:rPr>
              <w:t>-0.0005</w:t>
            </w:r>
          </w:p>
        </w:tc>
        <w:tc>
          <w:tcPr>
            <w:tcW w:w="1140" w:type="dxa"/>
            <w:tcMar>
              <w:top w:w="60" w:type="dxa"/>
              <w:left w:w="80" w:type="dxa"/>
              <w:bottom w:w="60" w:type="dxa"/>
              <w:right w:w="80" w:type="dxa"/>
            </w:tcMar>
          </w:tcPr>
          <w:p w14:paraId="516B566E" w14:textId="77777777" w:rsidR="001B5751" w:rsidRDefault="00603EF4">
            <w:pPr>
              <w:spacing w:after="40" w:line="240" w:lineRule="auto"/>
              <w:jc w:val="center"/>
            </w:pPr>
            <w:r>
              <w:rPr>
                <w:sz w:val="20"/>
              </w:rPr>
              <w:t>0.0106</w:t>
            </w:r>
          </w:p>
        </w:tc>
        <w:tc>
          <w:tcPr>
            <w:tcW w:w="1140" w:type="dxa"/>
            <w:tcMar>
              <w:top w:w="60" w:type="dxa"/>
              <w:left w:w="80" w:type="dxa"/>
              <w:bottom w:w="60" w:type="dxa"/>
              <w:right w:w="80" w:type="dxa"/>
            </w:tcMar>
          </w:tcPr>
          <w:p w14:paraId="1DDFA5C9" w14:textId="77777777" w:rsidR="001B5751" w:rsidRDefault="00603EF4">
            <w:pPr>
              <w:spacing w:after="40" w:line="240" w:lineRule="auto"/>
              <w:jc w:val="center"/>
            </w:pPr>
            <w:r>
              <w:rPr>
                <w:sz w:val="20"/>
              </w:rPr>
              <w:t>0.6460</w:t>
            </w:r>
          </w:p>
        </w:tc>
        <w:tc>
          <w:tcPr>
            <w:tcW w:w="1140" w:type="dxa"/>
            <w:tcMar>
              <w:top w:w="60" w:type="dxa"/>
              <w:left w:w="80" w:type="dxa"/>
              <w:bottom w:w="60" w:type="dxa"/>
              <w:right w:w="80" w:type="dxa"/>
            </w:tcMar>
          </w:tcPr>
          <w:p w14:paraId="27E7D21C" w14:textId="77777777" w:rsidR="001B5751" w:rsidRDefault="00603EF4">
            <w:pPr>
              <w:spacing w:after="40" w:line="240" w:lineRule="auto"/>
              <w:jc w:val="center"/>
            </w:pPr>
            <w:r>
              <w:rPr>
                <w:sz w:val="20"/>
              </w:rPr>
              <w:t>2.5948</w:t>
            </w:r>
          </w:p>
        </w:tc>
        <w:tc>
          <w:tcPr>
            <w:tcW w:w="1140" w:type="dxa"/>
            <w:tcMar>
              <w:top w:w="60" w:type="dxa"/>
              <w:left w:w="80" w:type="dxa"/>
              <w:bottom w:w="60" w:type="dxa"/>
              <w:right w:w="80" w:type="dxa"/>
            </w:tcMar>
          </w:tcPr>
          <w:p w14:paraId="03743798" w14:textId="77777777" w:rsidR="001B5751" w:rsidRDefault="00603EF4">
            <w:pPr>
              <w:spacing w:after="40" w:line="240" w:lineRule="auto"/>
              <w:jc w:val="center"/>
            </w:pPr>
            <w:r>
              <w:rPr>
                <w:sz w:val="20"/>
              </w:rPr>
              <w:t>-0.0347</w:t>
            </w:r>
          </w:p>
        </w:tc>
        <w:tc>
          <w:tcPr>
            <w:tcW w:w="1140" w:type="dxa"/>
            <w:tcMar>
              <w:top w:w="60" w:type="dxa"/>
              <w:left w:w="80" w:type="dxa"/>
              <w:bottom w:w="60" w:type="dxa"/>
              <w:right w:w="80" w:type="dxa"/>
            </w:tcMar>
          </w:tcPr>
          <w:p w14:paraId="1C857745" w14:textId="77777777" w:rsidR="001B5751" w:rsidRDefault="00603EF4">
            <w:pPr>
              <w:spacing w:after="40" w:line="240" w:lineRule="auto"/>
              <w:jc w:val="center"/>
            </w:pPr>
            <w:r>
              <w:rPr>
                <w:sz w:val="20"/>
              </w:rPr>
              <w:t>0.0415</w:t>
            </w:r>
          </w:p>
        </w:tc>
        <w:tc>
          <w:tcPr>
            <w:tcW w:w="1140" w:type="dxa"/>
            <w:tcMar>
              <w:top w:w="60" w:type="dxa"/>
              <w:left w:w="80" w:type="dxa"/>
              <w:bottom w:w="60" w:type="dxa"/>
              <w:right w:w="80" w:type="dxa"/>
            </w:tcMar>
          </w:tcPr>
          <w:p w14:paraId="473D5C9F" w14:textId="77777777" w:rsidR="001B5751" w:rsidRDefault="00603EF4">
            <w:pPr>
              <w:spacing w:after="40" w:line="240" w:lineRule="auto"/>
              <w:jc w:val="center"/>
            </w:pPr>
            <w:r>
              <w:rPr>
                <w:sz w:val="20"/>
              </w:rPr>
              <w:t>251.0000</w:t>
            </w:r>
          </w:p>
        </w:tc>
      </w:tr>
      <w:tr w:rsidR="001B5751" w14:paraId="126327F2" w14:textId="77777777">
        <w:trPr>
          <w:jc w:val="center"/>
        </w:trPr>
        <w:tc>
          <w:tcPr>
            <w:tcW w:w="1140" w:type="dxa"/>
            <w:tcMar>
              <w:top w:w="60" w:type="dxa"/>
              <w:left w:w="80" w:type="dxa"/>
              <w:bottom w:w="60" w:type="dxa"/>
              <w:right w:w="80" w:type="dxa"/>
            </w:tcMar>
          </w:tcPr>
          <w:p w14:paraId="47B42C56" w14:textId="77777777" w:rsidR="001B5751" w:rsidRDefault="00603EF4">
            <w:pPr>
              <w:spacing w:after="40" w:line="240" w:lineRule="auto"/>
              <w:jc w:val="left"/>
            </w:pPr>
            <w:r>
              <w:rPr>
                <w:sz w:val="20"/>
              </w:rPr>
              <w:t>Δ Tasa local</w:t>
            </w:r>
          </w:p>
        </w:tc>
        <w:tc>
          <w:tcPr>
            <w:tcW w:w="1140" w:type="dxa"/>
            <w:tcMar>
              <w:top w:w="60" w:type="dxa"/>
              <w:left w:w="80" w:type="dxa"/>
              <w:bottom w:w="60" w:type="dxa"/>
              <w:right w:w="80" w:type="dxa"/>
            </w:tcMar>
          </w:tcPr>
          <w:p w14:paraId="6615ADC4" w14:textId="77777777" w:rsidR="001B5751" w:rsidRDefault="00603EF4">
            <w:pPr>
              <w:spacing w:after="40" w:line="240" w:lineRule="auto"/>
              <w:jc w:val="center"/>
            </w:pPr>
            <w:r>
              <w:rPr>
                <w:sz w:val="20"/>
              </w:rPr>
              <w:t>0.0100</w:t>
            </w:r>
          </w:p>
        </w:tc>
        <w:tc>
          <w:tcPr>
            <w:tcW w:w="1140" w:type="dxa"/>
            <w:tcMar>
              <w:top w:w="60" w:type="dxa"/>
              <w:left w:w="80" w:type="dxa"/>
              <w:bottom w:w="60" w:type="dxa"/>
              <w:right w:w="80" w:type="dxa"/>
            </w:tcMar>
          </w:tcPr>
          <w:p w14:paraId="68B81FD4" w14:textId="77777777" w:rsidR="001B5751" w:rsidRDefault="00603EF4">
            <w:pPr>
              <w:spacing w:after="40" w:line="240" w:lineRule="auto"/>
              <w:jc w:val="center"/>
            </w:pPr>
            <w:r>
              <w:rPr>
                <w:sz w:val="20"/>
              </w:rPr>
              <w:t>0.3887</w:t>
            </w:r>
          </w:p>
        </w:tc>
        <w:tc>
          <w:tcPr>
            <w:tcW w:w="1140" w:type="dxa"/>
            <w:tcMar>
              <w:top w:w="60" w:type="dxa"/>
              <w:left w:w="80" w:type="dxa"/>
              <w:bottom w:w="60" w:type="dxa"/>
              <w:right w:w="80" w:type="dxa"/>
            </w:tcMar>
          </w:tcPr>
          <w:p w14:paraId="7AA9E9DE" w14:textId="77777777" w:rsidR="001B5751" w:rsidRDefault="00603EF4">
            <w:pPr>
              <w:spacing w:after="40" w:line="240" w:lineRule="auto"/>
              <w:jc w:val="center"/>
            </w:pPr>
            <w:r>
              <w:rPr>
                <w:sz w:val="20"/>
              </w:rPr>
              <w:t>-1.3252</w:t>
            </w:r>
          </w:p>
        </w:tc>
        <w:tc>
          <w:tcPr>
            <w:tcW w:w="1140" w:type="dxa"/>
            <w:tcMar>
              <w:top w:w="60" w:type="dxa"/>
              <w:left w:w="80" w:type="dxa"/>
              <w:bottom w:w="60" w:type="dxa"/>
              <w:right w:w="80" w:type="dxa"/>
            </w:tcMar>
          </w:tcPr>
          <w:p w14:paraId="637DF264" w14:textId="77777777" w:rsidR="001B5751" w:rsidRDefault="00603EF4">
            <w:pPr>
              <w:spacing w:after="40" w:line="240" w:lineRule="auto"/>
              <w:jc w:val="center"/>
            </w:pPr>
            <w:r>
              <w:rPr>
                <w:sz w:val="20"/>
              </w:rPr>
              <w:t>8.9593</w:t>
            </w:r>
          </w:p>
        </w:tc>
        <w:tc>
          <w:tcPr>
            <w:tcW w:w="1140" w:type="dxa"/>
            <w:tcMar>
              <w:top w:w="60" w:type="dxa"/>
              <w:left w:w="80" w:type="dxa"/>
              <w:bottom w:w="60" w:type="dxa"/>
              <w:right w:w="80" w:type="dxa"/>
            </w:tcMar>
          </w:tcPr>
          <w:p w14:paraId="71C8D332" w14:textId="77777777" w:rsidR="001B5751" w:rsidRDefault="00603EF4">
            <w:pPr>
              <w:spacing w:after="40" w:line="240" w:lineRule="auto"/>
              <w:jc w:val="center"/>
            </w:pPr>
            <w:r>
              <w:rPr>
                <w:sz w:val="20"/>
              </w:rPr>
              <w:t>-2.3100</w:t>
            </w:r>
          </w:p>
        </w:tc>
        <w:tc>
          <w:tcPr>
            <w:tcW w:w="1140" w:type="dxa"/>
            <w:tcMar>
              <w:top w:w="60" w:type="dxa"/>
              <w:left w:w="80" w:type="dxa"/>
              <w:bottom w:w="60" w:type="dxa"/>
              <w:right w:w="80" w:type="dxa"/>
            </w:tcMar>
          </w:tcPr>
          <w:p w14:paraId="405B2272" w14:textId="77777777" w:rsidR="001B5751" w:rsidRDefault="00603EF4">
            <w:pPr>
              <w:spacing w:after="40" w:line="240" w:lineRule="auto"/>
              <w:jc w:val="center"/>
            </w:pPr>
            <w:r>
              <w:rPr>
                <w:sz w:val="20"/>
              </w:rPr>
              <w:t>1.1824</w:t>
            </w:r>
          </w:p>
        </w:tc>
        <w:tc>
          <w:tcPr>
            <w:tcW w:w="1140" w:type="dxa"/>
            <w:tcMar>
              <w:top w:w="60" w:type="dxa"/>
              <w:left w:w="80" w:type="dxa"/>
              <w:bottom w:w="60" w:type="dxa"/>
              <w:right w:w="80" w:type="dxa"/>
            </w:tcMar>
          </w:tcPr>
          <w:p w14:paraId="03453DDE" w14:textId="77777777" w:rsidR="001B5751" w:rsidRDefault="00603EF4">
            <w:pPr>
              <w:spacing w:after="40" w:line="240" w:lineRule="auto"/>
              <w:jc w:val="center"/>
            </w:pPr>
            <w:r>
              <w:rPr>
                <w:sz w:val="20"/>
              </w:rPr>
              <w:t>225.0000</w:t>
            </w:r>
          </w:p>
        </w:tc>
      </w:tr>
      <w:tr w:rsidR="001B5751" w14:paraId="3902CF8C" w14:textId="77777777">
        <w:trPr>
          <w:jc w:val="center"/>
        </w:trPr>
        <w:tc>
          <w:tcPr>
            <w:tcW w:w="1140" w:type="dxa"/>
            <w:tcBorders>
              <w:bottom w:val="single" w:sz="14" w:space="0" w:color="1F3864"/>
            </w:tcBorders>
            <w:tcMar>
              <w:top w:w="60" w:type="dxa"/>
              <w:left w:w="80" w:type="dxa"/>
              <w:bottom w:w="60" w:type="dxa"/>
              <w:right w:w="80" w:type="dxa"/>
            </w:tcMar>
          </w:tcPr>
          <w:p w14:paraId="01002E89" w14:textId="77777777" w:rsidR="001B5751" w:rsidRDefault="00603EF4">
            <w:pPr>
              <w:spacing w:after="40" w:line="240" w:lineRule="auto"/>
              <w:jc w:val="left"/>
            </w:pPr>
            <w:r>
              <w:rPr>
                <w:sz w:val="20"/>
              </w:rPr>
              <w:t>Δ Actividad local</w:t>
            </w:r>
          </w:p>
        </w:tc>
        <w:tc>
          <w:tcPr>
            <w:tcW w:w="1140" w:type="dxa"/>
            <w:tcBorders>
              <w:bottom w:val="single" w:sz="14" w:space="0" w:color="1F3864"/>
            </w:tcBorders>
            <w:tcMar>
              <w:top w:w="60" w:type="dxa"/>
              <w:left w:w="80" w:type="dxa"/>
              <w:bottom w:w="60" w:type="dxa"/>
              <w:right w:w="80" w:type="dxa"/>
            </w:tcMar>
          </w:tcPr>
          <w:p w14:paraId="7F05EA0C" w14:textId="77777777" w:rsidR="001B5751" w:rsidRDefault="00603EF4">
            <w:pPr>
              <w:spacing w:after="40" w:line="240" w:lineRule="auto"/>
              <w:jc w:val="center"/>
            </w:pPr>
            <w:r>
              <w:rPr>
                <w:sz w:val="20"/>
              </w:rPr>
              <w:t>0.0010</w:t>
            </w:r>
          </w:p>
        </w:tc>
        <w:tc>
          <w:tcPr>
            <w:tcW w:w="1140" w:type="dxa"/>
            <w:tcBorders>
              <w:bottom w:val="single" w:sz="14" w:space="0" w:color="1F3864"/>
            </w:tcBorders>
            <w:tcMar>
              <w:top w:w="60" w:type="dxa"/>
              <w:left w:w="80" w:type="dxa"/>
              <w:bottom w:w="60" w:type="dxa"/>
              <w:right w:w="80" w:type="dxa"/>
            </w:tcMar>
          </w:tcPr>
          <w:p w14:paraId="20F0DBFA" w14:textId="77777777" w:rsidR="001B5751" w:rsidRDefault="00603EF4">
            <w:pPr>
              <w:spacing w:after="40" w:line="240" w:lineRule="auto"/>
              <w:jc w:val="center"/>
            </w:pPr>
            <w:r>
              <w:rPr>
                <w:sz w:val="20"/>
              </w:rPr>
              <w:t>0.0207</w:t>
            </w:r>
          </w:p>
        </w:tc>
        <w:tc>
          <w:tcPr>
            <w:tcW w:w="1140" w:type="dxa"/>
            <w:tcBorders>
              <w:bottom w:val="single" w:sz="14" w:space="0" w:color="1F3864"/>
            </w:tcBorders>
            <w:tcMar>
              <w:top w:w="60" w:type="dxa"/>
              <w:left w:w="80" w:type="dxa"/>
              <w:bottom w:w="60" w:type="dxa"/>
              <w:right w:w="80" w:type="dxa"/>
            </w:tcMar>
          </w:tcPr>
          <w:p w14:paraId="5333D060" w14:textId="77777777" w:rsidR="001B5751" w:rsidRDefault="00603EF4">
            <w:pPr>
              <w:spacing w:after="40" w:line="240" w:lineRule="auto"/>
              <w:jc w:val="center"/>
            </w:pPr>
            <w:r>
              <w:rPr>
                <w:sz w:val="20"/>
              </w:rPr>
              <w:t>0.1473</w:t>
            </w:r>
          </w:p>
        </w:tc>
        <w:tc>
          <w:tcPr>
            <w:tcW w:w="1140" w:type="dxa"/>
            <w:tcBorders>
              <w:bottom w:val="single" w:sz="14" w:space="0" w:color="1F3864"/>
            </w:tcBorders>
            <w:tcMar>
              <w:top w:w="60" w:type="dxa"/>
              <w:left w:w="80" w:type="dxa"/>
              <w:bottom w:w="60" w:type="dxa"/>
              <w:right w:w="80" w:type="dxa"/>
            </w:tcMar>
          </w:tcPr>
          <w:p w14:paraId="05CDC274" w14:textId="77777777" w:rsidR="001B5751" w:rsidRDefault="00603EF4">
            <w:pPr>
              <w:spacing w:after="40" w:line="240" w:lineRule="auto"/>
              <w:jc w:val="center"/>
            </w:pPr>
            <w:r>
              <w:rPr>
                <w:sz w:val="20"/>
              </w:rPr>
              <w:t>3.9632</w:t>
            </w:r>
          </w:p>
        </w:tc>
        <w:tc>
          <w:tcPr>
            <w:tcW w:w="1140" w:type="dxa"/>
            <w:tcBorders>
              <w:bottom w:val="single" w:sz="14" w:space="0" w:color="1F3864"/>
            </w:tcBorders>
            <w:tcMar>
              <w:top w:w="60" w:type="dxa"/>
              <w:left w:w="80" w:type="dxa"/>
              <w:bottom w:w="60" w:type="dxa"/>
              <w:right w:w="80" w:type="dxa"/>
            </w:tcMar>
          </w:tcPr>
          <w:p w14:paraId="41A98BDF" w14:textId="77777777" w:rsidR="001B5751" w:rsidRDefault="00603EF4">
            <w:pPr>
              <w:spacing w:after="40" w:line="240" w:lineRule="auto"/>
              <w:jc w:val="center"/>
            </w:pPr>
            <w:r>
              <w:rPr>
                <w:sz w:val="20"/>
              </w:rPr>
              <w:t>-0.0965</w:t>
            </w:r>
          </w:p>
        </w:tc>
        <w:tc>
          <w:tcPr>
            <w:tcW w:w="1140" w:type="dxa"/>
            <w:tcBorders>
              <w:bottom w:val="single" w:sz="14" w:space="0" w:color="1F3864"/>
            </w:tcBorders>
            <w:tcMar>
              <w:top w:w="60" w:type="dxa"/>
              <w:left w:w="80" w:type="dxa"/>
              <w:bottom w:w="60" w:type="dxa"/>
              <w:right w:w="80" w:type="dxa"/>
            </w:tcMar>
          </w:tcPr>
          <w:p w14:paraId="2067B88A" w14:textId="77777777" w:rsidR="001B5751" w:rsidRDefault="00603EF4">
            <w:pPr>
              <w:spacing w:after="40" w:line="240" w:lineRule="auto"/>
              <w:jc w:val="center"/>
            </w:pPr>
            <w:r>
              <w:rPr>
                <w:sz w:val="20"/>
              </w:rPr>
              <w:t>0.1045</w:t>
            </w:r>
          </w:p>
        </w:tc>
        <w:tc>
          <w:tcPr>
            <w:tcW w:w="1140" w:type="dxa"/>
            <w:tcBorders>
              <w:bottom w:val="single" w:sz="14" w:space="0" w:color="1F3864"/>
            </w:tcBorders>
            <w:tcMar>
              <w:top w:w="60" w:type="dxa"/>
              <w:left w:w="80" w:type="dxa"/>
              <w:bottom w:w="60" w:type="dxa"/>
              <w:right w:w="80" w:type="dxa"/>
            </w:tcMar>
          </w:tcPr>
          <w:p w14:paraId="461F4765" w14:textId="77777777" w:rsidR="001B5751" w:rsidRDefault="00603EF4">
            <w:pPr>
              <w:spacing w:after="40" w:line="240" w:lineRule="auto"/>
              <w:jc w:val="center"/>
            </w:pPr>
            <w:r>
              <w:rPr>
                <w:sz w:val="20"/>
              </w:rPr>
              <w:t>242.0000</w:t>
            </w:r>
          </w:p>
        </w:tc>
      </w:tr>
    </w:tbl>
    <w:p w14:paraId="3BE1103E" w14:textId="77777777" w:rsidR="001B5751" w:rsidRDefault="001B5751">
      <w:pPr>
        <w:spacing w:after="40"/>
      </w:pPr>
    </w:p>
    <w:p w14:paraId="4438E0F5" w14:textId="77777777" w:rsidR="001B5751" w:rsidRDefault="00603EF4">
      <w:pPr>
        <w:pStyle w:val="Ttulo2"/>
      </w:pPr>
      <w:bookmarkStart w:id="76" w:name="_Toc231116989"/>
      <w:r>
        <w:t>Anexo B. Matriz de correlación de los factores</w:t>
      </w:r>
      <w:bookmarkEnd w:id="76"/>
    </w:p>
    <w:p w14:paraId="551AE6F4" w14:textId="388F44AE" w:rsidR="001B5751" w:rsidRDefault="00603EF4">
      <w:pPr>
        <w:pStyle w:val="Descripcin"/>
        <w:spacing w:before="40" w:after="40"/>
        <w:jc w:val="center"/>
      </w:pPr>
      <w:bookmarkStart w:id="77" w:name="_Toc231117007"/>
      <w:r>
        <w:rPr>
          <w:i w:val="0"/>
        </w:rPr>
        <w:t xml:space="preserve">Tabla </w:t>
      </w:r>
      <w:r>
        <w:fldChar w:fldCharType="begin"/>
      </w:r>
      <w:r>
        <w:instrText xml:space="preserve"> SEQ Tabla \* ARABIC </w:instrText>
      </w:r>
      <w:r>
        <w:fldChar w:fldCharType="separate"/>
      </w:r>
      <w:r>
        <w:rPr>
          <w:noProof/>
        </w:rPr>
        <w:t>6</w:t>
      </w:r>
      <w:bookmarkEnd w:id="77"/>
      <w:r>
        <w:fldChar w:fldCharType="end"/>
      </w:r>
    </w:p>
    <w:tbl>
      <w:tblPr>
        <w:tblW w:w="0" w:type="auto"/>
        <w:jc w:val="center"/>
        <w:tblLook w:val="04A0" w:firstRow="1" w:lastRow="0" w:firstColumn="1" w:lastColumn="0" w:noHBand="0" w:noVBand="1"/>
      </w:tblPr>
      <w:tblGrid>
        <w:gridCol w:w="1014"/>
        <w:gridCol w:w="1014"/>
        <w:gridCol w:w="1014"/>
        <w:gridCol w:w="1014"/>
        <w:gridCol w:w="1014"/>
        <w:gridCol w:w="1014"/>
        <w:gridCol w:w="1014"/>
        <w:gridCol w:w="1014"/>
        <w:gridCol w:w="1035"/>
      </w:tblGrid>
      <w:tr w:rsidR="001B5751" w14:paraId="51797986" w14:textId="77777777">
        <w:trPr>
          <w:jc w:val="center"/>
        </w:trPr>
        <w:tc>
          <w:tcPr>
            <w:tcW w:w="1014" w:type="dxa"/>
            <w:tcBorders>
              <w:top w:val="single" w:sz="14" w:space="0" w:color="1F3864"/>
              <w:bottom w:val="single" w:sz="8" w:space="0" w:color="1F3864"/>
            </w:tcBorders>
            <w:tcMar>
              <w:top w:w="60" w:type="dxa"/>
              <w:left w:w="80" w:type="dxa"/>
              <w:bottom w:w="60" w:type="dxa"/>
              <w:right w:w="80" w:type="dxa"/>
            </w:tcMar>
          </w:tcPr>
          <w:p w14:paraId="041AF137" w14:textId="77777777" w:rsidR="001B5751" w:rsidRDefault="001B5751">
            <w:pPr>
              <w:spacing w:after="40" w:line="240" w:lineRule="auto"/>
              <w:jc w:val="left"/>
            </w:pPr>
          </w:p>
        </w:tc>
        <w:tc>
          <w:tcPr>
            <w:tcW w:w="1014" w:type="dxa"/>
            <w:tcBorders>
              <w:top w:val="single" w:sz="14" w:space="0" w:color="1F3864"/>
              <w:bottom w:val="single" w:sz="8" w:space="0" w:color="1F3864"/>
            </w:tcBorders>
            <w:tcMar>
              <w:top w:w="60" w:type="dxa"/>
              <w:left w:w="80" w:type="dxa"/>
              <w:bottom w:w="60" w:type="dxa"/>
              <w:right w:w="80" w:type="dxa"/>
            </w:tcMar>
          </w:tcPr>
          <w:p w14:paraId="18A484E7" w14:textId="77777777" w:rsidR="001B5751" w:rsidRDefault="00603EF4">
            <w:pPr>
              <w:spacing w:after="40" w:line="240" w:lineRule="auto"/>
              <w:jc w:val="center"/>
            </w:pPr>
            <w:r>
              <w:rPr>
                <w:b/>
                <w:sz w:val="20"/>
              </w:rPr>
              <w:t>Retorno cartera</w:t>
            </w:r>
          </w:p>
        </w:tc>
        <w:tc>
          <w:tcPr>
            <w:tcW w:w="1014" w:type="dxa"/>
            <w:tcBorders>
              <w:top w:val="single" w:sz="14" w:space="0" w:color="1F3864"/>
              <w:bottom w:val="single" w:sz="8" w:space="0" w:color="1F3864"/>
            </w:tcBorders>
            <w:tcMar>
              <w:top w:w="60" w:type="dxa"/>
              <w:left w:w="80" w:type="dxa"/>
              <w:bottom w:w="60" w:type="dxa"/>
              <w:right w:w="80" w:type="dxa"/>
            </w:tcMar>
          </w:tcPr>
          <w:p w14:paraId="7A8B550D" w14:textId="77777777" w:rsidR="001B5751" w:rsidRDefault="00603EF4">
            <w:pPr>
              <w:spacing w:after="40" w:line="240" w:lineRule="auto"/>
              <w:jc w:val="center"/>
            </w:pPr>
            <w:r>
              <w:rPr>
                <w:b/>
                <w:sz w:val="20"/>
              </w:rPr>
              <w:t>Δ Cobre</w:t>
            </w:r>
          </w:p>
        </w:tc>
        <w:tc>
          <w:tcPr>
            <w:tcW w:w="1014" w:type="dxa"/>
            <w:tcBorders>
              <w:top w:val="single" w:sz="14" w:space="0" w:color="1F3864"/>
              <w:bottom w:val="single" w:sz="8" w:space="0" w:color="1F3864"/>
            </w:tcBorders>
            <w:tcMar>
              <w:top w:w="60" w:type="dxa"/>
              <w:left w:w="80" w:type="dxa"/>
              <w:bottom w:w="60" w:type="dxa"/>
              <w:right w:w="80" w:type="dxa"/>
            </w:tcMar>
          </w:tcPr>
          <w:p w14:paraId="4E4ACA55" w14:textId="77777777" w:rsidR="001B5751" w:rsidRDefault="00603EF4">
            <w:pPr>
              <w:spacing w:after="40" w:line="240" w:lineRule="auto"/>
              <w:jc w:val="center"/>
            </w:pPr>
            <w:r>
              <w:rPr>
                <w:b/>
                <w:sz w:val="20"/>
              </w:rPr>
              <w:t>Δ VIX</w:t>
            </w:r>
          </w:p>
        </w:tc>
        <w:tc>
          <w:tcPr>
            <w:tcW w:w="1014" w:type="dxa"/>
            <w:tcBorders>
              <w:top w:val="single" w:sz="14" w:space="0" w:color="1F3864"/>
              <w:bottom w:val="single" w:sz="8" w:space="0" w:color="1F3864"/>
            </w:tcBorders>
            <w:tcMar>
              <w:top w:w="60" w:type="dxa"/>
              <w:left w:w="80" w:type="dxa"/>
              <w:bottom w:w="60" w:type="dxa"/>
              <w:right w:w="80" w:type="dxa"/>
            </w:tcMar>
          </w:tcPr>
          <w:p w14:paraId="26410D66" w14:textId="77777777" w:rsidR="001B5751" w:rsidRDefault="00603EF4">
            <w:pPr>
              <w:spacing w:after="40" w:line="240" w:lineRule="auto"/>
              <w:jc w:val="center"/>
            </w:pPr>
            <w:r>
              <w:rPr>
                <w:b/>
                <w:sz w:val="20"/>
              </w:rPr>
              <w:t>Δ Fed Funds</w:t>
            </w:r>
          </w:p>
        </w:tc>
        <w:tc>
          <w:tcPr>
            <w:tcW w:w="1014" w:type="dxa"/>
            <w:tcBorders>
              <w:top w:val="single" w:sz="14" w:space="0" w:color="1F3864"/>
              <w:bottom w:val="single" w:sz="8" w:space="0" w:color="1F3864"/>
            </w:tcBorders>
            <w:tcMar>
              <w:top w:w="60" w:type="dxa"/>
              <w:left w:w="80" w:type="dxa"/>
              <w:bottom w:w="60" w:type="dxa"/>
              <w:right w:w="80" w:type="dxa"/>
            </w:tcMar>
          </w:tcPr>
          <w:p w14:paraId="28ABD8D3" w14:textId="77777777" w:rsidR="001B5751" w:rsidRDefault="00603EF4">
            <w:pPr>
              <w:spacing w:after="40" w:line="240" w:lineRule="auto"/>
              <w:jc w:val="center"/>
            </w:pPr>
            <w:r>
              <w:rPr>
                <w:b/>
                <w:sz w:val="20"/>
              </w:rPr>
              <w:t>Δ Treasury 10Y</w:t>
            </w:r>
          </w:p>
        </w:tc>
        <w:tc>
          <w:tcPr>
            <w:tcW w:w="1014" w:type="dxa"/>
            <w:tcBorders>
              <w:top w:val="single" w:sz="14" w:space="0" w:color="1F3864"/>
              <w:bottom w:val="single" w:sz="8" w:space="0" w:color="1F3864"/>
            </w:tcBorders>
            <w:tcMar>
              <w:top w:w="60" w:type="dxa"/>
              <w:left w:w="80" w:type="dxa"/>
              <w:bottom w:w="60" w:type="dxa"/>
              <w:right w:w="80" w:type="dxa"/>
            </w:tcMar>
          </w:tcPr>
          <w:p w14:paraId="63A9D72A" w14:textId="77777777" w:rsidR="001B5751" w:rsidRDefault="00603EF4">
            <w:pPr>
              <w:spacing w:after="40" w:line="240" w:lineRule="auto"/>
              <w:jc w:val="center"/>
            </w:pPr>
            <w:r>
              <w:rPr>
                <w:b/>
                <w:sz w:val="20"/>
              </w:rPr>
              <w:t>Δ TC CLP</w:t>
            </w:r>
          </w:p>
        </w:tc>
        <w:tc>
          <w:tcPr>
            <w:tcW w:w="1014" w:type="dxa"/>
            <w:tcBorders>
              <w:top w:val="single" w:sz="14" w:space="0" w:color="1F3864"/>
              <w:bottom w:val="single" w:sz="8" w:space="0" w:color="1F3864"/>
            </w:tcBorders>
            <w:tcMar>
              <w:top w:w="60" w:type="dxa"/>
              <w:left w:w="80" w:type="dxa"/>
              <w:bottom w:w="60" w:type="dxa"/>
              <w:right w:w="80" w:type="dxa"/>
            </w:tcMar>
          </w:tcPr>
          <w:p w14:paraId="05B04F29" w14:textId="77777777" w:rsidR="001B5751" w:rsidRDefault="00603EF4">
            <w:pPr>
              <w:spacing w:after="40" w:line="240" w:lineRule="auto"/>
              <w:jc w:val="center"/>
            </w:pPr>
            <w:r>
              <w:rPr>
                <w:b/>
                <w:sz w:val="20"/>
              </w:rPr>
              <w:t>Δ Tasa local</w:t>
            </w:r>
          </w:p>
        </w:tc>
        <w:tc>
          <w:tcPr>
            <w:tcW w:w="1014" w:type="dxa"/>
            <w:tcBorders>
              <w:top w:val="single" w:sz="14" w:space="0" w:color="1F3864"/>
              <w:bottom w:val="single" w:sz="8" w:space="0" w:color="1F3864"/>
            </w:tcBorders>
            <w:tcMar>
              <w:top w:w="60" w:type="dxa"/>
              <w:left w:w="80" w:type="dxa"/>
              <w:bottom w:w="60" w:type="dxa"/>
              <w:right w:w="80" w:type="dxa"/>
            </w:tcMar>
          </w:tcPr>
          <w:p w14:paraId="57D996C2" w14:textId="77777777" w:rsidR="001B5751" w:rsidRDefault="00603EF4">
            <w:pPr>
              <w:spacing w:after="40" w:line="240" w:lineRule="auto"/>
              <w:jc w:val="center"/>
            </w:pPr>
            <w:r>
              <w:rPr>
                <w:b/>
                <w:sz w:val="20"/>
              </w:rPr>
              <w:t>Δ Actividad local</w:t>
            </w:r>
          </w:p>
        </w:tc>
      </w:tr>
      <w:tr w:rsidR="001B5751" w14:paraId="242A5D4F" w14:textId="77777777">
        <w:trPr>
          <w:jc w:val="center"/>
        </w:trPr>
        <w:tc>
          <w:tcPr>
            <w:tcW w:w="1014" w:type="dxa"/>
            <w:tcMar>
              <w:top w:w="60" w:type="dxa"/>
              <w:left w:w="80" w:type="dxa"/>
              <w:bottom w:w="60" w:type="dxa"/>
              <w:right w:w="80" w:type="dxa"/>
            </w:tcMar>
          </w:tcPr>
          <w:p w14:paraId="3C37FCD8" w14:textId="77777777" w:rsidR="001B5751" w:rsidRDefault="00603EF4">
            <w:pPr>
              <w:spacing w:after="40" w:line="240" w:lineRule="auto"/>
              <w:jc w:val="left"/>
            </w:pPr>
            <w:r>
              <w:rPr>
                <w:sz w:val="20"/>
              </w:rPr>
              <w:t>Retorno cartera</w:t>
            </w:r>
          </w:p>
        </w:tc>
        <w:tc>
          <w:tcPr>
            <w:tcW w:w="1014" w:type="dxa"/>
            <w:tcMar>
              <w:top w:w="60" w:type="dxa"/>
              <w:left w:w="80" w:type="dxa"/>
              <w:bottom w:w="60" w:type="dxa"/>
              <w:right w:w="80" w:type="dxa"/>
            </w:tcMar>
          </w:tcPr>
          <w:p w14:paraId="4AEBCB47" w14:textId="77777777" w:rsidR="001B5751" w:rsidRDefault="00603EF4">
            <w:pPr>
              <w:spacing w:after="40" w:line="240" w:lineRule="auto"/>
              <w:jc w:val="center"/>
            </w:pPr>
            <w:r>
              <w:rPr>
                <w:sz w:val="20"/>
              </w:rPr>
              <w:t>1.0000</w:t>
            </w:r>
          </w:p>
        </w:tc>
        <w:tc>
          <w:tcPr>
            <w:tcW w:w="1014" w:type="dxa"/>
            <w:tcMar>
              <w:top w:w="60" w:type="dxa"/>
              <w:left w:w="80" w:type="dxa"/>
              <w:bottom w:w="60" w:type="dxa"/>
              <w:right w:w="80" w:type="dxa"/>
            </w:tcMar>
          </w:tcPr>
          <w:p w14:paraId="52E23058" w14:textId="77777777" w:rsidR="001B5751" w:rsidRDefault="00603EF4">
            <w:pPr>
              <w:spacing w:after="40" w:line="240" w:lineRule="auto"/>
              <w:jc w:val="center"/>
            </w:pPr>
            <w:r>
              <w:rPr>
                <w:sz w:val="20"/>
              </w:rPr>
              <w:t>0.3962</w:t>
            </w:r>
          </w:p>
        </w:tc>
        <w:tc>
          <w:tcPr>
            <w:tcW w:w="1014" w:type="dxa"/>
            <w:tcMar>
              <w:top w:w="60" w:type="dxa"/>
              <w:left w:w="80" w:type="dxa"/>
              <w:bottom w:w="60" w:type="dxa"/>
              <w:right w:w="80" w:type="dxa"/>
            </w:tcMar>
          </w:tcPr>
          <w:p w14:paraId="4A6579BC" w14:textId="77777777" w:rsidR="001B5751" w:rsidRDefault="00603EF4">
            <w:pPr>
              <w:spacing w:after="40" w:line="240" w:lineRule="auto"/>
              <w:jc w:val="center"/>
            </w:pPr>
            <w:r>
              <w:rPr>
                <w:sz w:val="20"/>
              </w:rPr>
              <w:t>-0.4199</w:t>
            </w:r>
          </w:p>
        </w:tc>
        <w:tc>
          <w:tcPr>
            <w:tcW w:w="1014" w:type="dxa"/>
            <w:tcMar>
              <w:top w:w="60" w:type="dxa"/>
              <w:left w:w="80" w:type="dxa"/>
              <w:bottom w:w="60" w:type="dxa"/>
              <w:right w:w="80" w:type="dxa"/>
            </w:tcMar>
          </w:tcPr>
          <w:p w14:paraId="31FBEC00" w14:textId="77777777" w:rsidR="001B5751" w:rsidRDefault="00603EF4">
            <w:pPr>
              <w:spacing w:after="40" w:line="240" w:lineRule="auto"/>
              <w:jc w:val="center"/>
            </w:pPr>
            <w:r>
              <w:rPr>
                <w:sz w:val="20"/>
              </w:rPr>
              <w:t>0.0301</w:t>
            </w:r>
          </w:p>
        </w:tc>
        <w:tc>
          <w:tcPr>
            <w:tcW w:w="1014" w:type="dxa"/>
            <w:tcMar>
              <w:top w:w="60" w:type="dxa"/>
              <w:left w:w="80" w:type="dxa"/>
              <w:bottom w:w="60" w:type="dxa"/>
              <w:right w:w="80" w:type="dxa"/>
            </w:tcMar>
          </w:tcPr>
          <w:p w14:paraId="28999983" w14:textId="77777777" w:rsidR="001B5751" w:rsidRDefault="00603EF4">
            <w:pPr>
              <w:spacing w:after="40" w:line="240" w:lineRule="auto"/>
              <w:jc w:val="center"/>
            </w:pPr>
            <w:r>
              <w:rPr>
                <w:sz w:val="20"/>
              </w:rPr>
              <w:t>0.1167</w:t>
            </w:r>
          </w:p>
        </w:tc>
        <w:tc>
          <w:tcPr>
            <w:tcW w:w="1014" w:type="dxa"/>
            <w:tcMar>
              <w:top w:w="60" w:type="dxa"/>
              <w:left w:w="80" w:type="dxa"/>
              <w:bottom w:w="60" w:type="dxa"/>
              <w:right w:w="80" w:type="dxa"/>
            </w:tcMar>
          </w:tcPr>
          <w:p w14:paraId="27A30471" w14:textId="77777777" w:rsidR="001B5751" w:rsidRDefault="00603EF4">
            <w:pPr>
              <w:spacing w:after="40" w:line="240" w:lineRule="auto"/>
              <w:jc w:val="center"/>
            </w:pPr>
            <w:r>
              <w:rPr>
                <w:sz w:val="20"/>
              </w:rPr>
              <w:t>-0.2938</w:t>
            </w:r>
          </w:p>
        </w:tc>
        <w:tc>
          <w:tcPr>
            <w:tcW w:w="1014" w:type="dxa"/>
            <w:tcMar>
              <w:top w:w="60" w:type="dxa"/>
              <w:left w:w="80" w:type="dxa"/>
              <w:bottom w:w="60" w:type="dxa"/>
              <w:right w:w="80" w:type="dxa"/>
            </w:tcMar>
          </w:tcPr>
          <w:p w14:paraId="33EE3253" w14:textId="77777777" w:rsidR="001B5751" w:rsidRDefault="00603EF4">
            <w:pPr>
              <w:spacing w:after="40" w:line="240" w:lineRule="auto"/>
              <w:jc w:val="center"/>
            </w:pPr>
            <w:r>
              <w:rPr>
                <w:sz w:val="20"/>
              </w:rPr>
              <w:t>-0.0938</w:t>
            </w:r>
          </w:p>
        </w:tc>
        <w:tc>
          <w:tcPr>
            <w:tcW w:w="1014" w:type="dxa"/>
            <w:tcMar>
              <w:top w:w="60" w:type="dxa"/>
              <w:left w:w="80" w:type="dxa"/>
              <w:bottom w:w="60" w:type="dxa"/>
              <w:right w:w="80" w:type="dxa"/>
            </w:tcMar>
          </w:tcPr>
          <w:p w14:paraId="540D7ABC" w14:textId="77777777" w:rsidR="001B5751" w:rsidRDefault="00603EF4">
            <w:pPr>
              <w:spacing w:after="40" w:line="240" w:lineRule="auto"/>
              <w:jc w:val="center"/>
            </w:pPr>
            <w:r>
              <w:rPr>
                <w:sz w:val="20"/>
              </w:rPr>
              <w:t>-0.0623</w:t>
            </w:r>
          </w:p>
        </w:tc>
      </w:tr>
      <w:tr w:rsidR="001B5751" w14:paraId="3C901182" w14:textId="77777777">
        <w:trPr>
          <w:jc w:val="center"/>
        </w:trPr>
        <w:tc>
          <w:tcPr>
            <w:tcW w:w="1014" w:type="dxa"/>
            <w:tcMar>
              <w:top w:w="60" w:type="dxa"/>
              <w:left w:w="80" w:type="dxa"/>
              <w:bottom w:w="60" w:type="dxa"/>
              <w:right w:w="80" w:type="dxa"/>
            </w:tcMar>
          </w:tcPr>
          <w:p w14:paraId="084A5F78" w14:textId="77777777" w:rsidR="001B5751" w:rsidRDefault="00603EF4">
            <w:pPr>
              <w:spacing w:after="40" w:line="240" w:lineRule="auto"/>
              <w:jc w:val="left"/>
            </w:pPr>
            <w:r>
              <w:rPr>
                <w:sz w:val="20"/>
              </w:rPr>
              <w:t>Δ Cobre</w:t>
            </w:r>
          </w:p>
        </w:tc>
        <w:tc>
          <w:tcPr>
            <w:tcW w:w="1014" w:type="dxa"/>
            <w:tcMar>
              <w:top w:w="60" w:type="dxa"/>
              <w:left w:w="80" w:type="dxa"/>
              <w:bottom w:w="60" w:type="dxa"/>
              <w:right w:w="80" w:type="dxa"/>
            </w:tcMar>
          </w:tcPr>
          <w:p w14:paraId="283D21D0" w14:textId="77777777" w:rsidR="001B5751" w:rsidRDefault="00603EF4">
            <w:pPr>
              <w:spacing w:after="40" w:line="240" w:lineRule="auto"/>
              <w:jc w:val="center"/>
            </w:pPr>
            <w:r>
              <w:rPr>
                <w:sz w:val="20"/>
              </w:rPr>
              <w:t>0.3962</w:t>
            </w:r>
          </w:p>
        </w:tc>
        <w:tc>
          <w:tcPr>
            <w:tcW w:w="1014" w:type="dxa"/>
            <w:tcMar>
              <w:top w:w="60" w:type="dxa"/>
              <w:left w:w="80" w:type="dxa"/>
              <w:bottom w:w="60" w:type="dxa"/>
              <w:right w:w="80" w:type="dxa"/>
            </w:tcMar>
          </w:tcPr>
          <w:p w14:paraId="4C46EA46" w14:textId="77777777" w:rsidR="001B5751" w:rsidRDefault="00603EF4">
            <w:pPr>
              <w:spacing w:after="40" w:line="240" w:lineRule="auto"/>
              <w:jc w:val="center"/>
            </w:pPr>
            <w:r>
              <w:rPr>
                <w:sz w:val="20"/>
              </w:rPr>
              <w:t>1.0000</w:t>
            </w:r>
          </w:p>
        </w:tc>
        <w:tc>
          <w:tcPr>
            <w:tcW w:w="1014" w:type="dxa"/>
            <w:tcMar>
              <w:top w:w="60" w:type="dxa"/>
              <w:left w:w="80" w:type="dxa"/>
              <w:bottom w:w="60" w:type="dxa"/>
              <w:right w:w="80" w:type="dxa"/>
            </w:tcMar>
          </w:tcPr>
          <w:p w14:paraId="579664BB" w14:textId="77777777" w:rsidR="001B5751" w:rsidRDefault="00603EF4">
            <w:pPr>
              <w:spacing w:after="40" w:line="240" w:lineRule="auto"/>
              <w:jc w:val="center"/>
            </w:pPr>
            <w:r>
              <w:rPr>
                <w:sz w:val="20"/>
              </w:rPr>
              <w:t>-0.0451</w:t>
            </w:r>
          </w:p>
        </w:tc>
        <w:tc>
          <w:tcPr>
            <w:tcW w:w="1014" w:type="dxa"/>
            <w:tcMar>
              <w:top w:w="60" w:type="dxa"/>
              <w:left w:w="80" w:type="dxa"/>
              <w:bottom w:w="60" w:type="dxa"/>
              <w:right w:w="80" w:type="dxa"/>
            </w:tcMar>
          </w:tcPr>
          <w:p w14:paraId="3FA349F4" w14:textId="77777777" w:rsidR="001B5751" w:rsidRDefault="00603EF4">
            <w:pPr>
              <w:spacing w:after="40" w:line="240" w:lineRule="auto"/>
              <w:jc w:val="center"/>
            </w:pPr>
            <w:r>
              <w:rPr>
                <w:sz w:val="20"/>
              </w:rPr>
              <w:t>0.0495</w:t>
            </w:r>
          </w:p>
        </w:tc>
        <w:tc>
          <w:tcPr>
            <w:tcW w:w="1014" w:type="dxa"/>
            <w:tcMar>
              <w:top w:w="60" w:type="dxa"/>
              <w:left w:w="80" w:type="dxa"/>
              <w:bottom w:w="60" w:type="dxa"/>
              <w:right w:w="80" w:type="dxa"/>
            </w:tcMar>
          </w:tcPr>
          <w:p w14:paraId="7658DE51" w14:textId="77777777" w:rsidR="001B5751" w:rsidRDefault="00603EF4">
            <w:pPr>
              <w:spacing w:after="40" w:line="240" w:lineRule="auto"/>
              <w:jc w:val="center"/>
            </w:pPr>
            <w:r>
              <w:rPr>
                <w:sz w:val="20"/>
              </w:rPr>
              <w:t>0.1716</w:t>
            </w:r>
          </w:p>
        </w:tc>
        <w:tc>
          <w:tcPr>
            <w:tcW w:w="1014" w:type="dxa"/>
            <w:tcMar>
              <w:top w:w="60" w:type="dxa"/>
              <w:left w:w="80" w:type="dxa"/>
              <w:bottom w:w="60" w:type="dxa"/>
              <w:right w:w="80" w:type="dxa"/>
            </w:tcMar>
          </w:tcPr>
          <w:p w14:paraId="4A55D0F9" w14:textId="77777777" w:rsidR="001B5751" w:rsidRDefault="00603EF4">
            <w:pPr>
              <w:spacing w:after="40" w:line="240" w:lineRule="auto"/>
              <w:jc w:val="center"/>
            </w:pPr>
            <w:r>
              <w:rPr>
                <w:sz w:val="20"/>
              </w:rPr>
              <w:t>-0.2339</w:t>
            </w:r>
          </w:p>
        </w:tc>
        <w:tc>
          <w:tcPr>
            <w:tcW w:w="1014" w:type="dxa"/>
            <w:tcMar>
              <w:top w:w="60" w:type="dxa"/>
              <w:left w:w="80" w:type="dxa"/>
              <w:bottom w:w="60" w:type="dxa"/>
              <w:right w:w="80" w:type="dxa"/>
            </w:tcMar>
          </w:tcPr>
          <w:p w14:paraId="593EAA8F" w14:textId="77777777" w:rsidR="001B5751" w:rsidRDefault="00603EF4">
            <w:pPr>
              <w:spacing w:after="40" w:line="240" w:lineRule="auto"/>
              <w:jc w:val="center"/>
            </w:pPr>
            <w:r>
              <w:rPr>
                <w:sz w:val="20"/>
              </w:rPr>
              <w:t>-0.0971</w:t>
            </w:r>
          </w:p>
        </w:tc>
        <w:tc>
          <w:tcPr>
            <w:tcW w:w="1014" w:type="dxa"/>
            <w:tcMar>
              <w:top w:w="60" w:type="dxa"/>
              <w:left w:w="80" w:type="dxa"/>
              <w:bottom w:w="60" w:type="dxa"/>
              <w:right w:w="80" w:type="dxa"/>
            </w:tcMar>
          </w:tcPr>
          <w:p w14:paraId="54222270" w14:textId="77777777" w:rsidR="001B5751" w:rsidRDefault="00603EF4">
            <w:pPr>
              <w:spacing w:after="40" w:line="240" w:lineRule="auto"/>
              <w:jc w:val="center"/>
            </w:pPr>
            <w:r>
              <w:rPr>
                <w:sz w:val="20"/>
              </w:rPr>
              <w:t>0.0276</w:t>
            </w:r>
          </w:p>
        </w:tc>
      </w:tr>
      <w:tr w:rsidR="001B5751" w14:paraId="6B0D73BD" w14:textId="77777777">
        <w:trPr>
          <w:jc w:val="center"/>
        </w:trPr>
        <w:tc>
          <w:tcPr>
            <w:tcW w:w="1014" w:type="dxa"/>
            <w:tcMar>
              <w:top w:w="60" w:type="dxa"/>
              <w:left w:w="80" w:type="dxa"/>
              <w:bottom w:w="60" w:type="dxa"/>
              <w:right w:w="80" w:type="dxa"/>
            </w:tcMar>
          </w:tcPr>
          <w:p w14:paraId="7DFC7480" w14:textId="77777777" w:rsidR="001B5751" w:rsidRDefault="00603EF4">
            <w:pPr>
              <w:spacing w:after="40" w:line="240" w:lineRule="auto"/>
              <w:jc w:val="left"/>
            </w:pPr>
            <w:r>
              <w:rPr>
                <w:sz w:val="20"/>
              </w:rPr>
              <w:t>Δ VIX</w:t>
            </w:r>
          </w:p>
        </w:tc>
        <w:tc>
          <w:tcPr>
            <w:tcW w:w="1014" w:type="dxa"/>
            <w:tcMar>
              <w:top w:w="60" w:type="dxa"/>
              <w:left w:w="80" w:type="dxa"/>
              <w:bottom w:w="60" w:type="dxa"/>
              <w:right w:w="80" w:type="dxa"/>
            </w:tcMar>
          </w:tcPr>
          <w:p w14:paraId="590E4F41" w14:textId="77777777" w:rsidR="001B5751" w:rsidRDefault="00603EF4">
            <w:pPr>
              <w:spacing w:after="40" w:line="240" w:lineRule="auto"/>
              <w:jc w:val="center"/>
            </w:pPr>
            <w:r>
              <w:rPr>
                <w:sz w:val="20"/>
              </w:rPr>
              <w:t>-0.4199</w:t>
            </w:r>
          </w:p>
        </w:tc>
        <w:tc>
          <w:tcPr>
            <w:tcW w:w="1014" w:type="dxa"/>
            <w:tcMar>
              <w:top w:w="60" w:type="dxa"/>
              <w:left w:w="80" w:type="dxa"/>
              <w:bottom w:w="60" w:type="dxa"/>
              <w:right w:w="80" w:type="dxa"/>
            </w:tcMar>
          </w:tcPr>
          <w:p w14:paraId="15035B17" w14:textId="77777777" w:rsidR="001B5751" w:rsidRDefault="00603EF4">
            <w:pPr>
              <w:spacing w:after="40" w:line="240" w:lineRule="auto"/>
              <w:jc w:val="center"/>
            </w:pPr>
            <w:r>
              <w:rPr>
                <w:sz w:val="20"/>
              </w:rPr>
              <w:t>-0.0451</w:t>
            </w:r>
          </w:p>
        </w:tc>
        <w:tc>
          <w:tcPr>
            <w:tcW w:w="1014" w:type="dxa"/>
            <w:tcMar>
              <w:top w:w="60" w:type="dxa"/>
              <w:left w:w="80" w:type="dxa"/>
              <w:bottom w:w="60" w:type="dxa"/>
              <w:right w:w="80" w:type="dxa"/>
            </w:tcMar>
          </w:tcPr>
          <w:p w14:paraId="3CCA391A" w14:textId="77777777" w:rsidR="001B5751" w:rsidRDefault="00603EF4">
            <w:pPr>
              <w:spacing w:after="40" w:line="240" w:lineRule="auto"/>
              <w:jc w:val="center"/>
            </w:pPr>
            <w:r>
              <w:rPr>
                <w:sz w:val="20"/>
              </w:rPr>
              <w:t>1.0000</w:t>
            </w:r>
          </w:p>
        </w:tc>
        <w:tc>
          <w:tcPr>
            <w:tcW w:w="1014" w:type="dxa"/>
            <w:tcMar>
              <w:top w:w="60" w:type="dxa"/>
              <w:left w:w="80" w:type="dxa"/>
              <w:bottom w:w="60" w:type="dxa"/>
              <w:right w:w="80" w:type="dxa"/>
            </w:tcMar>
          </w:tcPr>
          <w:p w14:paraId="34FD79AE" w14:textId="77777777" w:rsidR="001B5751" w:rsidRDefault="00603EF4">
            <w:pPr>
              <w:spacing w:after="40" w:line="240" w:lineRule="auto"/>
              <w:jc w:val="center"/>
            </w:pPr>
            <w:r>
              <w:rPr>
                <w:sz w:val="20"/>
              </w:rPr>
              <w:t>-0.0009</w:t>
            </w:r>
          </w:p>
        </w:tc>
        <w:tc>
          <w:tcPr>
            <w:tcW w:w="1014" w:type="dxa"/>
            <w:tcMar>
              <w:top w:w="60" w:type="dxa"/>
              <w:left w:w="80" w:type="dxa"/>
              <w:bottom w:w="60" w:type="dxa"/>
              <w:right w:w="80" w:type="dxa"/>
            </w:tcMar>
          </w:tcPr>
          <w:p w14:paraId="7B31DCE0" w14:textId="77777777" w:rsidR="001B5751" w:rsidRDefault="00603EF4">
            <w:pPr>
              <w:spacing w:after="40" w:line="240" w:lineRule="auto"/>
              <w:jc w:val="center"/>
            </w:pPr>
            <w:r>
              <w:rPr>
                <w:sz w:val="20"/>
              </w:rPr>
              <w:t>-0.0659</w:t>
            </w:r>
          </w:p>
        </w:tc>
        <w:tc>
          <w:tcPr>
            <w:tcW w:w="1014" w:type="dxa"/>
            <w:tcMar>
              <w:top w:w="60" w:type="dxa"/>
              <w:left w:w="80" w:type="dxa"/>
              <w:bottom w:w="60" w:type="dxa"/>
              <w:right w:w="80" w:type="dxa"/>
            </w:tcMar>
          </w:tcPr>
          <w:p w14:paraId="42F38751" w14:textId="77777777" w:rsidR="001B5751" w:rsidRDefault="00603EF4">
            <w:pPr>
              <w:spacing w:after="40" w:line="240" w:lineRule="auto"/>
              <w:jc w:val="center"/>
            </w:pPr>
            <w:r>
              <w:rPr>
                <w:sz w:val="20"/>
              </w:rPr>
              <w:t>0.1781</w:t>
            </w:r>
          </w:p>
        </w:tc>
        <w:tc>
          <w:tcPr>
            <w:tcW w:w="1014" w:type="dxa"/>
            <w:tcMar>
              <w:top w:w="60" w:type="dxa"/>
              <w:left w:w="80" w:type="dxa"/>
              <w:bottom w:w="60" w:type="dxa"/>
              <w:right w:w="80" w:type="dxa"/>
            </w:tcMar>
          </w:tcPr>
          <w:p w14:paraId="139B17B4" w14:textId="77777777" w:rsidR="001B5751" w:rsidRDefault="00603EF4">
            <w:pPr>
              <w:spacing w:after="40" w:line="240" w:lineRule="auto"/>
              <w:jc w:val="center"/>
            </w:pPr>
            <w:r>
              <w:rPr>
                <w:sz w:val="20"/>
              </w:rPr>
              <w:t>0.0879</w:t>
            </w:r>
          </w:p>
        </w:tc>
        <w:tc>
          <w:tcPr>
            <w:tcW w:w="1014" w:type="dxa"/>
            <w:tcMar>
              <w:top w:w="60" w:type="dxa"/>
              <w:left w:w="80" w:type="dxa"/>
              <w:bottom w:w="60" w:type="dxa"/>
              <w:right w:w="80" w:type="dxa"/>
            </w:tcMar>
          </w:tcPr>
          <w:p w14:paraId="3FE90FBC" w14:textId="77777777" w:rsidR="001B5751" w:rsidRDefault="00603EF4">
            <w:pPr>
              <w:spacing w:after="40" w:line="240" w:lineRule="auto"/>
              <w:jc w:val="center"/>
            </w:pPr>
            <w:r>
              <w:rPr>
                <w:sz w:val="20"/>
              </w:rPr>
              <w:t>-0.0537</w:t>
            </w:r>
          </w:p>
        </w:tc>
      </w:tr>
      <w:tr w:rsidR="001B5751" w14:paraId="692BC96B" w14:textId="77777777">
        <w:trPr>
          <w:jc w:val="center"/>
        </w:trPr>
        <w:tc>
          <w:tcPr>
            <w:tcW w:w="1014" w:type="dxa"/>
            <w:tcMar>
              <w:top w:w="60" w:type="dxa"/>
              <w:left w:w="80" w:type="dxa"/>
              <w:bottom w:w="60" w:type="dxa"/>
              <w:right w:w="80" w:type="dxa"/>
            </w:tcMar>
          </w:tcPr>
          <w:p w14:paraId="7E1E0EB2" w14:textId="77777777" w:rsidR="001B5751" w:rsidRDefault="00603EF4">
            <w:pPr>
              <w:spacing w:after="40" w:line="240" w:lineRule="auto"/>
              <w:jc w:val="left"/>
            </w:pPr>
            <w:r>
              <w:rPr>
                <w:sz w:val="20"/>
              </w:rPr>
              <w:t>Δ Fed Funds</w:t>
            </w:r>
          </w:p>
        </w:tc>
        <w:tc>
          <w:tcPr>
            <w:tcW w:w="1014" w:type="dxa"/>
            <w:tcMar>
              <w:top w:w="60" w:type="dxa"/>
              <w:left w:w="80" w:type="dxa"/>
              <w:bottom w:w="60" w:type="dxa"/>
              <w:right w:w="80" w:type="dxa"/>
            </w:tcMar>
          </w:tcPr>
          <w:p w14:paraId="6226B860" w14:textId="77777777" w:rsidR="001B5751" w:rsidRDefault="00603EF4">
            <w:pPr>
              <w:spacing w:after="40" w:line="240" w:lineRule="auto"/>
              <w:jc w:val="center"/>
            </w:pPr>
            <w:r>
              <w:rPr>
                <w:sz w:val="20"/>
              </w:rPr>
              <w:t>0.0301</w:t>
            </w:r>
          </w:p>
        </w:tc>
        <w:tc>
          <w:tcPr>
            <w:tcW w:w="1014" w:type="dxa"/>
            <w:tcMar>
              <w:top w:w="60" w:type="dxa"/>
              <w:left w:w="80" w:type="dxa"/>
              <w:bottom w:w="60" w:type="dxa"/>
              <w:right w:w="80" w:type="dxa"/>
            </w:tcMar>
          </w:tcPr>
          <w:p w14:paraId="027C2281" w14:textId="77777777" w:rsidR="001B5751" w:rsidRDefault="00603EF4">
            <w:pPr>
              <w:spacing w:after="40" w:line="240" w:lineRule="auto"/>
              <w:jc w:val="center"/>
            </w:pPr>
            <w:r>
              <w:rPr>
                <w:sz w:val="20"/>
              </w:rPr>
              <w:t>0.0495</w:t>
            </w:r>
          </w:p>
        </w:tc>
        <w:tc>
          <w:tcPr>
            <w:tcW w:w="1014" w:type="dxa"/>
            <w:tcMar>
              <w:top w:w="60" w:type="dxa"/>
              <w:left w:w="80" w:type="dxa"/>
              <w:bottom w:w="60" w:type="dxa"/>
              <w:right w:w="80" w:type="dxa"/>
            </w:tcMar>
          </w:tcPr>
          <w:p w14:paraId="6F446A5B" w14:textId="77777777" w:rsidR="001B5751" w:rsidRDefault="00603EF4">
            <w:pPr>
              <w:spacing w:after="40" w:line="240" w:lineRule="auto"/>
              <w:jc w:val="center"/>
            </w:pPr>
            <w:r>
              <w:rPr>
                <w:sz w:val="20"/>
              </w:rPr>
              <w:t>-0.0009</w:t>
            </w:r>
          </w:p>
        </w:tc>
        <w:tc>
          <w:tcPr>
            <w:tcW w:w="1014" w:type="dxa"/>
            <w:tcMar>
              <w:top w:w="60" w:type="dxa"/>
              <w:left w:w="80" w:type="dxa"/>
              <w:bottom w:w="60" w:type="dxa"/>
              <w:right w:w="80" w:type="dxa"/>
            </w:tcMar>
          </w:tcPr>
          <w:p w14:paraId="2EB10771" w14:textId="77777777" w:rsidR="001B5751" w:rsidRDefault="00603EF4">
            <w:pPr>
              <w:spacing w:after="40" w:line="240" w:lineRule="auto"/>
              <w:jc w:val="center"/>
            </w:pPr>
            <w:r>
              <w:rPr>
                <w:sz w:val="20"/>
              </w:rPr>
              <w:t>1.0000</w:t>
            </w:r>
          </w:p>
        </w:tc>
        <w:tc>
          <w:tcPr>
            <w:tcW w:w="1014" w:type="dxa"/>
            <w:tcMar>
              <w:top w:w="60" w:type="dxa"/>
              <w:left w:w="80" w:type="dxa"/>
              <w:bottom w:w="60" w:type="dxa"/>
              <w:right w:w="80" w:type="dxa"/>
            </w:tcMar>
          </w:tcPr>
          <w:p w14:paraId="5877577C" w14:textId="77777777" w:rsidR="001B5751" w:rsidRDefault="00603EF4">
            <w:pPr>
              <w:spacing w:after="40" w:line="240" w:lineRule="auto"/>
              <w:jc w:val="center"/>
            </w:pPr>
            <w:r>
              <w:rPr>
                <w:sz w:val="20"/>
              </w:rPr>
              <w:t>0.1536</w:t>
            </w:r>
          </w:p>
        </w:tc>
        <w:tc>
          <w:tcPr>
            <w:tcW w:w="1014" w:type="dxa"/>
            <w:tcMar>
              <w:top w:w="60" w:type="dxa"/>
              <w:left w:w="80" w:type="dxa"/>
              <w:bottom w:w="60" w:type="dxa"/>
              <w:right w:w="80" w:type="dxa"/>
            </w:tcMar>
          </w:tcPr>
          <w:p w14:paraId="75641D4A" w14:textId="77777777" w:rsidR="001B5751" w:rsidRDefault="00603EF4">
            <w:pPr>
              <w:spacing w:after="40" w:line="240" w:lineRule="auto"/>
              <w:jc w:val="center"/>
            </w:pPr>
            <w:r>
              <w:rPr>
                <w:sz w:val="20"/>
              </w:rPr>
              <w:t>0.1096</w:t>
            </w:r>
          </w:p>
        </w:tc>
        <w:tc>
          <w:tcPr>
            <w:tcW w:w="1014" w:type="dxa"/>
            <w:tcMar>
              <w:top w:w="60" w:type="dxa"/>
              <w:left w:w="80" w:type="dxa"/>
              <w:bottom w:w="60" w:type="dxa"/>
              <w:right w:w="80" w:type="dxa"/>
            </w:tcMar>
          </w:tcPr>
          <w:p w14:paraId="1CC499A5" w14:textId="77777777" w:rsidR="001B5751" w:rsidRDefault="00603EF4">
            <w:pPr>
              <w:spacing w:after="40" w:line="240" w:lineRule="auto"/>
              <w:jc w:val="center"/>
            </w:pPr>
            <w:r>
              <w:rPr>
                <w:sz w:val="20"/>
              </w:rPr>
              <w:t>0.1630</w:t>
            </w:r>
          </w:p>
        </w:tc>
        <w:tc>
          <w:tcPr>
            <w:tcW w:w="1014" w:type="dxa"/>
            <w:tcMar>
              <w:top w:w="60" w:type="dxa"/>
              <w:left w:w="80" w:type="dxa"/>
              <w:bottom w:w="60" w:type="dxa"/>
              <w:right w:w="80" w:type="dxa"/>
            </w:tcMar>
          </w:tcPr>
          <w:p w14:paraId="3D4708DD" w14:textId="77777777" w:rsidR="001B5751" w:rsidRDefault="00603EF4">
            <w:pPr>
              <w:spacing w:after="40" w:line="240" w:lineRule="auto"/>
              <w:jc w:val="center"/>
            </w:pPr>
            <w:r>
              <w:rPr>
                <w:sz w:val="20"/>
              </w:rPr>
              <w:t>0.0412</w:t>
            </w:r>
          </w:p>
        </w:tc>
      </w:tr>
      <w:tr w:rsidR="001B5751" w14:paraId="329A3F1A" w14:textId="77777777">
        <w:trPr>
          <w:jc w:val="center"/>
        </w:trPr>
        <w:tc>
          <w:tcPr>
            <w:tcW w:w="1014" w:type="dxa"/>
            <w:tcMar>
              <w:top w:w="60" w:type="dxa"/>
              <w:left w:w="80" w:type="dxa"/>
              <w:bottom w:w="60" w:type="dxa"/>
              <w:right w:w="80" w:type="dxa"/>
            </w:tcMar>
          </w:tcPr>
          <w:p w14:paraId="4FDB047B" w14:textId="77777777" w:rsidR="001B5751" w:rsidRDefault="00603EF4">
            <w:pPr>
              <w:spacing w:after="40" w:line="240" w:lineRule="auto"/>
              <w:jc w:val="left"/>
            </w:pPr>
            <w:r>
              <w:rPr>
                <w:sz w:val="20"/>
              </w:rPr>
              <w:lastRenderedPageBreak/>
              <w:t>Δ Treasury 10Y</w:t>
            </w:r>
          </w:p>
        </w:tc>
        <w:tc>
          <w:tcPr>
            <w:tcW w:w="1014" w:type="dxa"/>
            <w:tcMar>
              <w:top w:w="60" w:type="dxa"/>
              <w:left w:w="80" w:type="dxa"/>
              <w:bottom w:w="60" w:type="dxa"/>
              <w:right w:w="80" w:type="dxa"/>
            </w:tcMar>
          </w:tcPr>
          <w:p w14:paraId="2047D121" w14:textId="77777777" w:rsidR="001B5751" w:rsidRDefault="00603EF4">
            <w:pPr>
              <w:spacing w:after="40" w:line="240" w:lineRule="auto"/>
              <w:jc w:val="center"/>
            </w:pPr>
            <w:r>
              <w:rPr>
                <w:sz w:val="20"/>
              </w:rPr>
              <w:t>0.1167</w:t>
            </w:r>
          </w:p>
        </w:tc>
        <w:tc>
          <w:tcPr>
            <w:tcW w:w="1014" w:type="dxa"/>
            <w:tcMar>
              <w:top w:w="60" w:type="dxa"/>
              <w:left w:w="80" w:type="dxa"/>
              <w:bottom w:w="60" w:type="dxa"/>
              <w:right w:w="80" w:type="dxa"/>
            </w:tcMar>
          </w:tcPr>
          <w:p w14:paraId="7E2EAEC9" w14:textId="77777777" w:rsidR="001B5751" w:rsidRDefault="00603EF4">
            <w:pPr>
              <w:spacing w:after="40" w:line="240" w:lineRule="auto"/>
              <w:jc w:val="center"/>
            </w:pPr>
            <w:r>
              <w:rPr>
                <w:sz w:val="20"/>
              </w:rPr>
              <w:t>0.1716</w:t>
            </w:r>
          </w:p>
        </w:tc>
        <w:tc>
          <w:tcPr>
            <w:tcW w:w="1014" w:type="dxa"/>
            <w:tcMar>
              <w:top w:w="60" w:type="dxa"/>
              <w:left w:w="80" w:type="dxa"/>
              <w:bottom w:w="60" w:type="dxa"/>
              <w:right w:w="80" w:type="dxa"/>
            </w:tcMar>
          </w:tcPr>
          <w:p w14:paraId="5FF44004" w14:textId="77777777" w:rsidR="001B5751" w:rsidRDefault="00603EF4">
            <w:pPr>
              <w:spacing w:after="40" w:line="240" w:lineRule="auto"/>
              <w:jc w:val="center"/>
            </w:pPr>
            <w:r>
              <w:rPr>
                <w:sz w:val="20"/>
              </w:rPr>
              <w:t>-0.0659</w:t>
            </w:r>
          </w:p>
        </w:tc>
        <w:tc>
          <w:tcPr>
            <w:tcW w:w="1014" w:type="dxa"/>
            <w:tcMar>
              <w:top w:w="60" w:type="dxa"/>
              <w:left w:w="80" w:type="dxa"/>
              <w:bottom w:w="60" w:type="dxa"/>
              <w:right w:w="80" w:type="dxa"/>
            </w:tcMar>
          </w:tcPr>
          <w:p w14:paraId="3848C1FB" w14:textId="77777777" w:rsidR="001B5751" w:rsidRDefault="00603EF4">
            <w:pPr>
              <w:spacing w:after="40" w:line="240" w:lineRule="auto"/>
              <w:jc w:val="center"/>
            </w:pPr>
            <w:r>
              <w:rPr>
                <w:sz w:val="20"/>
              </w:rPr>
              <w:t>0.1536</w:t>
            </w:r>
          </w:p>
        </w:tc>
        <w:tc>
          <w:tcPr>
            <w:tcW w:w="1014" w:type="dxa"/>
            <w:tcMar>
              <w:top w:w="60" w:type="dxa"/>
              <w:left w:w="80" w:type="dxa"/>
              <w:bottom w:w="60" w:type="dxa"/>
              <w:right w:w="80" w:type="dxa"/>
            </w:tcMar>
          </w:tcPr>
          <w:p w14:paraId="5A467C92" w14:textId="77777777" w:rsidR="001B5751" w:rsidRDefault="00603EF4">
            <w:pPr>
              <w:spacing w:after="40" w:line="240" w:lineRule="auto"/>
              <w:jc w:val="center"/>
            </w:pPr>
            <w:r>
              <w:rPr>
                <w:sz w:val="20"/>
              </w:rPr>
              <w:t>1.0000</w:t>
            </w:r>
          </w:p>
        </w:tc>
        <w:tc>
          <w:tcPr>
            <w:tcW w:w="1014" w:type="dxa"/>
            <w:tcMar>
              <w:top w:w="60" w:type="dxa"/>
              <w:left w:w="80" w:type="dxa"/>
              <w:bottom w:w="60" w:type="dxa"/>
              <w:right w:w="80" w:type="dxa"/>
            </w:tcMar>
          </w:tcPr>
          <w:p w14:paraId="5D25C454" w14:textId="77777777" w:rsidR="001B5751" w:rsidRDefault="00603EF4">
            <w:pPr>
              <w:spacing w:after="40" w:line="240" w:lineRule="auto"/>
              <w:jc w:val="center"/>
            </w:pPr>
            <w:r>
              <w:rPr>
                <w:sz w:val="20"/>
              </w:rPr>
              <w:t>0.1634</w:t>
            </w:r>
          </w:p>
        </w:tc>
        <w:tc>
          <w:tcPr>
            <w:tcW w:w="1014" w:type="dxa"/>
            <w:tcMar>
              <w:top w:w="60" w:type="dxa"/>
              <w:left w:w="80" w:type="dxa"/>
              <w:bottom w:w="60" w:type="dxa"/>
              <w:right w:w="80" w:type="dxa"/>
            </w:tcMar>
          </w:tcPr>
          <w:p w14:paraId="0CE9BBD0" w14:textId="77777777" w:rsidR="001B5751" w:rsidRDefault="00603EF4">
            <w:pPr>
              <w:spacing w:after="40" w:line="240" w:lineRule="auto"/>
              <w:jc w:val="center"/>
            </w:pPr>
            <w:r>
              <w:rPr>
                <w:sz w:val="20"/>
              </w:rPr>
              <w:t>-0.0154</w:t>
            </w:r>
          </w:p>
        </w:tc>
        <w:tc>
          <w:tcPr>
            <w:tcW w:w="1014" w:type="dxa"/>
            <w:tcMar>
              <w:top w:w="60" w:type="dxa"/>
              <w:left w:w="80" w:type="dxa"/>
              <w:bottom w:w="60" w:type="dxa"/>
              <w:right w:w="80" w:type="dxa"/>
            </w:tcMar>
          </w:tcPr>
          <w:p w14:paraId="7DD6C03F" w14:textId="77777777" w:rsidR="001B5751" w:rsidRDefault="00603EF4">
            <w:pPr>
              <w:spacing w:after="40" w:line="240" w:lineRule="auto"/>
              <w:jc w:val="center"/>
            </w:pPr>
            <w:r>
              <w:rPr>
                <w:sz w:val="20"/>
              </w:rPr>
              <w:t>-0.0395</w:t>
            </w:r>
          </w:p>
        </w:tc>
      </w:tr>
      <w:tr w:rsidR="001B5751" w14:paraId="7B5BDF5E" w14:textId="77777777">
        <w:trPr>
          <w:jc w:val="center"/>
        </w:trPr>
        <w:tc>
          <w:tcPr>
            <w:tcW w:w="1014" w:type="dxa"/>
            <w:tcMar>
              <w:top w:w="60" w:type="dxa"/>
              <w:left w:w="80" w:type="dxa"/>
              <w:bottom w:w="60" w:type="dxa"/>
              <w:right w:w="80" w:type="dxa"/>
            </w:tcMar>
          </w:tcPr>
          <w:p w14:paraId="627398FE" w14:textId="77777777" w:rsidR="001B5751" w:rsidRDefault="00603EF4">
            <w:pPr>
              <w:spacing w:after="40" w:line="240" w:lineRule="auto"/>
              <w:jc w:val="left"/>
            </w:pPr>
            <w:r>
              <w:rPr>
                <w:sz w:val="20"/>
              </w:rPr>
              <w:t>Δ TC CLP</w:t>
            </w:r>
          </w:p>
        </w:tc>
        <w:tc>
          <w:tcPr>
            <w:tcW w:w="1014" w:type="dxa"/>
            <w:tcMar>
              <w:top w:w="60" w:type="dxa"/>
              <w:left w:w="80" w:type="dxa"/>
              <w:bottom w:w="60" w:type="dxa"/>
              <w:right w:w="80" w:type="dxa"/>
            </w:tcMar>
          </w:tcPr>
          <w:p w14:paraId="07C12C3B" w14:textId="77777777" w:rsidR="001B5751" w:rsidRDefault="00603EF4">
            <w:pPr>
              <w:spacing w:after="40" w:line="240" w:lineRule="auto"/>
              <w:jc w:val="center"/>
            </w:pPr>
            <w:r>
              <w:rPr>
                <w:sz w:val="20"/>
              </w:rPr>
              <w:t>-0.2938</w:t>
            </w:r>
          </w:p>
        </w:tc>
        <w:tc>
          <w:tcPr>
            <w:tcW w:w="1014" w:type="dxa"/>
            <w:tcMar>
              <w:top w:w="60" w:type="dxa"/>
              <w:left w:w="80" w:type="dxa"/>
              <w:bottom w:w="60" w:type="dxa"/>
              <w:right w:w="80" w:type="dxa"/>
            </w:tcMar>
          </w:tcPr>
          <w:p w14:paraId="18CA92C0" w14:textId="77777777" w:rsidR="001B5751" w:rsidRDefault="00603EF4">
            <w:pPr>
              <w:spacing w:after="40" w:line="240" w:lineRule="auto"/>
              <w:jc w:val="center"/>
            </w:pPr>
            <w:r>
              <w:rPr>
                <w:sz w:val="20"/>
              </w:rPr>
              <w:t>-0.2339</w:t>
            </w:r>
          </w:p>
        </w:tc>
        <w:tc>
          <w:tcPr>
            <w:tcW w:w="1014" w:type="dxa"/>
            <w:tcMar>
              <w:top w:w="60" w:type="dxa"/>
              <w:left w:w="80" w:type="dxa"/>
              <w:bottom w:w="60" w:type="dxa"/>
              <w:right w:w="80" w:type="dxa"/>
            </w:tcMar>
          </w:tcPr>
          <w:p w14:paraId="2E6C95E2" w14:textId="77777777" w:rsidR="001B5751" w:rsidRDefault="00603EF4">
            <w:pPr>
              <w:spacing w:after="40" w:line="240" w:lineRule="auto"/>
              <w:jc w:val="center"/>
            </w:pPr>
            <w:r>
              <w:rPr>
                <w:sz w:val="20"/>
              </w:rPr>
              <w:t>0.1781</w:t>
            </w:r>
          </w:p>
        </w:tc>
        <w:tc>
          <w:tcPr>
            <w:tcW w:w="1014" w:type="dxa"/>
            <w:tcMar>
              <w:top w:w="60" w:type="dxa"/>
              <w:left w:w="80" w:type="dxa"/>
              <w:bottom w:w="60" w:type="dxa"/>
              <w:right w:w="80" w:type="dxa"/>
            </w:tcMar>
          </w:tcPr>
          <w:p w14:paraId="16BED98B" w14:textId="77777777" w:rsidR="001B5751" w:rsidRDefault="00603EF4">
            <w:pPr>
              <w:spacing w:after="40" w:line="240" w:lineRule="auto"/>
              <w:jc w:val="center"/>
            </w:pPr>
            <w:r>
              <w:rPr>
                <w:sz w:val="20"/>
              </w:rPr>
              <w:t>0.1096</w:t>
            </w:r>
          </w:p>
        </w:tc>
        <w:tc>
          <w:tcPr>
            <w:tcW w:w="1014" w:type="dxa"/>
            <w:tcMar>
              <w:top w:w="60" w:type="dxa"/>
              <w:left w:w="80" w:type="dxa"/>
              <w:bottom w:w="60" w:type="dxa"/>
              <w:right w:w="80" w:type="dxa"/>
            </w:tcMar>
          </w:tcPr>
          <w:p w14:paraId="32AC6630" w14:textId="77777777" w:rsidR="001B5751" w:rsidRDefault="00603EF4">
            <w:pPr>
              <w:spacing w:after="40" w:line="240" w:lineRule="auto"/>
              <w:jc w:val="center"/>
            </w:pPr>
            <w:r>
              <w:rPr>
                <w:sz w:val="20"/>
              </w:rPr>
              <w:t>0.1634</w:t>
            </w:r>
          </w:p>
        </w:tc>
        <w:tc>
          <w:tcPr>
            <w:tcW w:w="1014" w:type="dxa"/>
            <w:tcMar>
              <w:top w:w="60" w:type="dxa"/>
              <w:left w:w="80" w:type="dxa"/>
              <w:bottom w:w="60" w:type="dxa"/>
              <w:right w:w="80" w:type="dxa"/>
            </w:tcMar>
          </w:tcPr>
          <w:p w14:paraId="1AD91E39" w14:textId="77777777" w:rsidR="001B5751" w:rsidRDefault="00603EF4">
            <w:pPr>
              <w:spacing w:after="40" w:line="240" w:lineRule="auto"/>
              <w:jc w:val="center"/>
            </w:pPr>
            <w:r>
              <w:rPr>
                <w:sz w:val="20"/>
              </w:rPr>
              <w:t>1.0000</w:t>
            </w:r>
          </w:p>
        </w:tc>
        <w:tc>
          <w:tcPr>
            <w:tcW w:w="1014" w:type="dxa"/>
            <w:tcMar>
              <w:top w:w="60" w:type="dxa"/>
              <w:left w:w="80" w:type="dxa"/>
              <w:bottom w:w="60" w:type="dxa"/>
              <w:right w:w="80" w:type="dxa"/>
            </w:tcMar>
          </w:tcPr>
          <w:p w14:paraId="166941EF" w14:textId="77777777" w:rsidR="001B5751" w:rsidRDefault="00603EF4">
            <w:pPr>
              <w:spacing w:after="40" w:line="240" w:lineRule="auto"/>
              <w:jc w:val="center"/>
            </w:pPr>
            <w:r>
              <w:rPr>
                <w:sz w:val="20"/>
              </w:rPr>
              <w:t>0.0010</w:t>
            </w:r>
          </w:p>
        </w:tc>
        <w:tc>
          <w:tcPr>
            <w:tcW w:w="1014" w:type="dxa"/>
            <w:tcMar>
              <w:top w:w="60" w:type="dxa"/>
              <w:left w:w="80" w:type="dxa"/>
              <w:bottom w:w="60" w:type="dxa"/>
              <w:right w:w="80" w:type="dxa"/>
            </w:tcMar>
          </w:tcPr>
          <w:p w14:paraId="5F131D67" w14:textId="77777777" w:rsidR="001B5751" w:rsidRDefault="00603EF4">
            <w:pPr>
              <w:spacing w:after="40" w:line="240" w:lineRule="auto"/>
              <w:jc w:val="center"/>
            </w:pPr>
            <w:r>
              <w:rPr>
                <w:sz w:val="20"/>
              </w:rPr>
              <w:t>-0.0649</w:t>
            </w:r>
          </w:p>
        </w:tc>
      </w:tr>
      <w:tr w:rsidR="001B5751" w14:paraId="0787EBC9" w14:textId="77777777">
        <w:trPr>
          <w:jc w:val="center"/>
        </w:trPr>
        <w:tc>
          <w:tcPr>
            <w:tcW w:w="1014" w:type="dxa"/>
            <w:tcMar>
              <w:top w:w="60" w:type="dxa"/>
              <w:left w:w="80" w:type="dxa"/>
              <w:bottom w:w="60" w:type="dxa"/>
              <w:right w:w="80" w:type="dxa"/>
            </w:tcMar>
          </w:tcPr>
          <w:p w14:paraId="0E950905" w14:textId="77777777" w:rsidR="001B5751" w:rsidRDefault="00603EF4">
            <w:pPr>
              <w:spacing w:after="40" w:line="240" w:lineRule="auto"/>
              <w:jc w:val="left"/>
            </w:pPr>
            <w:r>
              <w:rPr>
                <w:sz w:val="20"/>
              </w:rPr>
              <w:t>Δ Tasa local</w:t>
            </w:r>
          </w:p>
        </w:tc>
        <w:tc>
          <w:tcPr>
            <w:tcW w:w="1014" w:type="dxa"/>
            <w:tcMar>
              <w:top w:w="60" w:type="dxa"/>
              <w:left w:w="80" w:type="dxa"/>
              <w:bottom w:w="60" w:type="dxa"/>
              <w:right w:w="80" w:type="dxa"/>
            </w:tcMar>
          </w:tcPr>
          <w:p w14:paraId="0687BFA4" w14:textId="77777777" w:rsidR="001B5751" w:rsidRDefault="00603EF4">
            <w:pPr>
              <w:spacing w:after="40" w:line="240" w:lineRule="auto"/>
              <w:jc w:val="center"/>
            </w:pPr>
            <w:r>
              <w:rPr>
                <w:sz w:val="20"/>
              </w:rPr>
              <w:t>-0.0938</w:t>
            </w:r>
          </w:p>
        </w:tc>
        <w:tc>
          <w:tcPr>
            <w:tcW w:w="1014" w:type="dxa"/>
            <w:tcMar>
              <w:top w:w="60" w:type="dxa"/>
              <w:left w:w="80" w:type="dxa"/>
              <w:bottom w:w="60" w:type="dxa"/>
              <w:right w:w="80" w:type="dxa"/>
            </w:tcMar>
          </w:tcPr>
          <w:p w14:paraId="20CF9A3F" w14:textId="77777777" w:rsidR="001B5751" w:rsidRDefault="00603EF4">
            <w:pPr>
              <w:spacing w:after="40" w:line="240" w:lineRule="auto"/>
              <w:jc w:val="center"/>
            </w:pPr>
            <w:r>
              <w:rPr>
                <w:sz w:val="20"/>
              </w:rPr>
              <w:t>-0.0971</w:t>
            </w:r>
          </w:p>
        </w:tc>
        <w:tc>
          <w:tcPr>
            <w:tcW w:w="1014" w:type="dxa"/>
            <w:tcMar>
              <w:top w:w="60" w:type="dxa"/>
              <w:left w:w="80" w:type="dxa"/>
              <w:bottom w:w="60" w:type="dxa"/>
              <w:right w:w="80" w:type="dxa"/>
            </w:tcMar>
          </w:tcPr>
          <w:p w14:paraId="575D280B" w14:textId="77777777" w:rsidR="001B5751" w:rsidRDefault="00603EF4">
            <w:pPr>
              <w:spacing w:after="40" w:line="240" w:lineRule="auto"/>
              <w:jc w:val="center"/>
            </w:pPr>
            <w:r>
              <w:rPr>
                <w:sz w:val="20"/>
              </w:rPr>
              <w:t>0.0879</w:t>
            </w:r>
          </w:p>
        </w:tc>
        <w:tc>
          <w:tcPr>
            <w:tcW w:w="1014" w:type="dxa"/>
            <w:tcMar>
              <w:top w:w="60" w:type="dxa"/>
              <w:left w:w="80" w:type="dxa"/>
              <w:bottom w:w="60" w:type="dxa"/>
              <w:right w:w="80" w:type="dxa"/>
            </w:tcMar>
          </w:tcPr>
          <w:p w14:paraId="2BD620F0" w14:textId="77777777" w:rsidR="001B5751" w:rsidRDefault="00603EF4">
            <w:pPr>
              <w:spacing w:after="40" w:line="240" w:lineRule="auto"/>
              <w:jc w:val="center"/>
            </w:pPr>
            <w:r>
              <w:rPr>
                <w:sz w:val="20"/>
              </w:rPr>
              <w:t>0.1630</w:t>
            </w:r>
          </w:p>
        </w:tc>
        <w:tc>
          <w:tcPr>
            <w:tcW w:w="1014" w:type="dxa"/>
            <w:tcMar>
              <w:top w:w="60" w:type="dxa"/>
              <w:left w:w="80" w:type="dxa"/>
              <w:bottom w:w="60" w:type="dxa"/>
              <w:right w:w="80" w:type="dxa"/>
            </w:tcMar>
          </w:tcPr>
          <w:p w14:paraId="50BA6317" w14:textId="77777777" w:rsidR="001B5751" w:rsidRDefault="00603EF4">
            <w:pPr>
              <w:spacing w:after="40" w:line="240" w:lineRule="auto"/>
              <w:jc w:val="center"/>
            </w:pPr>
            <w:r>
              <w:rPr>
                <w:sz w:val="20"/>
              </w:rPr>
              <w:t>-0.0154</w:t>
            </w:r>
          </w:p>
        </w:tc>
        <w:tc>
          <w:tcPr>
            <w:tcW w:w="1014" w:type="dxa"/>
            <w:tcMar>
              <w:top w:w="60" w:type="dxa"/>
              <w:left w:w="80" w:type="dxa"/>
              <w:bottom w:w="60" w:type="dxa"/>
              <w:right w:w="80" w:type="dxa"/>
            </w:tcMar>
          </w:tcPr>
          <w:p w14:paraId="19784346" w14:textId="77777777" w:rsidR="001B5751" w:rsidRDefault="00603EF4">
            <w:pPr>
              <w:spacing w:after="40" w:line="240" w:lineRule="auto"/>
              <w:jc w:val="center"/>
            </w:pPr>
            <w:r>
              <w:rPr>
                <w:sz w:val="20"/>
              </w:rPr>
              <w:t>0.0010</w:t>
            </w:r>
          </w:p>
        </w:tc>
        <w:tc>
          <w:tcPr>
            <w:tcW w:w="1014" w:type="dxa"/>
            <w:tcMar>
              <w:top w:w="60" w:type="dxa"/>
              <w:left w:w="80" w:type="dxa"/>
              <w:bottom w:w="60" w:type="dxa"/>
              <w:right w:w="80" w:type="dxa"/>
            </w:tcMar>
          </w:tcPr>
          <w:p w14:paraId="35B986B5" w14:textId="77777777" w:rsidR="001B5751" w:rsidRDefault="00603EF4">
            <w:pPr>
              <w:spacing w:after="40" w:line="240" w:lineRule="auto"/>
              <w:jc w:val="center"/>
            </w:pPr>
            <w:r>
              <w:rPr>
                <w:sz w:val="20"/>
              </w:rPr>
              <w:t>1.0000</w:t>
            </w:r>
          </w:p>
        </w:tc>
        <w:tc>
          <w:tcPr>
            <w:tcW w:w="1014" w:type="dxa"/>
            <w:tcMar>
              <w:top w:w="60" w:type="dxa"/>
              <w:left w:w="80" w:type="dxa"/>
              <w:bottom w:w="60" w:type="dxa"/>
              <w:right w:w="80" w:type="dxa"/>
            </w:tcMar>
          </w:tcPr>
          <w:p w14:paraId="2971A306" w14:textId="77777777" w:rsidR="001B5751" w:rsidRDefault="00603EF4">
            <w:pPr>
              <w:spacing w:after="40" w:line="240" w:lineRule="auto"/>
              <w:jc w:val="center"/>
            </w:pPr>
            <w:r>
              <w:rPr>
                <w:sz w:val="20"/>
              </w:rPr>
              <w:t>0.0547</w:t>
            </w:r>
          </w:p>
        </w:tc>
      </w:tr>
      <w:tr w:rsidR="001B5751" w14:paraId="4C0F842B" w14:textId="77777777">
        <w:trPr>
          <w:jc w:val="center"/>
        </w:trPr>
        <w:tc>
          <w:tcPr>
            <w:tcW w:w="1014" w:type="dxa"/>
            <w:tcBorders>
              <w:bottom w:val="single" w:sz="14" w:space="0" w:color="1F3864"/>
            </w:tcBorders>
            <w:tcMar>
              <w:top w:w="60" w:type="dxa"/>
              <w:left w:w="80" w:type="dxa"/>
              <w:bottom w:w="60" w:type="dxa"/>
              <w:right w:w="80" w:type="dxa"/>
            </w:tcMar>
          </w:tcPr>
          <w:p w14:paraId="046D1FE4" w14:textId="77777777" w:rsidR="001B5751" w:rsidRDefault="00603EF4">
            <w:pPr>
              <w:spacing w:after="40" w:line="240" w:lineRule="auto"/>
              <w:jc w:val="left"/>
            </w:pPr>
            <w:r>
              <w:rPr>
                <w:sz w:val="20"/>
              </w:rPr>
              <w:t>Δ Actividad local</w:t>
            </w:r>
          </w:p>
        </w:tc>
        <w:tc>
          <w:tcPr>
            <w:tcW w:w="1014" w:type="dxa"/>
            <w:tcBorders>
              <w:bottom w:val="single" w:sz="14" w:space="0" w:color="1F3864"/>
            </w:tcBorders>
            <w:tcMar>
              <w:top w:w="60" w:type="dxa"/>
              <w:left w:w="80" w:type="dxa"/>
              <w:bottom w:w="60" w:type="dxa"/>
              <w:right w:w="80" w:type="dxa"/>
            </w:tcMar>
          </w:tcPr>
          <w:p w14:paraId="696D2533" w14:textId="77777777" w:rsidR="001B5751" w:rsidRDefault="00603EF4">
            <w:pPr>
              <w:spacing w:after="40" w:line="240" w:lineRule="auto"/>
              <w:jc w:val="center"/>
            </w:pPr>
            <w:r>
              <w:rPr>
                <w:sz w:val="20"/>
              </w:rPr>
              <w:t>-0.0623</w:t>
            </w:r>
          </w:p>
        </w:tc>
        <w:tc>
          <w:tcPr>
            <w:tcW w:w="1014" w:type="dxa"/>
            <w:tcBorders>
              <w:bottom w:val="single" w:sz="14" w:space="0" w:color="1F3864"/>
            </w:tcBorders>
            <w:tcMar>
              <w:top w:w="60" w:type="dxa"/>
              <w:left w:w="80" w:type="dxa"/>
              <w:bottom w:w="60" w:type="dxa"/>
              <w:right w:w="80" w:type="dxa"/>
            </w:tcMar>
          </w:tcPr>
          <w:p w14:paraId="1B38F849" w14:textId="77777777" w:rsidR="001B5751" w:rsidRDefault="00603EF4">
            <w:pPr>
              <w:spacing w:after="40" w:line="240" w:lineRule="auto"/>
              <w:jc w:val="center"/>
            </w:pPr>
            <w:r>
              <w:rPr>
                <w:sz w:val="20"/>
              </w:rPr>
              <w:t>0.0276</w:t>
            </w:r>
          </w:p>
        </w:tc>
        <w:tc>
          <w:tcPr>
            <w:tcW w:w="1014" w:type="dxa"/>
            <w:tcBorders>
              <w:bottom w:val="single" w:sz="14" w:space="0" w:color="1F3864"/>
            </w:tcBorders>
            <w:tcMar>
              <w:top w:w="60" w:type="dxa"/>
              <w:left w:w="80" w:type="dxa"/>
              <w:bottom w:w="60" w:type="dxa"/>
              <w:right w:w="80" w:type="dxa"/>
            </w:tcMar>
          </w:tcPr>
          <w:p w14:paraId="7399CB6D" w14:textId="77777777" w:rsidR="001B5751" w:rsidRDefault="00603EF4">
            <w:pPr>
              <w:spacing w:after="40" w:line="240" w:lineRule="auto"/>
              <w:jc w:val="center"/>
            </w:pPr>
            <w:r>
              <w:rPr>
                <w:sz w:val="20"/>
              </w:rPr>
              <w:t>-0.0537</w:t>
            </w:r>
          </w:p>
        </w:tc>
        <w:tc>
          <w:tcPr>
            <w:tcW w:w="1014" w:type="dxa"/>
            <w:tcBorders>
              <w:bottom w:val="single" w:sz="14" w:space="0" w:color="1F3864"/>
            </w:tcBorders>
            <w:tcMar>
              <w:top w:w="60" w:type="dxa"/>
              <w:left w:w="80" w:type="dxa"/>
              <w:bottom w:w="60" w:type="dxa"/>
              <w:right w:w="80" w:type="dxa"/>
            </w:tcMar>
          </w:tcPr>
          <w:p w14:paraId="6E1E1CAA" w14:textId="77777777" w:rsidR="001B5751" w:rsidRDefault="00603EF4">
            <w:pPr>
              <w:spacing w:after="40" w:line="240" w:lineRule="auto"/>
              <w:jc w:val="center"/>
            </w:pPr>
            <w:r>
              <w:rPr>
                <w:sz w:val="20"/>
              </w:rPr>
              <w:t>0.0412</w:t>
            </w:r>
          </w:p>
        </w:tc>
        <w:tc>
          <w:tcPr>
            <w:tcW w:w="1014" w:type="dxa"/>
            <w:tcBorders>
              <w:bottom w:val="single" w:sz="14" w:space="0" w:color="1F3864"/>
            </w:tcBorders>
            <w:tcMar>
              <w:top w:w="60" w:type="dxa"/>
              <w:left w:w="80" w:type="dxa"/>
              <w:bottom w:w="60" w:type="dxa"/>
              <w:right w:w="80" w:type="dxa"/>
            </w:tcMar>
          </w:tcPr>
          <w:p w14:paraId="143EA091" w14:textId="77777777" w:rsidR="001B5751" w:rsidRDefault="00603EF4">
            <w:pPr>
              <w:spacing w:after="40" w:line="240" w:lineRule="auto"/>
              <w:jc w:val="center"/>
            </w:pPr>
            <w:r>
              <w:rPr>
                <w:sz w:val="20"/>
              </w:rPr>
              <w:t>-0.0395</w:t>
            </w:r>
          </w:p>
        </w:tc>
        <w:tc>
          <w:tcPr>
            <w:tcW w:w="1014" w:type="dxa"/>
            <w:tcBorders>
              <w:bottom w:val="single" w:sz="14" w:space="0" w:color="1F3864"/>
            </w:tcBorders>
            <w:tcMar>
              <w:top w:w="60" w:type="dxa"/>
              <w:left w:w="80" w:type="dxa"/>
              <w:bottom w:w="60" w:type="dxa"/>
              <w:right w:w="80" w:type="dxa"/>
            </w:tcMar>
          </w:tcPr>
          <w:p w14:paraId="41A2A96D" w14:textId="77777777" w:rsidR="001B5751" w:rsidRDefault="00603EF4">
            <w:pPr>
              <w:spacing w:after="40" w:line="240" w:lineRule="auto"/>
              <w:jc w:val="center"/>
            </w:pPr>
            <w:r>
              <w:rPr>
                <w:sz w:val="20"/>
              </w:rPr>
              <w:t>-0.0649</w:t>
            </w:r>
          </w:p>
        </w:tc>
        <w:tc>
          <w:tcPr>
            <w:tcW w:w="1014" w:type="dxa"/>
            <w:tcBorders>
              <w:bottom w:val="single" w:sz="14" w:space="0" w:color="1F3864"/>
            </w:tcBorders>
            <w:tcMar>
              <w:top w:w="60" w:type="dxa"/>
              <w:left w:w="80" w:type="dxa"/>
              <w:bottom w:w="60" w:type="dxa"/>
              <w:right w:w="80" w:type="dxa"/>
            </w:tcMar>
          </w:tcPr>
          <w:p w14:paraId="184A90C5" w14:textId="77777777" w:rsidR="001B5751" w:rsidRDefault="00603EF4">
            <w:pPr>
              <w:spacing w:after="40" w:line="240" w:lineRule="auto"/>
              <w:jc w:val="center"/>
            </w:pPr>
            <w:r>
              <w:rPr>
                <w:sz w:val="20"/>
              </w:rPr>
              <w:t>0.0547</w:t>
            </w:r>
          </w:p>
        </w:tc>
        <w:tc>
          <w:tcPr>
            <w:tcW w:w="1014" w:type="dxa"/>
            <w:tcBorders>
              <w:bottom w:val="single" w:sz="14" w:space="0" w:color="1F3864"/>
            </w:tcBorders>
            <w:tcMar>
              <w:top w:w="60" w:type="dxa"/>
              <w:left w:w="80" w:type="dxa"/>
              <w:bottom w:w="60" w:type="dxa"/>
              <w:right w:w="80" w:type="dxa"/>
            </w:tcMar>
          </w:tcPr>
          <w:p w14:paraId="7FA084B1" w14:textId="77777777" w:rsidR="001B5751" w:rsidRDefault="00603EF4">
            <w:pPr>
              <w:spacing w:after="40" w:line="240" w:lineRule="auto"/>
              <w:jc w:val="center"/>
            </w:pPr>
            <w:r>
              <w:rPr>
                <w:sz w:val="20"/>
              </w:rPr>
              <w:t>1.0000</w:t>
            </w:r>
          </w:p>
        </w:tc>
      </w:tr>
    </w:tbl>
    <w:p w14:paraId="0A4E47DB" w14:textId="77777777" w:rsidR="001B5751" w:rsidRDefault="001B5751">
      <w:pPr>
        <w:spacing w:after="40"/>
      </w:pPr>
    </w:p>
    <w:p w14:paraId="7827550D" w14:textId="77777777" w:rsidR="001B5751" w:rsidRDefault="00603EF4">
      <w:pPr>
        <w:pStyle w:val="Ttulo2"/>
      </w:pPr>
      <w:bookmarkStart w:id="78" w:name="_Toc231116990"/>
      <w:r>
        <w:t xml:space="preserve">Anexo C. Pruebas de raíz unitaria y </w:t>
      </w:r>
      <w:r>
        <w:t>orden de integración</w:t>
      </w:r>
      <w:bookmarkEnd w:id="78"/>
    </w:p>
    <w:p w14:paraId="17F6D248" w14:textId="3B1332FE" w:rsidR="001B5751" w:rsidRDefault="00603EF4">
      <w:pPr>
        <w:pStyle w:val="Descripcin"/>
        <w:spacing w:before="40" w:after="40"/>
        <w:jc w:val="center"/>
      </w:pPr>
      <w:bookmarkStart w:id="79" w:name="_Toc231117008"/>
      <w:r>
        <w:rPr>
          <w:i w:val="0"/>
        </w:rPr>
        <w:t xml:space="preserve">Tabla </w:t>
      </w:r>
      <w:r>
        <w:fldChar w:fldCharType="begin"/>
      </w:r>
      <w:r>
        <w:instrText xml:space="preserve"> SEQ Tabla \* ARABIC </w:instrText>
      </w:r>
      <w:r>
        <w:fldChar w:fldCharType="separate"/>
      </w:r>
      <w:r>
        <w:rPr>
          <w:noProof/>
        </w:rPr>
        <w:t>7</w:t>
      </w:r>
      <w:bookmarkEnd w:id="79"/>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1B5751" w14:paraId="6FD196B1"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72EDBFB0" w14:textId="77777777" w:rsidR="001B5751" w:rsidRDefault="00603EF4">
            <w:pPr>
              <w:spacing w:after="40" w:line="240" w:lineRule="auto"/>
              <w:jc w:val="left"/>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25DFB13C" w14:textId="77777777" w:rsidR="001B5751" w:rsidRDefault="00603EF4">
            <w:pPr>
              <w:spacing w:after="40" w:line="240" w:lineRule="auto"/>
              <w:jc w:val="center"/>
            </w:pPr>
            <w:r>
              <w:rPr>
                <w:b/>
                <w:sz w:val="20"/>
              </w:rPr>
              <w:t>ADF (p)</w:t>
            </w:r>
          </w:p>
        </w:tc>
        <w:tc>
          <w:tcPr>
            <w:tcW w:w="1520" w:type="dxa"/>
            <w:tcBorders>
              <w:top w:val="single" w:sz="14" w:space="0" w:color="1F3864"/>
              <w:bottom w:val="single" w:sz="8" w:space="0" w:color="1F3864"/>
            </w:tcBorders>
            <w:tcMar>
              <w:top w:w="60" w:type="dxa"/>
              <w:left w:w="80" w:type="dxa"/>
              <w:bottom w:w="60" w:type="dxa"/>
              <w:right w:w="80" w:type="dxa"/>
            </w:tcMar>
          </w:tcPr>
          <w:p w14:paraId="119F0CA9" w14:textId="77777777" w:rsidR="001B5751" w:rsidRDefault="00603EF4">
            <w:pPr>
              <w:spacing w:after="40" w:line="240" w:lineRule="auto"/>
              <w:jc w:val="center"/>
            </w:pPr>
            <w:r>
              <w:rPr>
                <w:b/>
                <w:sz w:val="20"/>
              </w:rPr>
              <w:t>PP (p)</w:t>
            </w:r>
          </w:p>
        </w:tc>
        <w:tc>
          <w:tcPr>
            <w:tcW w:w="1520" w:type="dxa"/>
            <w:tcBorders>
              <w:top w:val="single" w:sz="14" w:space="0" w:color="1F3864"/>
              <w:bottom w:val="single" w:sz="8" w:space="0" w:color="1F3864"/>
            </w:tcBorders>
            <w:tcMar>
              <w:top w:w="60" w:type="dxa"/>
              <w:left w:w="80" w:type="dxa"/>
              <w:bottom w:w="60" w:type="dxa"/>
              <w:right w:w="80" w:type="dxa"/>
            </w:tcMar>
          </w:tcPr>
          <w:p w14:paraId="1DB57C46" w14:textId="77777777" w:rsidR="001B5751" w:rsidRDefault="00603EF4">
            <w:pPr>
              <w:spacing w:after="40" w:line="240" w:lineRule="auto"/>
              <w:jc w:val="center"/>
            </w:pPr>
            <w:r>
              <w:rPr>
                <w:b/>
                <w:sz w:val="20"/>
              </w:rPr>
              <w:t>KPSS (p)</w:t>
            </w:r>
          </w:p>
        </w:tc>
        <w:tc>
          <w:tcPr>
            <w:tcW w:w="1520" w:type="dxa"/>
            <w:tcBorders>
              <w:top w:val="single" w:sz="14" w:space="0" w:color="1F3864"/>
              <w:bottom w:val="single" w:sz="8" w:space="0" w:color="1F3864"/>
            </w:tcBorders>
            <w:tcMar>
              <w:top w:w="60" w:type="dxa"/>
              <w:left w:w="80" w:type="dxa"/>
              <w:bottom w:w="60" w:type="dxa"/>
              <w:right w:w="80" w:type="dxa"/>
            </w:tcMar>
          </w:tcPr>
          <w:p w14:paraId="566D4AD7" w14:textId="77777777" w:rsidR="001B5751" w:rsidRDefault="00603EF4">
            <w:pPr>
              <w:spacing w:after="40" w:line="240" w:lineRule="auto"/>
              <w:jc w:val="center"/>
            </w:pPr>
            <w:r>
              <w:rPr>
                <w:b/>
                <w:sz w:val="20"/>
              </w:rPr>
              <w:t>Zivot-A. (p)</w:t>
            </w:r>
          </w:p>
        </w:tc>
        <w:tc>
          <w:tcPr>
            <w:tcW w:w="1520" w:type="dxa"/>
            <w:tcBorders>
              <w:top w:val="single" w:sz="14" w:space="0" w:color="1F3864"/>
              <w:bottom w:val="single" w:sz="8" w:space="0" w:color="1F3864"/>
            </w:tcBorders>
            <w:tcMar>
              <w:top w:w="60" w:type="dxa"/>
              <w:left w:w="80" w:type="dxa"/>
              <w:bottom w:w="60" w:type="dxa"/>
              <w:right w:w="80" w:type="dxa"/>
            </w:tcMar>
          </w:tcPr>
          <w:p w14:paraId="39DD09E6" w14:textId="77777777" w:rsidR="001B5751" w:rsidRDefault="00603EF4">
            <w:pPr>
              <w:spacing w:after="40" w:line="240" w:lineRule="auto"/>
              <w:jc w:val="center"/>
            </w:pPr>
            <w:r>
              <w:rPr>
                <w:b/>
                <w:sz w:val="20"/>
              </w:rPr>
              <w:t>Orden</w:t>
            </w:r>
          </w:p>
        </w:tc>
      </w:tr>
      <w:tr w:rsidR="001B5751" w14:paraId="51CF2462" w14:textId="77777777">
        <w:trPr>
          <w:jc w:val="center"/>
        </w:trPr>
        <w:tc>
          <w:tcPr>
            <w:tcW w:w="1520" w:type="dxa"/>
            <w:tcMar>
              <w:top w:w="60" w:type="dxa"/>
              <w:left w:w="80" w:type="dxa"/>
              <w:bottom w:w="60" w:type="dxa"/>
              <w:right w:w="80" w:type="dxa"/>
            </w:tcMar>
          </w:tcPr>
          <w:p w14:paraId="568EF1D8" w14:textId="77777777" w:rsidR="001B5751" w:rsidRDefault="00603EF4">
            <w:pPr>
              <w:spacing w:after="40" w:line="240" w:lineRule="auto"/>
              <w:jc w:val="left"/>
            </w:pPr>
            <w:r>
              <w:rPr>
                <w:sz w:val="20"/>
              </w:rPr>
              <w:t>Cobre (log nivel)</w:t>
            </w:r>
          </w:p>
        </w:tc>
        <w:tc>
          <w:tcPr>
            <w:tcW w:w="1520" w:type="dxa"/>
            <w:tcMar>
              <w:top w:w="60" w:type="dxa"/>
              <w:left w:w="80" w:type="dxa"/>
              <w:bottom w:w="60" w:type="dxa"/>
              <w:right w:w="80" w:type="dxa"/>
            </w:tcMar>
          </w:tcPr>
          <w:p w14:paraId="44E0DAE3" w14:textId="77777777" w:rsidR="001B5751" w:rsidRDefault="00603EF4">
            <w:pPr>
              <w:spacing w:after="40" w:line="240" w:lineRule="auto"/>
              <w:jc w:val="center"/>
            </w:pPr>
            <w:r>
              <w:rPr>
                <w:sz w:val="20"/>
              </w:rPr>
              <w:t>0.0135</w:t>
            </w:r>
          </w:p>
        </w:tc>
        <w:tc>
          <w:tcPr>
            <w:tcW w:w="1520" w:type="dxa"/>
            <w:tcMar>
              <w:top w:w="60" w:type="dxa"/>
              <w:left w:w="80" w:type="dxa"/>
              <w:bottom w:w="60" w:type="dxa"/>
              <w:right w:w="80" w:type="dxa"/>
            </w:tcMar>
          </w:tcPr>
          <w:p w14:paraId="013A1421" w14:textId="77777777" w:rsidR="001B5751" w:rsidRDefault="00603EF4">
            <w:pPr>
              <w:spacing w:after="40" w:line="240" w:lineRule="auto"/>
              <w:jc w:val="center"/>
            </w:pPr>
            <w:r>
              <w:rPr>
                <w:sz w:val="20"/>
              </w:rPr>
              <w:t>0.0277</w:t>
            </w:r>
          </w:p>
        </w:tc>
        <w:tc>
          <w:tcPr>
            <w:tcW w:w="1520" w:type="dxa"/>
            <w:tcMar>
              <w:top w:w="60" w:type="dxa"/>
              <w:left w:w="80" w:type="dxa"/>
              <w:bottom w:w="60" w:type="dxa"/>
              <w:right w:w="80" w:type="dxa"/>
            </w:tcMar>
          </w:tcPr>
          <w:p w14:paraId="2C22EB6A" w14:textId="77777777" w:rsidR="001B5751" w:rsidRDefault="00603EF4">
            <w:pPr>
              <w:spacing w:after="40" w:line="240" w:lineRule="auto"/>
              <w:jc w:val="center"/>
            </w:pPr>
            <w:r>
              <w:rPr>
                <w:sz w:val="20"/>
              </w:rPr>
              <w:t>0.0120</w:t>
            </w:r>
          </w:p>
        </w:tc>
        <w:tc>
          <w:tcPr>
            <w:tcW w:w="1520" w:type="dxa"/>
            <w:tcMar>
              <w:top w:w="60" w:type="dxa"/>
              <w:left w:w="80" w:type="dxa"/>
              <w:bottom w:w="60" w:type="dxa"/>
              <w:right w:w="80" w:type="dxa"/>
            </w:tcMar>
          </w:tcPr>
          <w:p w14:paraId="52AE088A" w14:textId="77777777" w:rsidR="001B5751" w:rsidRDefault="00603EF4">
            <w:pPr>
              <w:spacing w:after="40" w:line="240" w:lineRule="auto"/>
              <w:jc w:val="center"/>
            </w:pPr>
            <w:r>
              <w:rPr>
                <w:sz w:val="20"/>
              </w:rPr>
              <w:t>0.1697</w:t>
            </w:r>
          </w:p>
        </w:tc>
        <w:tc>
          <w:tcPr>
            <w:tcW w:w="1520" w:type="dxa"/>
            <w:tcMar>
              <w:top w:w="60" w:type="dxa"/>
              <w:left w:w="80" w:type="dxa"/>
              <w:bottom w:w="60" w:type="dxa"/>
              <w:right w:w="80" w:type="dxa"/>
            </w:tcMar>
          </w:tcPr>
          <w:p w14:paraId="798A82F7" w14:textId="77777777" w:rsidR="001B5751" w:rsidRDefault="00603EF4">
            <w:pPr>
              <w:spacing w:after="40" w:line="240" w:lineRule="auto"/>
              <w:jc w:val="center"/>
            </w:pPr>
            <w:r>
              <w:rPr>
                <w:sz w:val="20"/>
              </w:rPr>
              <w:t>I(1)</w:t>
            </w:r>
          </w:p>
        </w:tc>
      </w:tr>
      <w:tr w:rsidR="001B5751" w14:paraId="3CD52C8B" w14:textId="77777777">
        <w:trPr>
          <w:jc w:val="center"/>
        </w:trPr>
        <w:tc>
          <w:tcPr>
            <w:tcW w:w="1520" w:type="dxa"/>
            <w:tcMar>
              <w:top w:w="60" w:type="dxa"/>
              <w:left w:w="80" w:type="dxa"/>
              <w:bottom w:w="60" w:type="dxa"/>
              <w:right w:w="80" w:type="dxa"/>
            </w:tcMar>
          </w:tcPr>
          <w:p w14:paraId="12B397C0" w14:textId="77777777" w:rsidR="001B5751" w:rsidRDefault="00603EF4">
            <w:pPr>
              <w:spacing w:after="40" w:line="240" w:lineRule="auto"/>
              <w:jc w:val="left"/>
            </w:pPr>
            <w:r>
              <w:rPr>
                <w:sz w:val="20"/>
              </w:rPr>
              <w:t>TC CLP (log nivel)</w:t>
            </w:r>
          </w:p>
        </w:tc>
        <w:tc>
          <w:tcPr>
            <w:tcW w:w="1520" w:type="dxa"/>
            <w:tcMar>
              <w:top w:w="60" w:type="dxa"/>
              <w:left w:w="80" w:type="dxa"/>
              <w:bottom w:w="60" w:type="dxa"/>
              <w:right w:w="80" w:type="dxa"/>
            </w:tcMar>
          </w:tcPr>
          <w:p w14:paraId="0ED1538E" w14:textId="77777777" w:rsidR="001B5751" w:rsidRDefault="00603EF4">
            <w:pPr>
              <w:spacing w:after="40" w:line="240" w:lineRule="auto"/>
              <w:jc w:val="center"/>
            </w:pPr>
            <w:r>
              <w:rPr>
                <w:sz w:val="20"/>
              </w:rPr>
              <w:t>0.1584</w:t>
            </w:r>
          </w:p>
        </w:tc>
        <w:tc>
          <w:tcPr>
            <w:tcW w:w="1520" w:type="dxa"/>
            <w:tcMar>
              <w:top w:w="60" w:type="dxa"/>
              <w:left w:w="80" w:type="dxa"/>
              <w:bottom w:w="60" w:type="dxa"/>
              <w:right w:w="80" w:type="dxa"/>
            </w:tcMar>
          </w:tcPr>
          <w:p w14:paraId="0F7F27E9" w14:textId="77777777" w:rsidR="001B5751" w:rsidRDefault="00603EF4">
            <w:pPr>
              <w:spacing w:after="40" w:line="240" w:lineRule="auto"/>
              <w:jc w:val="center"/>
            </w:pPr>
            <w:r>
              <w:rPr>
                <w:sz w:val="20"/>
              </w:rPr>
              <w:t>0.2622</w:t>
            </w:r>
          </w:p>
        </w:tc>
        <w:tc>
          <w:tcPr>
            <w:tcW w:w="1520" w:type="dxa"/>
            <w:tcMar>
              <w:top w:w="60" w:type="dxa"/>
              <w:left w:w="80" w:type="dxa"/>
              <w:bottom w:w="60" w:type="dxa"/>
              <w:right w:w="80" w:type="dxa"/>
            </w:tcMar>
          </w:tcPr>
          <w:p w14:paraId="1C2AC766" w14:textId="77777777" w:rsidR="001B5751" w:rsidRDefault="00603EF4">
            <w:pPr>
              <w:spacing w:after="40" w:line="240" w:lineRule="auto"/>
              <w:jc w:val="center"/>
            </w:pPr>
            <w:r>
              <w:rPr>
                <w:sz w:val="20"/>
              </w:rPr>
              <w:t>0.0100</w:t>
            </w:r>
          </w:p>
        </w:tc>
        <w:tc>
          <w:tcPr>
            <w:tcW w:w="1520" w:type="dxa"/>
            <w:tcMar>
              <w:top w:w="60" w:type="dxa"/>
              <w:left w:w="80" w:type="dxa"/>
              <w:bottom w:w="60" w:type="dxa"/>
              <w:right w:w="80" w:type="dxa"/>
            </w:tcMar>
          </w:tcPr>
          <w:p w14:paraId="30305EE9" w14:textId="77777777" w:rsidR="001B5751" w:rsidRDefault="00603EF4">
            <w:pPr>
              <w:spacing w:after="40" w:line="240" w:lineRule="auto"/>
              <w:jc w:val="center"/>
            </w:pPr>
            <w:r>
              <w:rPr>
                <w:sz w:val="20"/>
              </w:rPr>
              <w:t>0.9504</w:t>
            </w:r>
          </w:p>
        </w:tc>
        <w:tc>
          <w:tcPr>
            <w:tcW w:w="1520" w:type="dxa"/>
            <w:tcMar>
              <w:top w:w="60" w:type="dxa"/>
              <w:left w:w="80" w:type="dxa"/>
              <w:bottom w:w="60" w:type="dxa"/>
              <w:right w:w="80" w:type="dxa"/>
            </w:tcMar>
          </w:tcPr>
          <w:p w14:paraId="4AB5D5BA" w14:textId="77777777" w:rsidR="001B5751" w:rsidRDefault="00603EF4">
            <w:pPr>
              <w:spacing w:after="40" w:line="240" w:lineRule="auto"/>
              <w:jc w:val="center"/>
            </w:pPr>
            <w:r>
              <w:rPr>
                <w:sz w:val="20"/>
              </w:rPr>
              <w:t>I(2)?/revisar</w:t>
            </w:r>
          </w:p>
        </w:tc>
      </w:tr>
      <w:tr w:rsidR="001B5751" w14:paraId="1B7BD6D1" w14:textId="77777777">
        <w:trPr>
          <w:jc w:val="center"/>
        </w:trPr>
        <w:tc>
          <w:tcPr>
            <w:tcW w:w="1520" w:type="dxa"/>
            <w:tcMar>
              <w:top w:w="60" w:type="dxa"/>
              <w:left w:w="80" w:type="dxa"/>
              <w:bottom w:w="60" w:type="dxa"/>
              <w:right w:w="80" w:type="dxa"/>
            </w:tcMar>
          </w:tcPr>
          <w:p w14:paraId="591AA085" w14:textId="77777777" w:rsidR="001B5751" w:rsidRDefault="00603EF4">
            <w:pPr>
              <w:spacing w:after="40" w:line="240" w:lineRule="auto"/>
              <w:jc w:val="left"/>
            </w:pPr>
            <w:r>
              <w:rPr>
                <w:sz w:val="20"/>
              </w:rPr>
              <w:t>VIX (nivel)</w:t>
            </w:r>
          </w:p>
        </w:tc>
        <w:tc>
          <w:tcPr>
            <w:tcW w:w="1520" w:type="dxa"/>
            <w:tcMar>
              <w:top w:w="60" w:type="dxa"/>
              <w:left w:w="80" w:type="dxa"/>
              <w:bottom w:w="60" w:type="dxa"/>
              <w:right w:w="80" w:type="dxa"/>
            </w:tcMar>
          </w:tcPr>
          <w:p w14:paraId="6D8CE7DA" w14:textId="77777777" w:rsidR="001B5751" w:rsidRDefault="00603EF4">
            <w:pPr>
              <w:spacing w:after="40" w:line="240" w:lineRule="auto"/>
              <w:jc w:val="center"/>
            </w:pPr>
            <w:r>
              <w:rPr>
                <w:sz w:val="20"/>
              </w:rPr>
              <w:t>0.0000</w:t>
            </w:r>
          </w:p>
        </w:tc>
        <w:tc>
          <w:tcPr>
            <w:tcW w:w="1520" w:type="dxa"/>
            <w:tcMar>
              <w:top w:w="60" w:type="dxa"/>
              <w:left w:w="80" w:type="dxa"/>
              <w:bottom w:w="60" w:type="dxa"/>
              <w:right w:w="80" w:type="dxa"/>
            </w:tcMar>
          </w:tcPr>
          <w:p w14:paraId="51A798B8" w14:textId="77777777" w:rsidR="001B5751" w:rsidRDefault="00603EF4">
            <w:pPr>
              <w:spacing w:after="40" w:line="240" w:lineRule="auto"/>
              <w:jc w:val="center"/>
            </w:pPr>
            <w:r>
              <w:rPr>
                <w:sz w:val="20"/>
              </w:rPr>
              <w:t>0.0000</w:t>
            </w:r>
          </w:p>
        </w:tc>
        <w:tc>
          <w:tcPr>
            <w:tcW w:w="1520" w:type="dxa"/>
            <w:tcMar>
              <w:top w:w="60" w:type="dxa"/>
              <w:left w:w="80" w:type="dxa"/>
              <w:bottom w:w="60" w:type="dxa"/>
              <w:right w:w="80" w:type="dxa"/>
            </w:tcMar>
          </w:tcPr>
          <w:p w14:paraId="259AB4DF" w14:textId="77777777" w:rsidR="001B5751" w:rsidRDefault="00603EF4">
            <w:pPr>
              <w:spacing w:after="40" w:line="240" w:lineRule="auto"/>
              <w:jc w:val="center"/>
            </w:pPr>
            <w:r>
              <w:rPr>
                <w:sz w:val="20"/>
              </w:rPr>
              <w:t>0.1000</w:t>
            </w:r>
          </w:p>
        </w:tc>
        <w:tc>
          <w:tcPr>
            <w:tcW w:w="1520" w:type="dxa"/>
            <w:tcMar>
              <w:top w:w="60" w:type="dxa"/>
              <w:left w:w="80" w:type="dxa"/>
              <w:bottom w:w="60" w:type="dxa"/>
              <w:right w:w="80" w:type="dxa"/>
            </w:tcMar>
          </w:tcPr>
          <w:p w14:paraId="3B198350" w14:textId="77777777" w:rsidR="001B5751" w:rsidRDefault="00603EF4">
            <w:pPr>
              <w:spacing w:after="40" w:line="240" w:lineRule="auto"/>
              <w:jc w:val="center"/>
            </w:pPr>
            <w:r>
              <w:rPr>
                <w:sz w:val="20"/>
              </w:rPr>
              <w:t>0.0009</w:t>
            </w:r>
          </w:p>
        </w:tc>
        <w:tc>
          <w:tcPr>
            <w:tcW w:w="1520" w:type="dxa"/>
            <w:tcMar>
              <w:top w:w="60" w:type="dxa"/>
              <w:left w:w="80" w:type="dxa"/>
              <w:bottom w:w="60" w:type="dxa"/>
              <w:right w:w="80" w:type="dxa"/>
            </w:tcMar>
          </w:tcPr>
          <w:p w14:paraId="5CCF65A8" w14:textId="77777777" w:rsidR="001B5751" w:rsidRDefault="00603EF4">
            <w:pPr>
              <w:spacing w:after="40" w:line="240" w:lineRule="auto"/>
              <w:jc w:val="center"/>
            </w:pPr>
            <w:r>
              <w:rPr>
                <w:sz w:val="20"/>
              </w:rPr>
              <w:t>I(0)</w:t>
            </w:r>
          </w:p>
        </w:tc>
      </w:tr>
      <w:tr w:rsidR="001B5751" w14:paraId="14DFBBAE" w14:textId="77777777">
        <w:trPr>
          <w:jc w:val="center"/>
        </w:trPr>
        <w:tc>
          <w:tcPr>
            <w:tcW w:w="1520" w:type="dxa"/>
            <w:tcBorders>
              <w:bottom w:val="single" w:sz="14" w:space="0" w:color="1F3864"/>
            </w:tcBorders>
            <w:tcMar>
              <w:top w:w="60" w:type="dxa"/>
              <w:left w:w="80" w:type="dxa"/>
              <w:bottom w:w="60" w:type="dxa"/>
              <w:right w:w="80" w:type="dxa"/>
            </w:tcMar>
          </w:tcPr>
          <w:p w14:paraId="78ECE245" w14:textId="77777777" w:rsidR="001B5751" w:rsidRDefault="00603EF4">
            <w:pPr>
              <w:spacing w:after="40" w:line="240" w:lineRule="auto"/>
              <w:jc w:val="left"/>
            </w:pPr>
            <w:r>
              <w:rPr>
                <w:sz w:val="20"/>
              </w:rPr>
              <w:t>Valor ANTO.L (log)</w:t>
            </w:r>
          </w:p>
        </w:tc>
        <w:tc>
          <w:tcPr>
            <w:tcW w:w="1520" w:type="dxa"/>
            <w:tcBorders>
              <w:bottom w:val="single" w:sz="14" w:space="0" w:color="1F3864"/>
            </w:tcBorders>
            <w:tcMar>
              <w:top w:w="60" w:type="dxa"/>
              <w:left w:w="80" w:type="dxa"/>
              <w:bottom w:w="60" w:type="dxa"/>
              <w:right w:w="80" w:type="dxa"/>
            </w:tcMar>
          </w:tcPr>
          <w:p w14:paraId="32B162CF" w14:textId="77777777" w:rsidR="001B5751" w:rsidRDefault="00603EF4">
            <w:pPr>
              <w:spacing w:after="40" w:line="240" w:lineRule="auto"/>
              <w:jc w:val="center"/>
            </w:pPr>
            <w:r>
              <w:rPr>
                <w:sz w:val="20"/>
              </w:rPr>
              <w:t>0.1851</w:t>
            </w:r>
          </w:p>
        </w:tc>
        <w:tc>
          <w:tcPr>
            <w:tcW w:w="1520" w:type="dxa"/>
            <w:tcBorders>
              <w:bottom w:val="single" w:sz="14" w:space="0" w:color="1F3864"/>
            </w:tcBorders>
            <w:tcMar>
              <w:top w:w="60" w:type="dxa"/>
              <w:left w:w="80" w:type="dxa"/>
              <w:bottom w:w="60" w:type="dxa"/>
              <w:right w:w="80" w:type="dxa"/>
            </w:tcMar>
          </w:tcPr>
          <w:p w14:paraId="5A286ED9" w14:textId="77777777" w:rsidR="001B5751" w:rsidRDefault="00603EF4">
            <w:pPr>
              <w:spacing w:after="40" w:line="240" w:lineRule="auto"/>
              <w:jc w:val="center"/>
            </w:pPr>
            <w:r>
              <w:rPr>
                <w:sz w:val="20"/>
              </w:rPr>
              <w:t>0.3084</w:t>
            </w:r>
          </w:p>
        </w:tc>
        <w:tc>
          <w:tcPr>
            <w:tcW w:w="1520" w:type="dxa"/>
            <w:tcBorders>
              <w:bottom w:val="single" w:sz="14" w:space="0" w:color="1F3864"/>
            </w:tcBorders>
            <w:tcMar>
              <w:top w:w="60" w:type="dxa"/>
              <w:left w:w="80" w:type="dxa"/>
              <w:bottom w:w="60" w:type="dxa"/>
              <w:right w:w="80" w:type="dxa"/>
            </w:tcMar>
          </w:tcPr>
          <w:p w14:paraId="5C3157E4" w14:textId="77777777" w:rsidR="001B5751" w:rsidRDefault="00603EF4">
            <w:pPr>
              <w:spacing w:after="40" w:line="240" w:lineRule="auto"/>
              <w:jc w:val="center"/>
            </w:pPr>
            <w:r>
              <w:rPr>
                <w:sz w:val="20"/>
              </w:rPr>
              <w:t>0.0100</w:t>
            </w:r>
          </w:p>
        </w:tc>
        <w:tc>
          <w:tcPr>
            <w:tcW w:w="1520" w:type="dxa"/>
            <w:tcBorders>
              <w:bottom w:val="single" w:sz="14" w:space="0" w:color="1F3864"/>
            </w:tcBorders>
            <w:tcMar>
              <w:top w:w="60" w:type="dxa"/>
              <w:left w:w="80" w:type="dxa"/>
              <w:bottom w:w="60" w:type="dxa"/>
              <w:right w:w="80" w:type="dxa"/>
            </w:tcMar>
          </w:tcPr>
          <w:p w14:paraId="6C05B698" w14:textId="77777777" w:rsidR="001B5751" w:rsidRDefault="00603EF4">
            <w:pPr>
              <w:spacing w:after="40" w:line="240" w:lineRule="auto"/>
              <w:jc w:val="center"/>
            </w:pPr>
            <w:r>
              <w:rPr>
                <w:sz w:val="20"/>
              </w:rPr>
              <w:t>0.4233</w:t>
            </w:r>
          </w:p>
        </w:tc>
        <w:tc>
          <w:tcPr>
            <w:tcW w:w="1520" w:type="dxa"/>
            <w:tcBorders>
              <w:bottom w:val="single" w:sz="14" w:space="0" w:color="1F3864"/>
            </w:tcBorders>
            <w:tcMar>
              <w:top w:w="60" w:type="dxa"/>
              <w:left w:w="80" w:type="dxa"/>
              <w:bottom w:w="60" w:type="dxa"/>
              <w:right w:w="80" w:type="dxa"/>
            </w:tcMar>
          </w:tcPr>
          <w:p w14:paraId="323ACD38" w14:textId="77777777" w:rsidR="001B5751" w:rsidRDefault="00603EF4">
            <w:pPr>
              <w:spacing w:after="40" w:line="240" w:lineRule="auto"/>
              <w:jc w:val="center"/>
            </w:pPr>
            <w:r>
              <w:rPr>
                <w:sz w:val="20"/>
              </w:rPr>
              <w:t>I(1)</w:t>
            </w:r>
          </w:p>
        </w:tc>
      </w:tr>
    </w:tbl>
    <w:p w14:paraId="662FCFFC" w14:textId="77777777" w:rsidR="001B5751" w:rsidRDefault="001B5751">
      <w:pPr>
        <w:spacing w:after="40"/>
      </w:pPr>
    </w:p>
    <w:p w14:paraId="534AE537" w14:textId="77777777" w:rsidR="001B5751" w:rsidRDefault="00603EF4">
      <w:r>
        <w:rPr>
          <w:i/>
        </w:rPr>
        <w:t>Nota:</w:t>
      </w:r>
      <w:r>
        <w:t xml:space="preserve">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7B4853AE" w14:textId="77777777" w:rsidR="001B5751" w:rsidRDefault="00603EF4">
      <w:pPr>
        <w:pStyle w:val="Ttulo2"/>
      </w:pPr>
      <w:bookmarkStart w:id="80" w:name="_Toc231116991"/>
      <w:r>
        <w:t>Anexo D. Resultados completos del modelo de panel</w:t>
      </w:r>
      <w:bookmarkEnd w:id="80"/>
    </w:p>
    <w:p w14:paraId="20BF3F36" w14:textId="77777777" w:rsidR="001B5751" w:rsidRDefault="00603EF4">
      <w:pPr>
        <w:pStyle w:val="Ttulo3"/>
      </w:pPr>
      <w:bookmarkStart w:id="81" w:name="_Toc231116992"/>
      <w:r>
        <w:t>D.1 Muestra B — cobre, mercado internacional</w:t>
      </w:r>
      <w:bookmarkEnd w:id="81"/>
    </w:p>
    <w:p w14:paraId="63E8BDFA" w14:textId="73522CA0" w:rsidR="001B5751" w:rsidRDefault="00603EF4">
      <w:pPr>
        <w:pStyle w:val="Descripcin"/>
        <w:spacing w:before="40" w:after="40"/>
        <w:jc w:val="center"/>
      </w:pPr>
      <w:bookmarkStart w:id="82" w:name="_Toc231117009"/>
      <w:r>
        <w:rPr>
          <w:i w:val="0"/>
        </w:rPr>
        <w:t xml:space="preserve">Tabla </w:t>
      </w:r>
      <w:r>
        <w:fldChar w:fldCharType="begin"/>
      </w:r>
      <w:r>
        <w:instrText xml:space="preserve"> SEQ Tabla \* ARABIC </w:instrText>
      </w:r>
      <w:r>
        <w:fldChar w:fldCharType="separate"/>
      </w:r>
      <w:r>
        <w:rPr>
          <w:noProof/>
        </w:rPr>
        <w:t>8</w:t>
      </w:r>
      <w:bookmarkEnd w:id="82"/>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1B5751" w14:paraId="7DF2F989"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72CD04F9" w14:textId="77777777" w:rsidR="001B5751" w:rsidRDefault="00603EF4">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3E44A68A" w14:textId="77777777" w:rsidR="001B5751" w:rsidRDefault="00603EF4">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6AB5CD21" w14:textId="77777777" w:rsidR="001B5751" w:rsidRDefault="00603EF4">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5B8B5263" w14:textId="77777777" w:rsidR="001B5751" w:rsidRDefault="00603EF4">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0AE49348" w14:textId="77777777" w:rsidR="001B5751" w:rsidRDefault="00603EF4">
            <w:pPr>
              <w:spacing w:after="40" w:line="240" w:lineRule="auto"/>
              <w:jc w:val="center"/>
            </w:pPr>
            <w:r>
              <w:rPr>
                <w:b/>
                <w:sz w:val="20"/>
              </w:rPr>
              <w:t>p-valor</w:t>
            </w:r>
          </w:p>
        </w:tc>
      </w:tr>
      <w:tr w:rsidR="001B5751" w14:paraId="4E49F89F" w14:textId="77777777">
        <w:trPr>
          <w:jc w:val="center"/>
        </w:trPr>
        <w:tc>
          <w:tcPr>
            <w:tcW w:w="1824" w:type="dxa"/>
            <w:tcMar>
              <w:top w:w="60" w:type="dxa"/>
              <w:left w:w="80" w:type="dxa"/>
              <w:bottom w:w="60" w:type="dxa"/>
              <w:right w:w="80" w:type="dxa"/>
            </w:tcMar>
          </w:tcPr>
          <w:p w14:paraId="6D5BE870" w14:textId="77777777" w:rsidR="001B5751" w:rsidRDefault="00603EF4">
            <w:pPr>
              <w:spacing w:after="40" w:line="240" w:lineRule="auto"/>
              <w:jc w:val="left"/>
            </w:pPr>
            <w:r>
              <w:rPr>
                <w:sz w:val="20"/>
              </w:rPr>
              <w:t>Constante</w:t>
            </w:r>
          </w:p>
        </w:tc>
        <w:tc>
          <w:tcPr>
            <w:tcW w:w="1824" w:type="dxa"/>
            <w:tcMar>
              <w:top w:w="60" w:type="dxa"/>
              <w:left w:w="80" w:type="dxa"/>
              <w:bottom w:w="60" w:type="dxa"/>
              <w:right w:w="80" w:type="dxa"/>
            </w:tcMar>
          </w:tcPr>
          <w:p w14:paraId="79F111A3" w14:textId="77777777" w:rsidR="001B5751" w:rsidRDefault="00603EF4">
            <w:pPr>
              <w:spacing w:after="40" w:line="240" w:lineRule="auto"/>
              <w:jc w:val="center"/>
            </w:pPr>
            <w:r>
              <w:rPr>
                <w:sz w:val="20"/>
              </w:rPr>
              <w:t>0.0063</w:t>
            </w:r>
          </w:p>
        </w:tc>
        <w:tc>
          <w:tcPr>
            <w:tcW w:w="1824" w:type="dxa"/>
            <w:tcMar>
              <w:top w:w="60" w:type="dxa"/>
              <w:left w:w="80" w:type="dxa"/>
              <w:bottom w:w="60" w:type="dxa"/>
              <w:right w:w="80" w:type="dxa"/>
            </w:tcMar>
          </w:tcPr>
          <w:p w14:paraId="303E8B48" w14:textId="77777777" w:rsidR="001B5751" w:rsidRDefault="00603EF4">
            <w:pPr>
              <w:spacing w:after="40" w:line="240" w:lineRule="auto"/>
              <w:jc w:val="center"/>
            </w:pPr>
            <w:r>
              <w:rPr>
                <w:sz w:val="20"/>
              </w:rPr>
              <w:t>0.0053</w:t>
            </w:r>
          </w:p>
        </w:tc>
        <w:tc>
          <w:tcPr>
            <w:tcW w:w="1824" w:type="dxa"/>
            <w:tcMar>
              <w:top w:w="60" w:type="dxa"/>
              <w:left w:w="80" w:type="dxa"/>
              <w:bottom w:w="60" w:type="dxa"/>
              <w:right w:w="80" w:type="dxa"/>
            </w:tcMar>
          </w:tcPr>
          <w:p w14:paraId="6A7226BD" w14:textId="77777777" w:rsidR="001B5751" w:rsidRDefault="00603EF4">
            <w:pPr>
              <w:spacing w:after="40" w:line="240" w:lineRule="auto"/>
              <w:jc w:val="center"/>
            </w:pPr>
            <w:r>
              <w:rPr>
                <w:sz w:val="20"/>
              </w:rPr>
              <w:t>1.1929</w:t>
            </w:r>
          </w:p>
        </w:tc>
        <w:tc>
          <w:tcPr>
            <w:tcW w:w="1824" w:type="dxa"/>
            <w:tcMar>
              <w:top w:w="60" w:type="dxa"/>
              <w:left w:w="80" w:type="dxa"/>
              <w:bottom w:w="60" w:type="dxa"/>
              <w:right w:w="80" w:type="dxa"/>
            </w:tcMar>
          </w:tcPr>
          <w:p w14:paraId="38451BD8" w14:textId="77777777" w:rsidR="001B5751" w:rsidRDefault="00603EF4">
            <w:pPr>
              <w:spacing w:after="40" w:line="240" w:lineRule="auto"/>
              <w:jc w:val="center"/>
            </w:pPr>
            <w:r>
              <w:rPr>
                <w:sz w:val="20"/>
              </w:rPr>
              <w:t>0.2332</w:t>
            </w:r>
          </w:p>
        </w:tc>
      </w:tr>
      <w:tr w:rsidR="001B5751" w14:paraId="7B25D0AF" w14:textId="77777777">
        <w:trPr>
          <w:jc w:val="center"/>
        </w:trPr>
        <w:tc>
          <w:tcPr>
            <w:tcW w:w="1824" w:type="dxa"/>
            <w:tcMar>
              <w:top w:w="60" w:type="dxa"/>
              <w:left w:w="80" w:type="dxa"/>
              <w:bottom w:w="60" w:type="dxa"/>
              <w:right w:w="80" w:type="dxa"/>
            </w:tcMar>
          </w:tcPr>
          <w:p w14:paraId="06D3CCB9" w14:textId="77777777" w:rsidR="001B5751" w:rsidRDefault="00603EF4">
            <w:pPr>
              <w:spacing w:after="40" w:line="240" w:lineRule="auto"/>
              <w:jc w:val="left"/>
            </w:pPr>
            <w:r>
              <w:rPr>
                <w:sz w:val="20"/>
              </w:rPr>
              <w:t>Δ Cobre</w:t>
            </w:r>
          </w:p>
        </w:tc>
        <w:tc>
          <w:tcPr>
            <w:tcW w:w="1824" w:type="dxa"/>
            <w:tcMar>
              <w:top w:w="60" w:type="dxa"/>
              <w:left w:w="80" w:type="dxa"/>
              <w:bottom w:w="60" w:type="dxa"/>
              <w:right w:w="80" w:type="dxa"/>
            </w:tcMar>
          </w:tcPr>
          <w:p w14:paraId="06618A56" w14:textId="77777777" w:rsidR="001B5751" w:rsidRDefault="00603EF4">
            <w:pPr>
              <w:spacing w:after="40" w:line="240" w:lineRule="auto"/>
              <w:jc w:val="center"/>
            </w:pPr>
            <w:r>
              <w:rPr>
                <w:sz w:val="20"/>
              </w:rPr>
              <w:t>0.5712</w:t>
            </w:r>
          </w:p>
        </w:tc>
        <w:tc>
          <w:tcPr>
            <w:tcW w:w="1824" w:type="dxa"/>
            <w:tcMar>
              <w:top w:w="60" w:type="dxa"/>
              <w:left w:w="80" w:type="dxa"/>
              <w:bottom w:w="60" w:type="dxa"/>
              <w:right w:w="80" w:type="dxa"/>
            </w:tcMar>
          </w:tcPr>
          <w:p w14:paraId="6704B066" w14:textId="77777777" w:rsidR="001B5751" w:rsidRDefault="00603EF4">
            <w:pPr>
              <w:spacing w:after="40" w:line="240" w:lineRule="auto"/>
              <w:jc w:val="center"/>
            </w:pPr>
            <w:r>
              <w:rPr>
                <w:sz w:val="20"/>
              </w:rPr>
              <w:t>0.1082</w:t>
            </w:r>
          </w:p>
        </w:tc>
        <w:tc>
          <w:tcPr>
            <w:tcW w:w="1824" w:type="dxa"/>
            <w:tcMar>
              <w:top w:w="60" w:type="dxa"/>
              <w:left w:w="80" w:type="dxa"/>
              <w:bottom w:w="60" w:type="dxa"/>
              <w:right w:w="80" w:type="dxa"/>
            </w:tcMar>
          </w:tcPr>
          <w:p w14:paraId="39F02ADF" w14:textId="77777777" w:rsidR="001B5751" w:rsidRDefault="00603EF4">
            <w:pPr>
              <w:spacing w:after="40" w:line="240" w:lineRule="auto"/>
              <w:jc w:val="center"/>
            </w:pPr>
            <w:r>
              <w:rPr>
                <w:sz w:val="20"/>
              </w:rPr>
              <w:t>5.2802</w:t>
            </w:r>
          </w:p>
        </w:tc>
        <w:tc>
          <w:tcPr>
            <w:tcW w:w="1824" w:type="dxa"/>
            <w:tcMar>
              <w:top w:w="60" w:type="dxa"/>
              <w:left w:w="80" w:type="dxa"/>
              <w:bottom w:w="60" w:type="dxa"/>
              <w:right w:w="80" w:type="dxa"/>
            </w:tcMar>
          </w:tcPr>
          <w:p w14:paraId="4DA9837A" w14:textId="77777777" w:rsidR="001B5751" w:rsidRDefault="00603EF4">
            <w:pPr>
              <w:spacing w:after="40" w:line="240" w:lineRule="auto"/>
              <w:jc w:val="center"/>
            </w:pPr>
            <w:r>
              <w:rPr>
                <w:sz w:val="20"/>
              </w:rPr>
              <w:t>0.0000</w:t>
            </w:r>
          </w:p>
        </w:tc>
      </w:tr>
      <w:tr w:rsidR="001B5751" w14:paraId="32006DF4" w14:textId="77777777">
        <w:trPr>
          <w:jc w:val="center"/>
        </w:trPr>
        <w:tc>
          <w:tcPr>
            <w:tcW w:w="1824" w:type="dxa"/>
            <w:tcMar>
              <w:top w:w="60" w:type="dxa"/>
              <w:left w:w="80" w:type="dxa"/>
              <w:bottom w:w="60" w:type="dxa"/>
              <w:right w:w="80" w:type="dxa"/>
            </w:tcMar>
          </w:tcPr>
          <w:p w14:paraId="74C3C2F5" w14:textId="77777777" w:rsidR="001B5751" w:rsidRDefault="00603EF4">
            <w:pPr>
              <w:spacing w:after="40" w:line="240" w:lineRule="auto"/>
              <w:jc w:val="left"/>
            </w:pPr>
            <w:r>
              <w:rPr>
                <w:sz w:val="20"/>
              </w:rPr>
              <w:lastRenderedPageBreak/>
              <w:t>Δ VIX</w:t>
            </w:r>
          </w:p>
        </w:tc>
        <w:tc>
          <w:tcPr>
            <w:tcW w:w="1824" w:type="dxa"/>
            <w:tcMar>
              <w:top w:w="60" w:type="dxa"/>
              <w:left w:w="80" w:type="dxa"/>
              <w:bottom w:w="60" w:type="dxa"/>
              <w:right w:w="80" w:type="dxa"/>
            </w:tcMar>
          </w:tcPr>
          <w:p w14:paraId="151B14BD" w14:textId="77777777" w:rsidR="001B5751" w:rsidRDefault="00603EF4">
            <w:pPr>
              <w:spacing w:after="40" w:line="240" w:lineRule="auto"/>
              <w:jc w:val="center"/>
            </w:pPr>
            <w:r>
              <w:rPr>
                <w:sz w:val="20"/>
              </w:rPr>
              <w:t>-0.0077</w:t>
            </w:r>
          </w:p>
        </w:tc>
        <w:tc>
          <w:tcPr>
            <w:tcW w:w="1824" w:type="dxa"/>
            <w:tcMar>
              <w:top w:w="60" w:type="dxa"/>
              <w:left w:w="80" w:type="dxa"/>
              <w:bottom w:w="60" w:type="dxa"/>
              <w:right w:w="80" w:type="dxa"/>
            </w:tcMar>
          </w:tcPr>
          <w:p w14:paraId="4AF74125" w14:textId="77777777" w:rsidR="001B5751" w:rsidRDefault="00603EF4">
            <w:pPr>
              <w:spacing w:after="40" w:line="240" w:lineRule="auto"/>
              <w:jc w:val="center"/>
            </w:pPr>
            <w:r>
              <w:rPr>
                <w:sz w:val="20"/>
              </w:rPr>
              <w:t>0.0014</w:t>
            </w:r>
          </w:p>
        </w:tc>
        <w:tc>
          <w:tcPr>
            <w:tcW w:w="1824" w:type="dxa"/>
            <w:tcMar>
              <w:top w:w="60" w:type="dxa"/>
              <w:left w:w="80" w:type="dxa"/>
              <w:bottom w:w="60" w:type="dxa"/>
              <w:right w:w="80" w:type="dxa"/>
            </w:tcMar>
          </w:tcPr>
          <w:p w14:paraId="0A8B01E9" w14:textId="77777777" w:rsidR="001B5751" w:rsidRDefault="00603EF4">
            <w:pPr>
              <w:spacing w:after="40" w:line="240" w:lineRule="auto"/>
              <w:jc w:val="center"/>
            </w:pPr>
            <w:r>
              <w:rPr>
                <w:sz w:val="20"/>
              </w:rPr>
              <w:t>-5.4813</w:t>
            </w:r>
          </w:p>
        </w:tc>
        <w:tc>
          <w:tcPr>
            <w:tcW w:w="1824" w:type="dxa"/>
            <w:tcMar>
              <w:top w:w="60" w:type="dxa"/>
              <w:left w:w="80" w:type="dxa"/>
              <w:bottom w:w="60" w:type="dxa"/>
              <w:right w:w="80" w:type="dxa"/>
            </w:tcMar>
          </w:tcPr>
          <w:p w14:paraId="11D4F67A" w14:textId="77777777" w:rsidR="001B5751" w:rsidRDefault="00603EF4">
            <w:pPr>
              <w:spacing w:after="40" w:line="240" w:lineRule="auto"/>
              <w:jc w:val="center"/>
            </w:pPr>
            <w:r>
              <w:rPr>
                <w:sz w:val="20"/>
              </w:rPr>
              <w:t>0.0000</w:t>
            </w:r>
          </w:p>
        </w:tc>
      </w:tr>
      <w:tr w:rsidR="001B5751" w14:paraId="629B76B7" w14:textId="77777777">
        <w:trPr>
          <w:jc w:val="center"/>
        </w:trPr>
        <w:tc>
          <w:tcPr>
            <w:tcW w:w="1824" w:type="dxa"/>
            <w:tcMar>
              <w:top w:w="60" w:type="dxa"/>
              <w:left w:w="80" w:type="dxa"/>
              <w:bottom w:w="60" w:type="dxa"/>
              <w:right w:w="80" w:type="dxa"/>
            </w:tcMar>
          </w:tcPr>
          <w:p w14:paraId="5586F5FE" w14:textId="77777777" w:rsidR="001B5751" w:rsidRDefault="00603EF4">
            <w:pPr>
              <w:spacing w:after="40" w:line="240" w:lineRule="auto"/>
              <w:jc w:val="left"/>
            </w:pPr>
            <w:r>
              <w:rPr>
                <w:sz w:val="20"/>
              </w:rPr>
              <w:t xml:space="preserve">Δ Fed </w:t>
            </w:r>
            <w:r>
              <w:rPr>
                <w:sz w:val="20"/>
              </w:rPr>
              <w:t>Funds</w:t>
            </w:r>
          </w:p>
        </w:tc>
        <w:tc>
          <w:tcPr>
            <w:tcW w:w="1824" w:type="dxa"/>
            <w:tcMar>
              <w:top w:w="60" w:type="dxa"/>
              <w:left w:w="80" w:type="dxa"/>
              <w:bottom w:w="60" w:type="dxa"/>
              <w:right w:w="80" w:type="dxa"/>
            </w:tcMar>
          </w:tcPr>
          <w:p w14:paraId="3597EEA3" w14:textId="77777777" w:rsidR="001B5751" w:rsidRDefault="00603EF4">
            <w:pPr>
              <w:spacing w:after="40" w:line="240" w:lineRule="auto"/>
              <w:jc w:val="center"/>
            </w:pPr>
            <w:r>
              <w:rPr>
                <w:sz w:val="20"/>
              </w:rPr>
              <w:t>0.0196</w:t>
            </w:r>
          </w:p>
        </w:tc>
        <w:tc>
          <w:tcPr>
            <w:tcW w:w="1824" w:type="dxa"/>
            <w:tcMar>
              <w:top w:w="60" w:type="dxa"/>
              <w:left w:w="80" w:type="dxa"/>
              <w:bottom w:w="60" w:type="dxa"/>
              <w:right w:w="80" w:type="dxa"/>
            </w:tcMar>
          </w:tcPr>
          <w:p w14:paraId="20AAA322" w14:textId="77777777" w:rsidR="001B5751" w:rsidRDefault="00603EF4">
            <w:pPr>
              <w:spacing w:after="40" w:line="240" w:lineRule="auto"/>
              <w:jc w:val="center"/>
            </w:pPr>
            <w:r>
              <w:rPr>
                <w:sz w:val="20"/>
              </w:rPr>
              <w:t>0.0208</w:t>
            </w:r>
          </w:p>
        </w:tc>
        <w:tc>
          <w:tcPr>
            <w:tcW w:w="1824" w:type="dxa"/>
            <w:tcMar>
              <w:top w:w="60" w:type="dxa"/>
              <w:left w:w="80" w:type="dxa"/>
              <w:bottom w:w="60" w:type="dxa"/>
              <w:right w:w="80" w:type="dxa"/>
            </w:tcMar>
          </w:tcPr>
          <w:p w14:paraId="4D410081" w14:textId="77777777" w:rsidR="001B5751" w:rsidRDefault="00603EF4">
            <w:pPr>
              <w:spacing w:after="40" w:line="240" w:lineRule="auto"/>
              <w:jc w:val="center"/>
            </w:pPr>
            <w:r>
              <w:rPr>
                <w:sz w:val="20"/>
              </w:rPr>
              <w:t>0.9447</w:t>
            </w:r>
          </w:p>
        </w:tc>
        <w:tc>
          <w:tcPr>
            <w:tcW w:w="1824" w:type="dxa"/>
            <w:tcMar>
              <w:top w:w="60" w:type="dxa"/>
              <w:left w:w="80" w:type="dxa"/>
              <w:bottom w:w="60" w:type="dxa"/>
              <w:right w:w="80" w:type="dxa"/>
            </w:tcMar>
          </w:tcPr>
          <w:p w14:paraId="51BD34B2" w14:textId="77777777" w:rsidR="001B5751" w:rsidRDefault="00603EF4">
            <w:pPr>
              <w:spacing w:after="40" w:line="240" w:lineRule="auto"/>
              <w:jc w:val="center"/>
            </w:pPr>
            <w:r>
              <w:rPr>
                <w:sz w:val="20"/>
              </w:rPr>
              <w:t>0.3450</w:t>
            </w:r>
          </w:p>
        </w:tc>
      </w:tr>
      <w:tr w:rsidR="001B5751" w14:paraId="31FD163D" w14:textId="77777777">
        <w:trPr>
          <w:jc w:val="center"/>
        </w:trPr>
        <w:tc>
          <w:tcPr>
            <w:tcW w:w="1824" w:type="dxa"/>
            <w:tcMar>
              <w:top w:w="60" w:type="dxa"/>
              <w:left w:w="80" w:type="dxa"/>
              <w:bottom w:w="60" w:type="dxa"/>
              <w:right w:w="80" w:type="dxa"/>
            </w:tcMar>
          </w:tcPr>
          <w:p w14:paraId="01263376" w14:textId="77777777" w:rsidR="001B5751" w:rsidRDefault="00603EF4">
            <w:pPr>
              <w:spacing w:after="40" w:line="240" w:lineRule="auto"/>
              <w:jc w:val="left"/>
            </w:pPr>
            <w:r>
              <w:rPr>
                <w:sz w:val="20"/>
              </w:rPr>
              <w:t>Δ Treasury 10Y</w:t>
            </w:r>
          </w:p>
        </w:tc>
        <w:tc>
          <w:tcPr>
            <w:tcW w:w="1824" w:type="dxa"/>
            <w:tcMar>
              <w:top w:w="60" w:type="dxa"/>
              <w:left w:w="80" w:type="dxa"/>
              <w:bottom w:w="60" w:type="dxa"/>
              <w:right w:w="80" w:type="dxa"/>
            </w:tcMar>
          </w:tcPr>
          <w:p w14:paraId="3190D557" w14:textId="77777777" w:rsidR="001B5751" w:rsidRDefault="00603EF4">
            <w:pPr>
              <w:spacing w:after="40" w:line="240" w:lineRule="auto"/>
              <w:jc w:val="center"/>
            </w:pPr>
            <w:r>
              <w:rPr>
                <w:sz w:val="20"/>
              </w:rPr>
              <w:t>0.0226</w:t>
            </w:r>
          </w:p>
        </w:tc>
        <w:tc>
          <w:tcPr>
            <w:tcW w:w="1824" w:type="dxa"/>
            <w:tcMar>
              <w:top w:w="60" w:type="dxa"/>
              <w:left w:w="80" w:type="dxa"/>
              <w:bottom w:w="60" w:type="dxa"/>
              <w:right w:w="80" w:type="dxa"/>
            </w:tcMar>
          </w:tcPr>
          <w:p w14:paraId="1C55292D" w14:textId="77777777" w:rsidR="001B5751" w:rsidRDefault="00603EF4">
            <w:pPr>
              <w:spacing w:after="40" w:line="240" w:lineRule="auto"/>
              <w:jc w:val="center"/>
            </w:pPr>
            <w:r>
              <w:rPr>
                <w:sz w:val="20"/>
              </w:rPr>
              <w:t>0.0256</w:t>
            </w:r>
          </w:p>
        </w:tc>
        <w:tc>
          <w:tcPr>
            <w:tcW w:w="1824" w:type="dxa"/>
            <w:tcMar>
              <w:top w:w="60" w:type="dxa"/>
              <w:left w:w="80" w:type="dxa"/>
              <w:bottom w:w="60" w:type="dxa"/>
              <w:right w:w="80" w:type="dxa"/>
            </w:tcMar>
          </w:tcPr>
          <w:p w14:paraId="0A1955AA" w14:textId="77777777" w:rsidR="001B5751" w:rsidRDefault="00603EF4">
            <w:pPr>
              <w:spacing w:after="40" w:line="240" w:lineRule="auto"/>
              <w:jc w:val="center"/>
            </w:pPr>
            <w:r>
              <w:rPr>
                <w:sz w:val="20"/>
              </w:rPr>
              <w:t>0.8851</w:t>
            </w:r>
          </w:p>
        </w:tc>
        <w:tc>
          <w:tcPr>
            <w:tcW w:w="1824" w:type="dxa"/>
            <w:tcMar>
              <w:top w:w="60" w:type="dxa"/>
              <w:left w:w="80" w:type="dxa"/>
              <w:bottom w:w="60" w:type="dxa"/>
              <w:right w:w="80" w:type="dxa"/>
            </w:tcMar>
          </w:tcPr>
          <w:p w14:paraId="08F82055" w14:textId="77777777" w:rsidR="001B5751" w:rsidRDefault="00603EF4">
            <w:pPr>
              <w:spacing w:after="40" w:line="240" w:lineRule="auto"/>
              <w:jc w:val="center"/>
            </w:pPr>
            <w:r>
              <w:rPr>
                <w:sz w:val="20"/>
              </w:rPr>
              <w:t>0.3763</w:t>
            </w:r>
          </w:p>
        </w:tc>
      </w:tr>
      <w:tr w:rsidR="001B5751" w14:paraId="2A515528" w14:textId="77777777">
        <w:trPr>
          <w:jc w:val="center"/>
        </w:trPr>
        <w:tc>
          <w:tcPr>
            <w:tcW w:w="1824" w:type="dxa"/>
            <w:tcMar>
              <w:top w:w="60" w:type="dxa"/>
              <w:left w:w="80" w:type="dxa"/>
              <w:bottom w:w="60" w:type="dxa"/>
              <w:right w:w="80" w:type="dxa"/>
            </w:tcMar>
          </w:tcPr>
          <w:p w14:paraId="554AEA94" w14:textId="77777777" w:rsidR="001B5751" w:rsidRDefault="00603EF4">
            <w:pPr>
              <w:spacing w:after="40" w:line="240" w:lineRule="auto"/>
              <w:jc w:val="left"/>
            </w:pPr>
            <w:r>
              <w:rPr>
                <w:sz w:val="20"/>
              </w:rPr>
              <w:t>Δ TC CLP</w:t>
            </w:r>
          </w:p>
        </w:tc>
        <w:tc>
          <w:tcPr>
            <w:tcW w:w="1824" w:type="dxa"/>
            <w:tcMar>
              <w:top w:w="60" w:type="dxa"/>
              <w:left w:w="80" w:type="dxa"/>
              <w:bottom w:w="60" w:type="dxa"/>
              <w:right w:w="80" w:type="dxa"/>
            </w:tcMar>
          </w:tcPr>
          <w:p w14:paraId="36160BBE" w14:textId="77777777" w:rsidR="001B5751" w:rsidRDefault="00603EF4">
            <w:pPr>
              <w:spacing w:after="40" w:line="240" w:lineRule="auto"/>
              <w:jc w:val="center"/>
            </w:pPr>
            <w:r>
              <w:rPr>
                <w:sz w:val="20"/>
              </w:rPr>
              <w:t>-1.5735</w:t>
            </w:r>
          </w:p>
        </w:tc>
        <w:tc>
          <w:tcPr>
            <w:tcW w:w="1824" w:type="dxa"/>
            <w:tcMar>
              <w:top w:w="60" w:type="dxa"/>
              <w:left w:w="80" w:type="dxa"/>
              <w:bottom w:w="60" w:type="dxa"/>
              <w:right w:w="80" w:type="dxa"/>
            </w:tcMar>
          </w:tcPr>
          <w:p w14:paraId="06CD3D43" w14:textId="77777777" w:rsidR="001B5751" w:rsidRDefault="00603EF4">
            <w:pPr>
              <w:spacing w:after="40" w:line="240" w:lineRule="auto"/>
              <w:jc w:val="center"/>
            </w:pPr>
            <w:r>
              <w:rPr>
                <w:sz w:val="20"/>
              </w:rPr>
              <w:t>0.4011</w:t>
            </w:r>
          </w:p>
        </w:tc>
        <w:tc>
          <w:tcPr>
            <w:tcW w:w="1824" w:type="dxa"/>
            <w:tcMar>
              <w:top w:w="60" w:type="dxa"/>
              <w:left w:w="80" w:type="dxa"/>
              <w:bottom w:w="60" w:type="dxa"/>
              <w:right w:w="80" w:type="dxa"/>
            </w:tcMar>
          </w:tcPr>
          <w:p w14:paraId="0AB3E086" w14:textId="77777777" w:rsidR="001B5751" w:rsidRDefault="00603EF4">
            <w:pPr>
              <w:spacing w:after="40" w:line="240" w:lineRule="auto"/>
              <w:jc w:val="center"/>
            </w:pPr>
            <w:r>
              <w:rPr>
                <w:sz w:val="20"/>
              </w:rPr>
              <w:t>-3.9228</w:t>
            </w:r>
          </w:p>
        </w:tc>
        <w:tc>
          <w:tcPr>
            <w:tcW w:w="1824" w:type="dxa"/>
            <w:tcMar>
              <w:top w:w="60" w:type="dxa"/>
              <w:left w:w="80" w:type="dxa"/>
              <w:bottom w:w="60" w:type="dxa"/>
              <w:right w:w="80" w:type="dxa"/>
            </w:tcMar>
          </w:tcPr>
          <w:p w14:paraId="31B93C76" w14:textId="77777777" w:rsidR="001B5751" w:rsidRDefault="00603EF4">
            <w:pPr>
              <w:spacing w:after="40" w:line="240" w:lineRule="auto"/>
              <w:jc w:val="center"/>
            </w:pPr>
            <w:r>
              <w:rPr>
                <w:sz w:val="20"/>
              </w:rPr>
              <w:t>0.0001</w:t>
            </w:r>
          </w:p>
        </w:tc>
      </w:tr>
      <w:tr w:rsidR="001B5751" w14:paraId="5FA9B2C7" w14:textId="77777777">
        <w:trPr>
          <w:jc w:val="center"/>
        </w:trPr>
        <w:tc>
          <w:tcPr>
            <w:tcW w:w="1824" w:type="dxa"/>
            <w:tcMar>
              <w:top w:w="60" w:type="dxa"/>
              <w:left w:w="80" w:type="dxa"/>
              <w:bottom w:w="60" w:type="dxa"/>
              <w:right w:w="80" w:type="dxa"/>
            </w:tcMar>
          </w:tcPr>
          <w:p w14:paraId="0D3CB4A7" w14:textId="77777777" w:rsidR="001B5751" w:rsidRDefault="00603EF4">
            <w:pPr>
              <w:spacing w:after="40" w:line="240" w:lineRule="auto"/>
              <w:jc w:val="left"/>
            </w:pPr>
            <w:r>
              <w:rPr>
                <w:sz w:val="20"/>
              </w:rPr>
              <w:t>Δ Tasa local</w:t>
            </w:r>
          </w:p>
        </w:tc>
        <w:tc>
          <w:tcPr>
            <w:tcW w:w="1824" w:type="dxa"/>
            <w:tcMar>
              <w:top w:w="60" w:type="dxa"/>
              <w:left w:w="80" w:type="dxa"/>
              <w:bottom w:w="60" w:type="dxa"/>
              <w:right w:w="80" w:type="dxa"/>
            </w:tcMar>
          </w:tcPr>
          <w:p w14:paraId="6CEB2B54" w14:textId="77777777" w:rsidR="001B5751" w:rsidRDefault="00603EF4">
            <w:pPr>
              <w:spacing w:after="40" w:line="240" w:lineRule="auto"/>
              <w:jc w:val="center"/>
            </w:pPr>
            <w:r>
              <w:rPr>
                <w:sz w:val="20"/>
              </w:rPr>
              <w:t>-0.0073</w:t>
            </w:r>
          </w:p>
        </w:tc>
        <w:tc>
          <w:tcPr>
            <w:tcW w:w="1824" w:type="dxa"/>
            <w:tcMar>
              <w:top w:w="60" w:type="dxa"/>
              <w:left w:w="80" w:type="dxa"/>
              <w:bottom w:w="60" w:type="dxa"/>
              <w:right w:w="80" w:type="dxa"/>
            </w:tcMar>
          </w:tcPr>
          <w:p w14:paraId="14EA2C5B" w14:textId="77777777" w:rsidR="001B5751" w:rsidRDefault="00603EF4">
            <w:pPr>
              <w:spacing w:after="40" w:line="240" w:lineRule="auto"/>
              <w:jc w:val="center"/>
            </w:pPr>
            <w:r>
              <w:rPr>
                <w:sz w:val="20"/>
              </w:rPr>
              <w:t>0.0167</w:t>
            </w:r>
          </w:p>
        </w:tc>
        <w:tc>
          <w:tcPr>
            <w:tcW w:w="1824" w:type="dxa"/>
            <w:tcMar>
              <w:top w:w="60" w:type="dxa"/>
              <w:left w:w="80" w:type="dxa"/>
              <w:bottom w:w="60" w:type="dxa"/>
              <w:right w:w="80" w:type="dxa"/>
            </w:tcMar>
          </w:tcPr>
          <w:p w14:paraId="76B455D4" w14:textId="77777777" w:rsidR="001B5751" w:rsidRDefault="00603EF4">
            <w:pPr>
              <w:spacing w:after="40" w:line="240" w:lineRule="auto"/>
              <w:jc w:val="center"/>
            </w:pPr>
            <w:r>
              <w:rPr>
                <w:sz w:val="20"/>
              </w:rPr>
              <w:t>-0.4371</w:t>
            </w:r>
          </w:p>
        </w:tc>
        <w:tc>
          <w:tcPr>
            <w:tcW w:w="1824" w:type="dxa"/>
            <w:tcMar>
              <w:top w:w="60" w:type="dxa"/>
              <w:left w:w="80" w:type="dxa"/>
              <w:bottom w:w="60" w:type="dxa"/>
              <w:right w:w="80" w:type="dxa"/>
            </w:tcMar>
          </w:tcPr>
          <w:p w14:paraId="7F4D9DBF" w14:textId="77777777" w:rsidR="001B5751" w:rsidRDefault="00603EF4">
            <w:pPr>
              <w:spacing w:after="40" w:line="240" w:lineRule="auto"/>
              <w:jc w:val="center"/>
            </w:pPr>
            <w:r>
              <w:rPr>
                <w:sz w:val="20"/>
              </w:rPr>
              <w:t>0.6621</w:t>
            </w:r>
          </w:p>
        </w:tc>
      </w:tr>
      <w:tr w:rsidR="001B5751" w14:paraId="723E86E7" w14:textId="77777777">
        <w:trPr>
          <w:jc w:val="center"/>
        </w:trPr>
        <w:tc>
          <w:tcPr>
            <w:tcW w:w="1824" w:type="dxa"/>
            <w:tcBorders>
              <w:bottom w:val="single" w:sz="14" w:space="0" w:color="1F3864"/>
            </w:tcBorders>
            <w:tcMar>
              <w:top w:w="60" w:type="dxa"/>
              <w:left w:w="80" w:type="dxa"/>
              <w:bottom w:w="60" w:type="dxa"/>
              <w:right w:w="80" w:type="dxa"/>
            </w:tcMar>
          </w:tcPr>
          <w:p w14:paraId="0C3C6904" w14:textId="77777777" w:rsidR="001B5751" w:rsidRDefault="00603EF4">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04958770" w14:textId="77777777" w:rsidR="001B5751" w:rsidRDefault="00603EF4">
            <w:pPr>
              <w:spacing w:after="40" w:line="240" w:lineRule="auto"/>
              <w:jc w:val="center"/>
            </w:pPr>
            <w:r>
              <w:rPr>
                <w:sz w:val="20"/>
              </w:rPr>
              <w:t>-0.5231</w:t>
            </w:r>
          </w:p>
        </w:tc>
        <w:tc>
          <w:tcPr>
            <w:tcW w:w="1824" w:type="dxa"/>
            <w:tcBorders>
              <w:bottom w:val="single" w:sz="14" w:space="0" w:color="1F3864"/>
            </w:tcBorders>
            <w:tcMar>
              <w:top w:w="60" w:type="dxa"/>
              <w:left w:w="80" w:type="dxa"/>
              <w:bottom w:w="60" w:type="dxa"/>
              <w:right w:w="80" w:type="dxa"/>
            </w:tcMar>
          </w:tcPr>
          <w:p w14:paraId="77798403" w14:textId="77777777" w:rsidR="001B5751" w:rsidRDefault="00603EF4">
            <w:pPr>
              <w:spacing w:after="40" w:line="240" w:lineRule="auto"/>
              <w:jc w:val="center"/>
            </w:pPr>
            <w:r>
              <w:rPr>
                <w:sz w:val="20"/>
              </w:rPr>
              <w:t>0.2946</w:t>
            </w:r>
          </w:p>
        </w:tc>
        <w:tc>
          <w:tcPr>
            <w:tcW w:w="1824" w:type="dxa"/>
            <w:tcBorders>
              <w:bottom w:val="single" w:sz="14" w:space="0" w:color="1F3864"/>
            </w:tcBorders>
            <w:tcMar>
              <w:top w:w="60" w:type="dxa"/>
              <w:left w:w="80" w:type="dxa"/>
              <w:bottom w:w="60" w:type="dxa"/>
              <w:right w:w="80" w:type="dxa"/>
            </w:tcMar>
          </w:tcPr>
          <w:p w14:paraId="0BCA6D5D" w14:textId="77777777" w:rsidR="001B5751" w:rsidRDefault="00603EF4">
            <w:pPr>
              <w:spacing w:after="40" w:line="240" w:lineRule="auto"/>
              <w:jc w:val="center"/>
            </w:pPr>
            <w:r>
              <w:rPr>
                <w:sz w:val="20"/>
              </w:rPr>
              <w:t>-1.7754</w:t>
            </w:r>
          </w:p>
        </w:tc>
        <w:tc>
          <w:tcPr>
            <w:tcW w:w="1824" w:type="dxa"/>
            <w:tcBorders>
              <w:bottom w:val="single" w:sz="14" w:space="0" w:color="1F3864"/>
            </w:tcBorders>
            <w:tcMar>
              <w:top w:w="60" w:type="dxa"/>
              <w:left w:w="80" w:type="dxa"/>
              <w:bottom w:w="60" w:type="dxa"/>
              <w:right w:w="80" w:type="dxa"/>
            </w:tcMar>
          </w:tcPr>
          <w:p w14:paraId="6FD24F71" w14:textId="77777777" w:rsidR="001B5751" w:rsidRDefault="00603EF4">
            <w:pPr>
              <w:spacing w:after="40" w:line="240" w:lineRule="auto"/>
              <w:jc w:val="center"/>
            </w:pPr>
            <w:r>
              <w:rPr>
                <w:sz w:val="20"/>
              </w:rPr>
              <w:t>0.0761</w:t>
            </w:r>
          </w:p>
        </w:tc>
      </w:tr>
    </w:tbl>
    <w:p w14:paraId="63CA38A3" w14:textId="77777777" w:rsidR="001B5751" w:rsidRDefault="001B5751">
      <w:pPr>
        <w:spacing w:after="40"/>
      </w:pPr>
    </w:p>
    <w:p w14:paraId="5FEBB4A2" w14:textId="77777777" w:rsidR="001B5751" w:rsidRDefault="00603EF4">
      <w:r>
        <w:t>N = 1080; R² = 0.2446; empresas = 5.</w:t>
      </w:r>
    </w:p>
    <w:p w14:paraId="707D8882" w14:textId="77777777" w:rsidR="001B5751" w:rsidRDefault="00603EF4">
      <w:pPr>
        <w:pStyle w:val="Ttulo3"/>
      </w:pPr>
      <w:bookmarkStart w:id="83" w:name="_Toc231116993"/>
      <w:r>
        <w:t xml:space="preserve">D.2 </w:t>
      </w:r>
      <w:r>
        <w:t>Muestra A — cobre, mercado chileno (Pucobre)</w:t>
      </w:r>
      <w:bookmarkEnd w:id="83"/>
    </w:p>
    <w:p w14:paraId="1AEAE561" w14:textId="1BBE0CFC" w:rsidR="001B5751" w:rsidRDefault="00603EF4">
      <w:pPr>
        <w:pStyle w:val="Descripcin"/>
        <w:spacing w:before="40" w:after="40"/>
        <w:jc w:val="center"/>
      </w:pPr>
      <w:bookmarkStart w:id="84" w:name="_Toc231117010"/>
      <w:r>
        <w:rPr>
          <w:i w:val="0"/>
        </w:rPr>
        <w:t xml:space="preserve">Tabla </w:t>
      </w:r>
      <w:r>
        <w:fldChar w:fldCharType="begin"/>
      </w:r>
      <w:r>
        <w:instrText xml:space="preserve"> SEQ Tabla \* ARABIC </w:instrText>
      </w:r>
      <w:r>
        <w:fldChar w:fldCharType="separate"/>
      </w:r>
      <w:r>
        <w:rPr>
          <w:noProof/>
        </w:rPr>
        <w:t>9</w:t>
      </w:r>
      <w:bookmarkEnd w:id="84"/>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1B5751" w14:paraId="3E3464E9"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406E8158" w14:textId="77777777" w:rsidR="001B5751" w:rsidRDefault="00603EF4">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6A64F544" w14:textId="77777777" w:rsidR="001B5751" w:rsidRDefault="00603EF4">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3E222BE9" w14:textId="77777777" w:rsidR="001B5751" w:rsidRDefault="00603EF4">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3FFB6D4D" w14:textId="77777777" w:rsidR="001B5751" w:rsidRDefault="00603EF4">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2B9CECC7" w14:textId="77777777" w:rsidR="001B5751" w:rsidRDefault="00603EF4">
            <w:pPr>
              <w:spacing w:after="40" w:line="240" w:lineRule="auto"/>
              <w:jc w:val="center"/>
            </w:pPr>
            <w:r>
              <w:rPr>
                <w:b/>
                <w:sz w:val="20"/>
              </w:rPr>
              <w:t>p-valor</w:t>
            </w:r>
          </w:p>
        </w:tc>
      </w:tr>
      <w:tr w:rsidR="001B5751" w14:paraId="5F532D54" w14:textId="77777777">
        <w:trPr>
          <w:jc w:val="center"/>
        </w:trPr>
        <w:tc>
          <w:tcPr>
            <w:tcW w:w="1824" w:type="dxa"/>
            <w:tcMar>
              <w:top w:w="60" w:type="dxa"/>
              <w:left w:w="80" w:type="dxa"/>
              <w:bottom w:w="60" w:type="dxa"/>
              <w:right w:w="80" w:type="dxa"/>
            </w:tcMar>
          </w:tcPr>
          <w:p w14:paraId="7B101795" w14:textId="77777777" w:rsidR="001B5751" w:rsidRDefault="00603EF4">
            <w:pPr>
              <w:spacing w:after="40" w:line="240" w:lineRule="auto"/>
              <w:jc w:val="left"/>
            </w:pPr>
            <w:r>
              <w:rPr>
                <w:sz w:val="20"/>
              </w:rPr>
              <w:t>Constante</w:t>
            </w:r>
          </w:p>
        </w:tc>
        <w:tc>
          <w:tcPr>
            <w:tcW w:w="1824" w:type="dxa"/>
            <w:tcMar>
              <w:top w:w="60" w:type="dxa"/>
              <w:left w:w="80" w:type="dxa"/>
              <w:bottom w:w="60" w:type="dxa"/>
              <w:right w:w="80" w:type="dxa"/>
            </w:tcMar>
          </w:tcPr>
          <w:p w14:paraId="3365A046" w14:textId="77777777" w:rsidR="001B5751" w:rsidRDefault="00603EF4">
            <w:pPr>
              <w:spacing w:after="40" w:line="240" w:lineRule="auto"/>
              <w:jc w:val="center"/>
            </w:pPr>
            <w:r>
              <w:rPr>
                <w:sz w:val="20"/>
              </w:rPr>
              <w:t>0.0024</w:t>
            </w:r>
          </w:p>
        </w:tc>
        <w:tc>
          <w:tcPr>
            <w:tcW w:w="1824" w:type="dxa"/>
            <w:tcMar>
              <w:top w:w="60" w:type="dxa"/>
              <w:left w:w="80" w:type="dxa"/>
              <w:bottom w:w="60" w:type="dxa"/>
              <w:right w:w="80" w:type="dxa"/>
            </w:tcMar>
          </w:tcPr>
          <w:p w14:paraId="5CC25BB2" w14:textId="77777777" w:rsidR="001B5751" w:rsidRDefault="00603EF4">
            <w:pPr>
              <w:spacing w:after="40" w:line="240" w:lineRule="auto"/>
              <w:jc w:val="center"/>
            </w:pPr>
            <w:r>
              <w:rPr>
                <w:sz w:val="20"/>
              </w:rPr>
              <w:t>0.0038</w:t>
            </w:r>
          </w:p>
        </w:tc>
        <w:tc>
          <w:tcPr>
            <w:tcW w:w="1824" w:type="dxa"/>
            <w:tcMar>
              <w:top w:w="60" w:type="dxa"/>
              <w:left w:w="80" w:type="dxa"/>
              <w:bottom w:w="60" w:type="dxa"/>
              <w:right w:w="80" w:type="dxa"/>
            </w:tcMar>
          </w:tcPr>
          <w:p w14:paraId="27449355" w14:textId="77777777" w:rsidR="001B5751" w:rsidRDefault="00603EF4">
            <w:pPr>
              <w:spacing w:after="40" w:line="240" w:lineRule="auto"/>
              <w:jc w:val="center"/>
            </w:pPr>
            <w:r>
              <w:rPr>
                <w:sz w:val="20"/>
              </w:rPr>
              <w:t>0.6179</w:t>
            </w:r>
          </w:p>
        </w:tc>
        <w:tc>
          <w:tcPr>
            <w:tcW w:w="1824" w:type="dxa"/>
            <w:tcMar>
              <w:top w:w="60" w:type="dxa"/>
              <w:left w:w="80" w:type="dxa"/>
              <w:bottom w:w="60" w:type="dxa"/>
              <w:right w:w="80" w:type="dxa"/>
            </w:tcMar>
          </w:tcPr>
          <w:p w14:paraId="0CD4EB4A" w14:textId="77777777" w:rsidR="001B5751" w:rsidRDefault="00603EF4">
            <w:pPr>
              <w:spacing w:after="40" w:line="240" w:lineRule="auto"/>
              <w:jc w:val="center"/>
            </w:pPr>
            <w:r>
              <w:rPr>
                <w:sz w:val="20"/>
              </w:rPr>
              <w:t>0.5367</w:t>
            </w:r>
          </w:p>
        </w:tc>
      </w:tr>
      <w:tr w:rsidR="001B5751" w14:paraId="54A49A6A" w14:textId="77777777">
        <w:trPr>
          <w:jc w:val="center"/>
        </w:trPr>
        <w:tc>
          <w:tcPr>
            <w:tcW w:w="1824" w:type="dxa"/>
            <w:tcMar>
              <w:top w:w="60" w:type="dxa"/>
              <w:left w:w="80" w:type="dxa"/>
              <w:bottom w:w="60" w:type="dxa"/>
              <w:right w:w="80" w:type="dxa"/>
            </w:tcMar>
          </w:tcPr>
          <w:p w14:paraId="14FED93E" w14:textId="77777777" w:rsidR="001B5751" w:rsidRDefault="00603EF4">
            <w:pPr>
              <w:spacing w:after="40" w:line="240" w:lineRule="auto"/>
              <w:jc w:val="left"/>
            </w:pPr>
            <w:r>
              <w:rPr>
                <w:sz w:val="20"/>
              </w:rPr>
              <w:t>Δ Cobre</w:t>
            </w:r>
          </w:p>
        </w:tc>
        <w:tc>
          <w:tcPr>
            <w:tcW w:w="1824" w:type="dxa"/>
            <w:tcMar>
              <w:top w:w="60" w:type="dxa"/>
              <w:left w:w="80" w:type="dxa"/>
              <w:bottom w:w="60" w:type="dxa"/>
              <w:right w:w="80" w:type="dxa"/>
            </w:tcMar>
          </w:tcPr>
          <w:p w14:paraId="0FE0DE51" w14:textId="77777777" w:rsidR="001B5751" w:rsidRDefault="00603EF4">
            <w:pPr>
              <w:spacing w:after="40" w:line="240" w:lineRule="auto"/>
              <w:jc w:val="center"/>
            </w:pPr>
            <w:r>
              <w:rPr>
                <w:sz w:val="20"/>
              </w:rPr>
              <w:t>0.6308</w:t>
            </w:r>
          </w:p>
        </w:tc>
        <w:tc>
          <w:tcPr>
            <w:tcW w:w="1824" w:type="dxa"/>
            <w:tcMar>
              <w:top w:w="60" w:type="dxa"/>
              <w:left w:w="80" w:type="dxa"/>
              <w:bottom w:w="60" w:type="dxa"/>
              <w:right w:w="80" w:type="dxa"/>
            </w:tcMar>
          </w:tcPr>
          <w:p w14:paraId="40BD8525" w14:textId="77777777" w:rsidR="001B5751" w:rsidRDefault="00603EF4">
            <w:pPr>
              <w:spacing w:after="40" w:line="240" w:lineRule="auto"/>
              <w:jc w:val="center"/>
            </w:pPr>
            <w:r>
              <w:rPr>
                <w:sz w:val="20"/>
              </w:rPr>
              <w:t>0.0851</w:t>
            </w:r>
          </w:p>
        </w:tc>
        <w:tc>
          <w:tcPr>
            <w:tcW w:w="1824" w:type="dxa"/>
            <w:tcMar>
              <w:top w:w="60" w:type="dxa"/>
              <w:left w:w="80" w:type="dxa"/>
              <w:bottom w:w="60" w:type="dxa"/>
              <w:right w:w="80" w:type="dxa"/>
            </w:tcMar>
          </w:tcPr>
          <w:p w14:paraId="41A9AD5D" w14:textId="77777777" w:rsidR="001B5751" w:rsidRDefault="00603EF4">
            <w:pPr>
              <w:spacing w:after="40" w:line="240" w:lineRule="auto"/>
              <w:jc w:val="center"/>
            </w:pPr>
            <w:r>
              <w:rPr>
                <w:sz w:val="20"/>
              </w:rPr>
              <w:t>7.4143</w:t>
            </w:r>
          </w:p>
        </w:tc>
        <w:tc>
          <w:tcPr>
            <w:tcW w:w="1824" w:type="dxa"/>
            <w:tcMar>
              <w:top w:w="60" w:type="dxa"/>
              <w:left w:w="80" w:type="dxa"/>
              <w:bottom w:w="60" w:type="dxa"/>
              <w:right w:w="80" w:type="dxa"/>
            </w:tcMar>
          </w:tcPr>
          <w:p w14:paraId="256CA938" w14:textId="77777777" w:rsidR="001B5751" w:rsidRDefault="00603EF4">
            <w:pPr>
              <w:spacing w:after="40" w:line="240" w:lineRule="auto"/>
              <w:jc w:val="center"/>
            </w:pPr>
            <w:r>
              <w:rPr>
                <w:sz w:val="20"/>
              </w:rPr>
              <w:t>0.0000</w:t>
            </w:r>
          </w:p>
        </w:tc>
      </w:tr>
      <w:tr w:rsidR="001B5751" w14:paraId="2F6C55C4" w14:textId="77777777">
        <w:trPr>
          <w:jc w:val="center"/>
        </w:trPr>
        <w:tc>
          <w:tcPr>
            <w:tcW w:w="1824" w:type="dxa"/>
            <w:tcMar>
              <w:top w:w="60" w:type="dxa"/>
              <w:left w:w="80" w:type="dxa"/>
              <w:bottom w:w="60" w:type="dxa"/>
              <w:right w:w="80" w:type="dxa"/>
            </w:tcMar>
          </w:tcPr>
          <w:p w14:paraId="49C4C2E0" w14:textId="77777777" w:rsidR="001B5751" w:rsidRDefault="00603EF4">
            <w:pPr>
              <w:spacing w:after="40" w:line="240" w:lineRule="auto"/>
              <w:jc w:val="left"/>
            </w:pPr>
            <w:r>
              <w:rPr>
                <w:sz w:val="20"/>
              </w:rPr>
              <w:t>Δ VIX</w:t>
            </w:r>
          </w:p>
        </w:tc>
        <w:tc>
          <w:tcPr>
            <w:tcW w:w="1824" w:type="dxa"/>
            <w:tcMar>
              <w:top w:w="60" w:type="dxa"/>
              <w:left w:w="80" w:type="dxa"/>
              <w:bottom w:w="60" w:type="dxa"/>
              <w:right w:w="80" w:type="dxa"/>
            </w:tcMar>
          </w:tcPr>
          <w:p w14:paraId="1C74FA92" w14:textId="77777777" w:rsidR="001B5751" w:rsidRDefault="00603EF4">
            <w:pPr>
              <w:spacing w:after="40" w:line="240" w:lineRule="auto"/>
              <w:jc w:val="center"/>
            </w:pPr>
            <w:r>
              <w:rPr>
                <w:sz w:val="20"/>
              </w:rPr>
              <w:t>-0.0034</w:t>
            </w:r>
          </w:p>
        </w:tc>
        <w:tc>
          <w:tcPr>
            <w:tcW w:w="1824" w:type="dxa"/>
            <w:tcMar>
              <w:top w:w="60" w:type="dxa"/>
              <w:left w:w="80" w:type="dxa"/>
              <w:bottom w:w="60" w:type="dxa"/>
              <w:right w:w="80" w:type="dxa"/>
            </w:tcMar>
          </w:tcPr>
          <w:p w14:paraId="4EBD7BCB" w14:textId="77777777" w:rsidR="001B5751" w:rsidRDefault="00603EF4">
            <w:pPr>
              <w:spacing w:after="40" w:line="240" w:lineRule="auto"/>
              <w:jc w:val="center"/>
            </w:pPr>
            <w:r>
              <w:rPr>
                <w:sz w:val="20"/>
              </w:rPr>
              <w:t>0.0009</w:t>
            </w:r>
          </w:p>
        </w:tc>
        <w:tc>
          <w:tcPr>
            <w:tcW w:w="1824" w:type="dxa"/>
            <w:tcMar>
              <w:top w:w="60" w:type="dxa"/>
              <w:left w:w="80" w:type="dxa"/>
              <w:bottom w:w="60" w:type="dxa"/>
              <w:right w:w="80" w:type="dxa"/>
            </w:tcMar>
          </w:tcPr>
          <w:p w14:paraId="564302E5" w14:textId="77777777" w:rsidR="001B5751" w:rsidRDefault="00603EF4">
            <w:pPr>
              <w:spacing w:after="40" w:line="240" w:lineRule="auto"/>
              <w:jc w:val="center"/>
            </w:pPr>
            <w:r>
              <w:rPr>
                <w:sz w:val="20"/>
              </w:rPr>
              <w:t>-3.7113</w:t>
            </w:r>
          </w:p>
        </w:tc>
        <w:tc>
          <w:tcPr>
            <w:tcW w:w="1824" w:type="dxa"/>
            <w:tcMar>
              <w:top w:w="60" w:type="dxa"/>
              <w:left w:w="80" w:type="dxa"/>
              <w:bottom w:w="60" w:type="dxa"/>
              <w:right w:w="80" w:type="dxa"/>
            </w:tcMar>
          </w:tcPr>
          <w:p w14:paraId="63D2F776" w14:textId="77777777" w:rsidR="001B5751" w:rsidRDefault="00603EF4">
            <w:pPr>
              <w:spacing w:after="40" w:line="240" w:lineRule="auto"/>
              <w:jc w:val="center"/>
            </w:pPr>
            <w:r>
              <w:rPr>
                <w:sz w:val="20"/>
              </w:rPr>
              <w:t>0.0002</w:t>
            </w:r>
          </w:p>
        </w:tc>
      </w:tr>
      <w:tr w:rsidR="001B5751" w14:paraId="0BFA9A39" w14:textId="77777777">
        <w:trPr>
          <w:jc w:val="center"/>
        </w:trPr>
        <w:tc>
          <w:tcPr>
            <w:tcW w:w="1824" w:type="dxa"/>
            <w:tcMar>
              <w:top w:w="60" w:type="dxa"/>
              <w:left w:w="80" w:type="dxa"/>
              <w:bottom w:w="60" w:type="dxa"/>
              <w:right w:w="80" w:type="dxa"/>
            </w:tcMar>
          </w:tcPr>
          <w:p w14:paraId="6A230942" w14:textId="77777777" w:rsidR="001B5751" w:rsidRDefault="00603EF4">
            <w:pPr>
              <w:spacing w:after="40" w:line="240" w:lineRule="auto"/>
              <w:jc w:val="left"/>
            </w:pPr>
            <w:r>
              <w:rPr>
                <w:sz w:val="20"/>
              </w:rPr>
              <w:t>Δ Fed Funds</w:t>
            </w:r>
          </w:p>
        </w:tc>
        <w:tc>
          <w:tcPr>
            <w:tcW w:w="1824" w:type="dxa"/>
            <w:tcMar>
              <w:top w:w="60" w:type="dxa"/>
              <w:left w:w="80" w:type="dxa"/>
              <w:bottom w:w="60" w:type="dxa"/>
              <w:right w:w="80" w:type="dxa"/>
            </w:tcMar>
          </w:tcPr>
          <w:p w14:paraId="5D2706A3" w14:textId="77777777" w:rsidR="001B5751" w:rsidRDefault="00603EF4">
            <w:pPr>
              <w:spacing w:after="40" w:line="240" w:lineRule="auto"/>
              <w:jc w:val="center"/>
            </w:pPr>
            <w:r>
              <w:rPr>
                <w:sz w:val="20"/>
              </w:rPr>
              <w:t>-0.0025</w:t>
            </w:r>
          </w:p>
        </w:tc>
        <w:tc>
          <w:tcPr>
            <w:tcW w:w="1824" w:type="dxa"/>
            <w:tcMar>
              <w:top w:w="60" w:type="dxa"/>
              <w:left w:w="80" w:type="dxa"/>
              <w:bottom w:w="60" w:type="dxa"/>
              <w:right w:w="80" w:type="dxa"/>
            </w:tcMar>
          </w:tcPr>
          <w:p w14:paraId="3D367701" w14:textId="77777777" w:rsidR="001B5751" w:rsidRDefault="00603EF4">
            <w:pPr>
              <w:spacing w:after="40" w:line="240" w:lineRule="auto"/>
              <w:jc w:val="center"/>
            </w:pPr>
            <w:r>
              <w:rPr>
                <w:sz w:val="20"/>
              </w:rPr>
              <w:t>0.0232</w:t>
            </w:r>
          </w:p>
        </w:tc>
        <w:tc>
          <w:tcPr>
            <w:tcW w:w="1824" w:type="dxa"/>
            <w:tcMar>
              <w:top w:w="60" w:type="dxa"/>
              <w:left w:w="80" w:type="dxa"/>
              <w:bottom w:w="60" w:type="dxa"/>
              <w:right w:w="80" w:type="dxa"/>
            </w:tcMar>
          </w:tcPr>
          <w:p w14:paraId="6D802865" w14:textId="77777777" w:rsidR="001B5751" w:rsidRDefault="00603EF4">
            <w:pPr>
              <w:spacing w:after="40" w:line="240" w:lineRule="auto"/>
              <w:jc w:val="center"/>
            </w:pPr>
            <w:r>
              <w:rPr>
                <w:sz w:val="20"/>
              </w:rPr>
              <w:t>-0.1100</w:t>
            </w:r>
          </w:p>
        </w:tc>
        <w:tc>
          <w:tcPr>
            <w:tcW w:w="1824" w:type="dxa"/>
            <w:tcMar>
              <w:top w:w="60" w:type="dxa"/>
              <w:left w:w="80" w:type="dxa"/>
              <w:bottom w:w="60" w:type="dxa"/>
              <w:right w:w="80" w:type="dxa"/>
            </w:tcMar>
          </w:tcPr>
          <w:p w14:paraId="689A8C05" w14:textId="77777777" w:rsidR="001B5751" w:rsidRDefault="00603EF4">
            <w:pPr>
              <w:spacing w:after="40" w:line="240" w:lineRule="auto"/>
              <w:jc w:val="center"/>
            </w:pPr>
            <w:r>
              <w:rPr>
                <w:sz w:val="20"/>
              </w:rPr>
              <w:t>0.9124</w:t>
            </w:r>
          </w:p>
        </w:tc>
      </w:tr>
      <w:tr w:rsidR="001B5751" w14:paraId="76B75106" w14:textId="77777777">
        <w:trPr>
          <w:jc w:val="center"/>
        </w:trPr>
        <w:tc>
          <w:tcPr>
            <w:tcW w:w="1824" w:type="dxa"/>
            <w:tcMar>
              <w:top w:w="60" w:type="dxa"/>
              <w:left w:w="80" w:type="dxa"/>
              <w:bottom w:w="60" w:type="dxa"/>
              <w:right w:w="80" w:type="dxa"/>
            </w:tcMar>
          </w:tcPr>
          <w:p w14:paraId="27FB4098" w14:textId="77777777" w:rsidR="001B5751" w:rsidRDefault="00603EF4">
            <w:pPr>
              <w:spacing w:after="40" w:line="240" w:lineRule="auto"/>
              <w:jc w:val="left"/>
            </w:pPr>
            <w:r>
              <w:rPr>
                <w:sz w:val="20"/>
              </w:rPr>
              <w:t>Δ Treasury 10Y</w:t>
            </w:r>
          </w:p>
        </w:tc>
        <w:tc>
          <w:tcPr>
            <w:tcW w:w="1824" w:type="dxa"/>
            <w:tcMar>
              <w:top w:w="60" w:type="dxa"/>
              <w:left w:w="80" w:type="dxa"/>
              <w:bottom w:w="60" w:type="dxa"/>
              <w:right w:w="80" w:type="dxa"/>
            </w:tcMar>
          </w:tcPr>
          <w:p w14:paraId="6CE9D06C" w14:textId="77777777" w:rsidR="001B5751" w:rsidRDefault="00603EF4">
            <w:pPr>
              <w:spacing w:after="40" w:line="240" w:lineRule="auto"/>
              <w:jc w:val="center"/>
            </w:pPr>
            <w:r>
              <w:rPr>
                <w:sz w:val="20"/>
              </w:rPr>
              <w:t>0.0467</w:t>
            </w:r>
          </w:p>
        </w:tc>
        <w:tc>
          <w:tcPr>
            <w:tcW w:w="1824" w:type="dxa"/>
            <w:tcMar>
              <w:top w:w="60" w:type="dxa"/>
              <w:left w:w="80" w:type="dxa"/>
              <w:bottom w:w="60" w:type="dxa"/>
              <w:right w:w="80" w:type="dxa"/>
            </w:tcMar>
          </w:tcPr>
          <w:p w14:paraId="60EDAAD4" w14:textId="77777777" w:rsidR="001B5751" w:rsidRDefault="00603EF4">
            <w:pPr>
              <w:spacing w:after="40" w:line="240" w:lineRule="auto"/>
              <w:jc w:val="center"/>
            </w:pPr>
            <w:r>
              <w:rPr>
                <w:sz w:val="20"/>
              </w:rPr>
              <w:t>0.0159</w:t>
            </w:r>
          </w:p>
        </w:tc>
        <w:tc>
          <w:tcPr>
            <w:tcW w:w="1824" w:type="dxa"/>
            <w:tcMar>
              <w:top w:w="60" w:type="dxa"/>
              <w:left w:w="80" w:type="dxa"/>
              <w:bottom w:w="60" w:type="dxa"/>
              <w:right w:w="80" w:type="dxa"/>
            </w:tcMar>
          </w:tcPr>
          <w:p w14:paraId="18BF80ED" w14:textId="77777777" w:rsidR="001B5751" w:rsidRDefault="00603EF4">
            <w:pPr>
              <w:spacing w:after="40" w:line="240" w:lineRule="auto"/>
              <w:jc w:val="center"/>
            </w:pPr>
            <w:r>
              <w:rPr>
                <w:sz w:val="20"/>
              </w:rPr>
              <w:t>2.9308</w:t>
            </w:r>
          </w:p>
        </w:tc>
        <w:tc>
          <w:tcPr>
            <w:tcW w:w="1824" w:type="dxa"/>
            <w:tcMar>
              <w:top w:w="60" w:type="dxa"/>
              <w:left w:w="80" w:type="dxa"/>
              <w:bottom w:w="60" w:type="dxa"/>
              <w:right w:w="80" w:type="dxa"/>
            </w:tcMar>
          </w:tcPr>
          <w:p w14:paraId="05C1CBE2" w14:textId="77777777" w:rsidR="001B5751" w:rsidRDefault="00603EF4">
            <w:pPr>
              <w:spacing w:after="40" w:line="240" w:lineRule="auto"/>
              <w:jc w:val="center"/>
            </w:pPr>
            <w:r>
              <w:rPr>
                <w:sz w:val="20"/>
              </w:rPr>
              <w:t>0.0034</w:t>
            </w:r>
          </w:p>
        </w:tc>
      </w:tr>
      <w:tr w:rsidR="001B5751" w14:paraId="562561B8" w14:textId="77777777">
        <w:trPr>
          <w:jc w:val="center"/>
        </w:trPr>
        <w:tc>
          <w:tcPr>
            <w:tcW w:w="1824" w:type="dxa"/>
            <w:tcMar>
              <w:top w:w="60" w:type="dxa"/>
              <w:left w:w="80" w:type="dxa"/>
              <w:bottom w:w="60" w:type="dxa"/>
              <w:right w:w="80" w:type="dxa"/>
            </w:tcMar>
          </w:tcPr>
          <w:p w14:paraId="71AC4EA9" w14:textId="77777777" w:rsidR="001B5751" w:rsidRDefault="00603EF4">
            <w:pPr>
              <w:spacing w:after="40" w:line="240" w:lineRule="auto"/>
              <w:jc w:val="left"/>
            </w:pPr>
            <w:r>
              <w:rPr>
                <w:sz w:val="20"/>
              </w:rPr>
              <w:t>Δ TC CLP</w:t>
            </w:r>
          </w:p>
        </w:tc>
        <w:tc>
          <w:tcPr>
            <w:tcW w:w="1824" w:type="dxa"/>
            <w:tcMar>
              <w:top w:w="60" w:type="dxa"/>
              <w:left w:w="80" w:type="dxa"/>
              <w:bottom w:w="60" w:type="dxa"/>
              <w:right w:w="80" w:type="dxa"/>
            </w:tcMar>
          </w:tcPr>
          <w:p w14:paraId="7A52906B" w14:textId="77777777" w:rsidR="001B5751" w:rsidRDefault="00603EF4">
            <w:pPr>
              <w:spacing w:after="40" w:line="240" w:lineRule="auto"/>
              <w:jc w:val="center"/>
            </w:pPr>
            <w:r>
              <w:rPr>
                <w:sz w:val="20"/>
              </w:rPr>
              <w:t>0.1041</w:t>
            </w:r>
          </w:p>
        </w:tc>
        <w:tc>
          <w:tcPr>
            <w:tcW w:w="1824" w:type="dxa"/>
            <w:tcMar>
              <w:top w:w="60" w:type="dxa"/>
              <w:left w:w="80" w:type="dxa"/>
              <w:bottom w:w="60" w:type="dxa"/>
              <w:right w:w="80" w:type="dxa"/>
            </w:tcMar>
          </w:tcPr>
          <w:p w14:paraId="4C7B4FC8" w14:textId="77777777" w:rsidR="001B5751" w:rsidRDefault="00603EF4">
            <w:pPr>
              <w:spacing w:after="40" w:line="240" w:lineRule="auto"/>
              <w:jc w:val="center"/>
            </w:pPr>
            <w:r>
              <w:rPr>
                <w:sz w:val="20"/>
              </w:rPr>
              <w:t>0.3186</w:t>
            </w:r>
          </w:p>
        </w:tc>
        <w:tc>
          <w:tcPr>
            <w:tcW w:w="1824" w:type="dxa"/>
            <w:tcMar>
              <w:top w:w="60" w:type="dxa"/>
              <w:left w:w="80" w:type="dxa"/>
              <w:bottom w:w="60" w:type="dxa"/>
              <w:right w:w="80" w:type="dxa"/>
            </w:tcMar>
          </w:tcPr>
          <w:p w14:paraId="31B08FB0" w14:textId="77777777" w:rsidR="001B5751" w:rsidRDefault="00603EF4">
            <w:pPr>
              <w:spacing w:after="40" w:line="240" w:lineRule="auto"/>
              <w:jc w:val="center"/>
            </w:pPr>
            <w:r>
              <w:rPr>
                <w:sz w:val="20"/>
              </w:rPr>
              <w:t>0.3267</w:t>
            </w:r>
          </w:p>
        </w:tc>
        <w:tc>
          <w:tcPr>
            <w:tcW w:w="1824" w:type="dxa"/>
            <w:tcMar>
              <w:top w:w="60" w:type="dxa"/>
              <w:left w:w="80" w:type="dxa"/>
              <w:bottom w:w="60" w:type="dxa"/>
              <w:right w:w="80" w:type="dxa"/>
            </w:tcMar>
          </w:tcPr>
          <w:p w14:paraId="5D851938" w14:textId="77777777" w:rsidR="001B5751" w:rsidRDefault="00603EF4">
            <w:pPr>
              <w:spacing w:after="40" w:line="240" w:lineRule="auto"/>
              <w:jc w:val="center"/>
            </w:pPr>
            <w:r>
              <w:rPr>
                <w:sz w:val="20"/>
              </w:rPr>
              <w:t>0.7439</w:t>
            </w:r>
          </w:p>
        </w:tc>
      </w:tr>
      <w:tr w:rsidR="001B5751" w14:paraId="5D8505BE" w14:textId="77777777">
        <w:trPr>
          <w:jc w:val="center"/>
        </w:trPr>
        <w:tc>
          <w:tcPr>
            <w:tcW w:w="1824" w:type="dxa"/>
            <w:tcMar>
              <w:top w:w="60" w:type="dxa"/>
              <w:left w:w="80" w:type="dxa"/>
              <w:bottom w:w="60" w:type="dxa"/>
              <w:right w:w="80" w:type="dxa"/>
            </w:tcMar>
          </w:tcPr>
          <w:p w14:paraId="7322AAA7" w14:textId="77777777" w:rsidR="001B5751" w:rsidRDefault="00603EF4">
            <w:pPr>
              <w:spacing w:after="40" w:line="240" w:lineRule="auto"/>
              <w:jc w:val="left"/>
            </w:pPr>
            <w:r>
              <w:rPr>
                <w:sz w:val="20"/>
              </w:rPr>
              <w:t>Δ Tasa local</w:t>
            </w:r>
          </w:p>
        </w:tc>
        <w:tc>
          <w:tcPr>
            <w:tcW w:w="1824" w:type="dxa"/>
            <w:tcMar>
              <w:top w:w="60" w:type="dxa"/>
              <w:left w:w="80" w:type="dxa"/>
              <w:bottom w:w="60" w:type="dxa"/>
              <w:right w:w="80" w:type="dxa"/>
            </w:tcMar>
          </w:tcPr>
          <w:p w14:paraId="13F9CE91" w14:textId="77777777" w:rsidR="001B5751" w:rsidRDefault="00603EF4">
            <w:pPr>
              <w:spacing w:after="40" w:line="240" w:lineRule="auto"/>
              <w:jc w:val="center"/>
            </w:pPr>
            <w:r>
              <w:rPr>
                <w:sz w:val="20"/>
              </w:rPr>
              <w:t>-0.0034</w:t>
            </w:r>
          </w:p>
        </w:tc>
        <w:tc>
          <w:tcPr>
            <w:tcW w:w="1824" w:type="dxa"/>
            <w:tcMar>
              <w:top w:w="60" w:type="dxa"/>
              <w:left w:w="80" w:type="dxa"/>
              <w:bottom w:w="60" w:type="dxa"/>
              <w:right w:w="80" w:type="dxa"/>
            </w:tcMar>
          </w:tcPr>
          <w:p w14:paraId="71765AED" w14:textId="77777777" w:rsidR="001B5751" w:rsidRDefault="00603EF4">
            <w:pPr>
              <w:spacing w:after="40" w:line="240" w:lineRule="auto"/>
              <w:jc w:val="center"/>
            </w:pPr>
            <w:r>
              <w:rPr>
                <w:sz w:val="20"/>
              </w:rPr>
              <w:t>0.0153</w:t>
            </w:r>
          </w:p>
        </w:tc>
        <w:tc>
          <w:tcPr>
            <w:tcW w:w="1824" w:type="dxa"/>
            <w:tcMar>
              <w:top w:w="60" w:type="dxa"/>
              <w:left w:w="80" w:type="dxa"/>
              <w:bottom w:w="60" w:type="dxa"/>
              <w:right w:w="80" w:type="dxa"/>
            </w:tcMar>
          </w:tcPr>
          <w:p w14:paraId="648B3686" w14:textId="77777777" w:rsidR="001B5751" w:rsidRDefault="00603EF4">
            <w:pPr>
              <w:spacing w:after="40" w:line="240" w:lineRule="auto"/>
              <w:jc w:val="center"/>
            </w:pPr>
            <w:r>
              <w:rPr>
                <w:sz w:val="20"/>
              </w:rPr>
              <w:t>-0.2254</w:t>
            </w:r>
          </w:p>
        </w:tc>
        <w:tc>
          <w:tcPr>
            <w:tcW w:w="1824" w:type="dxa"/>
            <w:tcMar>
              <w:top w:w="60" w:type="dxa"/>
              <w:left w:w="80" w:type="dxa"/>
              <w:bottom w:w="60" w:type="dxa"/>
              <w:right w:w="80" w:type="dxa"/>
            </w:tcMar>
          </w:tcPr>
          <w:p w14:paraId="4BB79968" w14:textId="77777777" w:rsidR="001B5751" w:rsidRDefault="00603EF4">
            <w:pPr>
              <w:spacing w:after="40" w:line="240" w:lineRule="auto"/>
              <w:jc w:val="center"/>
            </w:pPr>
            <w:r>
              <w:rPr>
                <w:sz w:val="20"/>
              </w:rPr>
              <w:t>0.8217</w:t>
            </w:r>
          </w:p>
        </w:tc>
      </w:tr>
      <w:tr w:rsidR="001B5751" w14:paraId="20AA57FC" w14:textId="77777777">
        <w:trPr>
          <w:jc w:val="center"/>
        </w:trPr>
        <w:tc>
          <w:tcPr>
            <w:tcW w:w="1824" w:type="dxa"/>
            <w:tcBorders>
              <w:bottom w:val="single" w:sz="14" w:space="0" w:color="1F3864"/>
            </w:tcBorders>
            <w:tcMar>
              <w:top w:w="60" w:type="dxa"/>
              <w:left w:w="80" w:type="dxa"/>
              <w:bottom w:w="60" w:type="dxa"/>
              <w:right w:w="80" w:type="dxa"/>
            </w:tcMar>
          </w:tcPr>
          <w:p w14:paraId="533A377E" w14:textId="77777777" w:rsidR="001B5751" w:rsidRDefault="00603EF4">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7B6FC512" w14:textId="77777777" w:rsidR="001B5751" w:rsidRDefault="00603EF4">
            <w:pPr>
              <w:spacing w:after="40" w:line="240" w:lineRule="auto"/>
              <w:jc w:val="center"/>
            </w:pPr>
            <w:r>
              <w:rPr>
                <w:sz w:val="20"/>
              </w:rPr>
              <w:t>0.2122</w:t>
            </w:r>
          </w:p>
        </w:tc>
        <w:tc>
          <w:tcPr>
            <w:tcW w:w="1824" w:type="dxa"/>
            <w:tcBorders>
              <w:bottom w:val="single" w:sz="14" w:space="0" w:color="1F3864"/>
            </w:tcBorders>
            <w:tcMar>
              <w:top w:w="60" w:type="dxa"/>
              <w:left w:w="80" w:type="dxa"/>
              <w:bottom w:w="60" w:type="dxa"/>
              <w:right w:w="80" w:type="dxa"/>
            </w:tcMar>
          </w:tcPr>
          <w:p w14:paraId="09E83DC0" w14:textId="77777777" w:rsidR="001B5751" w:rsidRDefault="00603EF4">
            <w:pPr>
              <w:spacing w:after="40" w:line="240" w:lineRule="auto"/>
              <w:jc w:val="center"/>
            </w:pPr>
            <w:r>
              <w:rPr>
                <w:sz w:val="20"/>
              </w:rPr>
              <w:t>0.2660</w:t>
            </w:r>
          </w:p>
        </w:tc>
        <w:tc>
          <w:tcPr>
            <w:tcW w:w="1824" w:type="dxa"/>
            <w:tcBorders>
              <w:bottom w:val="single" w:sz="14" w:space="0" w:color="1F3864"/>
            </w:tcBorders>
            <w:tcMar>
              <w:top w:w="60" w:type="dxa"/>
              <w:left w:w="80" w:type="dxa"/>
              <w:bottom w:w="60" w:type="dxa"/>
              <w:right w:w="80" w:type="dxa"/>
            </w:tcMar>
          </w:tcPr>
          <w:p w14:paraId="2D95AC1E" w14:textId="77777777" w:rsidR="001B5751" w:rsidRDefault="00603EF4">
            <w:pPr>
              <w:spacing w:after="40" w:line="240" w:lineRule="auto"/>
              <w:jc w:val="center"/>
            </w:pPr>
            <w:r>
              <w:rPr>
                <w:sz w:val="20"/>
              </w:rPr>
              <w:t>0.7976</w:t>
            </w:r>
          </w:p>
        </w:tc>
        <w:tc>
          <w:tcPr>
            <w:tcW w:w="1824" w:type="dxa"/>
            <w:tcBorders>
              <w:bottom w:val="single" w:sz="14" w:space="0" w:color="1F3864"/>
            </w:tcBorders>
            <w:tcMar>
              <w:top w:w="60" w:type="dxa"/>
              <w:left w:w="80" w:type="dxa"/>
              <w:bottom w:w="60" w:type="dxa"/>
              <w:right w:w="80" w:type="dxa"/>
            </w:tcMar>
          </w:tcPr>
          <w:p w14:paraId="61F8CBAB" w14:textId="77777777" w:rsidR="001B5751" w:rsidRDefault="00603EF4">
            <w:pPr>
              <w:spacing w:after="40" w:line="240" w:lineRule="auto"/>
              <w:jc w:val="center"/>
            </w:pPr>
            <w:r>
              <w:rPr>
                <w:sz w:val="20"/>
              </w:rPr>
              <w:t>0.4251</w:t>
            </w:r>
          </w:p>
        </w:tc>
      </w:tr>
    </w:tbl>
    <w:p w14:paraId="41FE1180" w14:textId="77777777" w:rsidR="001B5751" w:rsidRDefault="001B5751">
      <w:pPr>
        <w:spacing w:after="40"/>
      </w:pPr>
    </w:p>
    <w:p w14:paraId="4AF222C2" w14:textId="77777777" w:rsidR="001B5751" w:rsidRDefault="00603EF4">
      <w:r>
        <w:t>N = 216; R² = 0.3305; empresas = 1.</w:t>
      </w:r>
    </w:p>
    <w:p w14:paraId="462C3C5A" w14:textId="77777777" w:rsidR="001B5751" w:rsidRDefault="00603EF4">
      <w:pPr>
        <w:pStyle w:val="Ttulo3"/>
      </w:pPr>
      <w:bookmarkStart w:id="85" w:name="_Toc231116994"/>
      <w:r>
        <w:t xml:space="preserve">D.3 Muestra C — </w:t>
      </w:r>
      <w:r>
        <w:t>sector minero, mercado chileno</w:t>
      </w:r>
      <w:bookmarkEnd w:id="85"/>
    </w:p>
    <w:p w14:paraId="2A14144D" w14:textId="2FFB4FAE" w:rsidR="001B5751" w:rsidRDefault="00603EF4">
      <w:pPr>
        <w:pStyle w:val="Descripcin"/>
        <w:spacing w:before="40" w:after="40"/>
        <w:jc w:val="center"/>
      </w:pPr>
      <w:bookmarkStart w:id="86" w:name="_Toc231117011"/>
      <w:r>
        <w:rPr>
          <w:i w:val="0"/>
        </w:rPr>
        <w:t xml:space="preserve">Tabla </w:t>
      </w:r>
      <w:r>
        <w:fldChar w:fldCharType="begin"/>
      </w:r>
      <w:r>
        <w:instrText xml:space="preserve"> SEQ Tabla \* ARABIC </w:instrText>
      </w:r>
      <w:r>
        <w:fldChar w:fldCharType="separate"/>
      </w:r>
      <w:r>
        <w:rPr>
          <w:noProof/>
        </w:rPr>
        <w:t>10</w:t>
      </w:r>
      <w:bookmarkEnd w:id="8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1B5751" w14:paraId="67A01A47"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5F5B8C03" w14:textId="77777777" w:rsidR="001B5751" w:rsidRDefault="00603EF4">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56173837" w14:textId="77777777" w:rsidR="001B5751" w:rsidRDefault="00603EF4">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53D469C0" w14:textId="77777777" w:rsidR="001B5751" w:rsidRDefault="00603EF4">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16E9C770" w14:textId="77777777" w:rsidR="001B5751" w:rsidRDefault="00603EF4">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2194E19D" w14:textId="77777777" w:rsidR="001B5751" w:rsidRDefault="00603EF4">
            <w:pPr>
              <w:spacing w:after="40" w:line="240" w:lineRule="auto"/>
              <w:jc w:val="center"/>
            </w:pPr>
            <w:r>
              <w:rPr>
                <w:b/>
                <w:sz w:val="20"/>
              </w:rPr>
              <w:t>p-valor</w:t>
            </w:r>
          </w:p>
        </w:tc>
      </w:tr>
      <w:tr w:rsidR="001B5751" w14:paraId="543ACB94" w14:textId="77777777">
        <w:trPr>
          <w:jc w:val="center"/>
        </w:trPr>
        <w:tc>
          <w:tcPr>
            <w:tcW w:w="1824" w:type="dxa"/>
            <w:tcMar>
              <w:top w:w="60" w:type="dxa"/>
              <w:left w:w="80" w:type="dxa"/>
              <w:bottom w:w="60" w:type="dxa"/>
              <w:right w:w="80" w:type="dxa"/>
            </w:tcMar>
          </w:tcPr>
          <w:p w14:paraId="041CF242" w14:textId="77777777" w:rsidR="001B5751" w:rsidRDefault="00603EF4">
            <w:pPr>
              <w:spacing w:after="40" w:line="240" w:lineRule="auto"/>
              <w:jc w:val="left"/>
            </w:pPr>
            <w:r>
              <w:rPr>
                <w:sz w:val="20"/>
              </w:rPr>
              <w:t>Constante</w:t>
            </w:r>
          </w:p>
        </w:tc>
        <w:tc>
          <w:tcPr>
            <w:tcW w:w="1824" w:type="dxa"/>
            <w:tcMar>
              <w:top w:w="60" w:type="dxa"/>
              <w:left w:w="80" w:type="dxa"/>
              <w:bottom w:w="60" w:type="dxa"/>
              <w:right w:w="80" w:type="dxa"/>
            </w:tcMar>
          </w:tcPr>
          <w:p w14:paraId="658686FF" w14:textId="77777777" w:rsidR="001B5751" w:rsidRDefault="00603EF4">
            <w:pPr>
              <w:spacing w:after="40" w:line="240" w:lineRule="auto"/>
              <w:jc w:val="center"/>
            </w:pPr>
            <w:r>
              <w:rPr>
                <w:sz w:val="20"/>
              </w:rPr>
              <w:t>0.0071</w:t>
            </w:r>
          </w:p>
        </w:tc>
        <w:tc>
          <w:tcPr>
            <w:tcW w:w="1824" w:type="dxa"/>
            <w:tcMar>
              <w:top w:w="60" w:type="dxa"/>
              <w:left w:w="80" w:type="dxa"/>
              <w:bottom w:w="60" w:type="dxa"/>
              <w:right w:w="80" w:type="dxa"/>
            </w:tcMar>
          </w:tcPr>
          <w:p w14:paraId="74F5C73D" w14:textId="77777777" w:rsidR="001B5751" w:rsidRDefault="00603EF4">
            <w:pPr>
              <w:spacing w:after="40" w:line="240" w:lineRule="auto"/>
              <w:jc w:val="center"/>
            </w:pPr>
            <w:r>
              <w:rPr>
                <w:sz w:val="20"/>
              </w:rPr>
              <w:t>0.0044</w:t>
            </w:r>
          </w:p>
        </w:tc>
        <w:tc>
          <w:tcPr>
            <w:tcW w:w="1824" w:type="dxa"/>
            <w:tcMar>
              <w:top w:w="60" w:type="dxa"/>
              <w:left w:w="80" w:type="dxa"/>
              <w:bottom w:w="60" w:type="dxa"/>
              <w:right w:w="80" w:type="dxa"/>
            </w:tcMar>
          </w:tcPr>
          <w:p w14:paraId="13E970DD" w14:textId="77777777" w:rsidR="001B5751" w:rsidRDefault="00603EF4">
            <w:pPr>
              <w:spacing w:after="40" w:line="240" w:lineRule="auto"/>
              <w:jc w:val="center"/>
            </w:pPr>
            <w:r>
              <w:rPr>
                <w:sz w:val="20"/>
              </w:rPr>
              <w:t>1.6123</w:t>
            </w:r>
          </w:p>
        </w:tc>
        <w:tc>
          <w:tcPr>
            <w:tcW w:w="1824" w:type="dxa"/>
            <w:tcMar>
              <w:top w:w="60" w:type="dxa"/>
              <w:left w:w="80" w:type="dxa"/>
              <w:bottom w:w="60" w:type="dxa"/>
              <w:right w:w="80" w:type="dxa"/>
            </w:tcMar>
          </w:tcPr>
          <w:p w14:paraId="7D9B91F1" w14:textId="77777777" w:rsidR="001B5751" w:rsidRDefault="00603EF4">
            <w:pPr>
              <w:spacing w:after="40" w:line="240" w:lineRule="auto"/>
              <w:jc w:val="center"/>
            </w:pPr>
            <w:r>
              <w:rPr>
                <w:sz w:val="20"/>
              </w:rPr>
              <w:t>0.1073</w:t>
            </w:r>
          </w:p>
        </w:tc>
      </w:tr>
      <w:tr w:rsidR="001B5751" w14:paraId="2DDC0D03" w14:textId="77777777">
        <w:trPr>
          <w:jc w:val="center"/>
        </w:trPr>
        <w:tc>
          <w:tcPr>
            <w:tcW w:w="1824" w:type="dxa"/>
            <w:tcMar>
              <w:top w:w="60" w:type="dxa"/>
              <w:left w:w="80" w:type="dxa"/>
              <w:bottom w:w="60" w:type="dxa"/>
              <w:right w:w="80" w:type="dxa"/>
            </w:tcMar>
          </w:tcPr>
          <w:p w14:paraId="6EA0BE83" w14:textId="77777777" w:rsidR="001B5751" w:rsidRDefault="00603EF4">
            <w:pPr>
              <w:spacing w:after="40" w:line="240" w:lineRule="auto"/>
              <w:jc w:val="left"/>
            </w:pPr>
            <w:r>
              <w:rPr>
                <w:sz w:val="20"/>
              </w:rPr>
              <w:t>Δ Cobre</w:t>
            </w:r>
          </w:p>
        </w:tc>
        <w:tc>
          <w:tcPr>
            <w:tcW w:w="1824" w:type="dxa"/>
            <w:tcMar>
              <w:top w:w="60" w:type="dxa"/>
              <w:left w:w="80" w:type="dxa"/>
              <w:bottom w:w="60" w:type="dxa"/>
              <w:right w:w="80" w:type="dxa"/>
            </w:tcMar>
          </w:tcPr>
          <w:p w14:paraId="27B987F3" w14:textId="77777777" w:rsidR="001B5751" w:rsidRDefault="00603EF4">
            <w:pPr>
              <w:spacing w:after="40" w:line="240" w:lineRule="auto"/>
              <w:jc w:val="center"/>
            </w:pPr>
            <w:r>
              <w:rPr>
                <w:sz w:val="20"/>
              </w:rPr>
              <w:t>0.4185</w:t>
            </w:r>
          </w:p>
        </w:tc>
        <w:tc>
          <w:tcPr>
            <w:tcW w:w="1824" w:type="dxa"/>
            <w:tcMar>
              <w:top w:w="60" w:type="dxa"/>
              <w:left w:w="80" w:type="dxa"/>
              <w:bottom w:w="60" w:type="dxa"/>
              <w:right w:w="80" w:type="dxa"/>
            </w:tcMar>
          </w:tcPr>
          <w:p w14:paraId="13A13F89" w14:textId="77777777" w:rsidR="001B5751" w:rsidRDefault="00603EF4">
            <w:pPr>
              <w:spacing w:after="40" w:line="240" w:lineRule="auto"/>
              <w:jc w:val="center"/>
            </w:pPr>
            <w:r>
              <w:rPr>
                <w:sz w:val="20"/>
              </w:rPr>
              <w:t>0.0669</w:t>
            </w:r>
          </w:p>
        </w:tc>
        <w:tc>
          <w:tcPr>
            <w:tcW w:w="1824" w:type="dxa"/>
            <w:tcMar>
              <w:top w:w="60" w:type="dxa"/>
              <w:left w:w="80" w:type="dxa"/>
              <w:bottom w:w="60" w:type="dxa"/>
              <w:right w:w="80" w:type="dxa"/>
            </w:tcMar>
          </w:tcPr>
          <w:p w14:paraId="2C0F1E79" w14:textId="77777777" w:rsidR="001B5751" w:rsidRDefault="00603EF4">
            <w:pPr>
              <w:spacing w:after="40" w:line="240" w:lineRule="auto"/>
              <w:jc w:val="center"/>
            </w:pPr>
            <w:r>
              <w:rPr>
                <w:sz w:val="20"/>
              </w:rPr>
              <w:t>6.2597</w:t>
            </w:r>
          </w:p>
        </w:tc>
        <w:tc>
          <w:tcPr>
            <w:tcW w:w="1824" w:type="dxa"/>
            <w:tcMar>
              <w:top w:w="60" w:type="dxa"/>
              <w:left w:w="80" w:type="dxa"/>
              <w:bottom w:w="60" w:type="dxa"/>
              <w:right w:w="80" w:type="dxa"/>
            </w:tcMar>
          </w:tcPr>
          <w:p w14:paraId="5B10C82B" w14:textId="77777777" w:rsidR="001B5751" w:rsidRDefault="00603EF4">
            <w:pPr>
              <w:spacing w:after="40" w:line="240" w:lineRule="auto"/>
              <w:jc w:val="center"/>
            </w:pPr>
            <w:r>
              <w:rPr>
                <w:sz w:val="20"/>
              </w:rPr>
              <w:t>0.0000</w:t>
            </w:r>
          </w:p>
        </w:tc>
      </w:tr>
      <w:tr w:rsidR="001B5751" w14:paraId="59A843D8" w14:textId="77777777">
        <w:trPr>
          <w:jc w:val="center"/>
        </w:trPr>
        <w:tc>
          <w:tcPr>
            <w:tcW w:w="1824" w:type="dxa"/>
            <w:tcMar>
              <w:top w:w="60" w:type="dxa"/>
              <w:left w:w="80" w:type="dxa"/>
              <w:bottom w:w="60" w:type="dxa"/>
              <w:right w:w="80" w:type="dxa"/>
            </w:tcMar>
          </w:tcPr>
          <w:p w14:paraId="6DEBFB70" w14:textId="77777777" w:rsidR="001B5751" w:rsidRDefault="00603EF4">
            <w:pPr>
              <w:spacing w:after="40" w:line="240" w:lineRule="auto"/>
              <w:jc w:val="left"/>
            </w:pPr>
            <w:r>
              <w:rPr>
                <w:sz w:val="20"/>
              </w:rPr>
              <w:t>Δ VIX</w:t>
            </w:r>
          </w:p>
        </w:tc>
        <w:tc>
          <w:tcPr>
            <w:tcW w:w="1824" w:type="dxa"/>
            <w:tcMar>
              <w:top w:w="60" w:type="dxa"/>
              <w:left w:w="80" w:type="dxa"/>
              <w:bottom w:w="60" w:type="dxa"/>
              <w:right w:w="80" w:type="dxa"/>
            </w:tcMar>
          </w:tcPr>
          <w:p w14:paraId="1119DF3E" w14:textId="77777777" w:rsidR="001B5751" w:rsidRDefault="00603EF4">
            <w:pPr>
              <w:spacing w:after="40" w:line="240" w:lineRule="auto"/>
              <w:jc w:val="center"/>
            </w:pPr>
            <w:r>
              <w:rPr>
                <w:sz w:val="20"/>
              </w:rPr>
              <w:t>-0.0034</w:t>
            </w:r>
          </w:p>
        </w:tc>
        <w:tc>
          <w:tcPr>
            <w:tcW w:w="1824" w:type="dxa"/>
            <w:tcMar>
              <w:top w:w="60" w:type="dxa"/>
              <w:left w:w="80" w:type="dxa"/>
              <w:bottom w:w="60" w:type="dxa"/>
              <w:right w:w="80" w:type="dxa"/>
            </w:tcMar>
          </w:tcPr>
          <w:p w14:paraId="28960233" w14:textId="77777777" w:rsidR="001B5751" w:rsidRDefault="00603EF4">
            <w:pPr>
              <w:spacing w:after="40" w:line="240" w:lineRule="auto"/>
              <w:jc w:val="center"/>
            </w:pPr>
            <w:r>
              <w:rPr>
                <w:sz w:val="20"/>
              </w:rPr>
              <w:t>0.0008</w:t>
            </w:r>
          </w:p>
        </w:tc>
        <w:tc>
          <w:tcPr>
            <w:tcW w:w="1824" w:type="dxa"/>
            <w:tcMar>
              <w:top w:w="60" w:type="dxa"/>
              <w:left w:w="80" w:type="dxa"/>
              <w:bottom w:w="60" w:type="dxa"/>
              <w:right w:w="80" w:type="dxa"/>
            </w:tcMar>
          </w:tcPr>
          <w:p w14:paraId="1DDF2C9B" w14:textId="77777777" w:rsidR="001B5751" w:rsidRDefault="00603EF4">
            <w:pPr>
              <w:spacing w:after="40" w:line="240" w:lineRule="auto"/>
              <w:jc w:val="center"/>
            </w:pPr>
            <w:r>
              <w:rPr>
                <w:sz w:val="20"/>
              </w:rPr>
              <w:t>-3.9640</w:t>
            </w:r>
          </w:p>
        </w:tc>
        <w:tc>
          <w:tcPr>
            <w:tcW w:w="1824" w:type="dxa"/>
            <w:tcMar>
              <w:top w:w="60" w:type="dxa"/>
              <w:left w:w="80" w:type="dxa"/>
              <w:bottom w:w="60" w:type="dxa"/>
              <w:right w:w="80" w:type="dxa"/>
            </w:tcMar>
          </w:tcPr>
          <w:p w14:paraId="15BEF421" w14:textId="77777777" w:rsidR="001B5751" w:rsidRDefault="00603EF4">
            <w:pPr>
              <w:spacing w:after="40" w:line="240" w:lineRule="auto"/>
              <w:jc w:val="center"/>
            </w:pPr>
            <w:r>
              <w:rPr>
                <w:sz w:val="20"/>
              </w:rPr>
              <w:t>0.0001</w:t>
            </w:r>
          </w:p>
        </w:tc>
      </w:tr>
      <w:tr w:rsidR="001B5751" w14:paraId="18B19949" w14:textId="77777777">
        <w:trPr>
          <w:jc w:val="center"/>
        </w:trPr>
        <w:tc>
          <w:tcPr>
            <w:tcW w:w="1824" w:type="dxa"/>
            <w:tcMar>
              <w:top w:w="60" w:type="dxa"/>
              <w:left w:w="80" w:type="dxa"/>
              <w:bottom w:w="60" w:type="dxa"/>
              <w:right w:w="80" w:type="dxa"/>
            </w:tcMar>
          </w:tcPr>
          <w:p w14:paraId="273F959B" w14:textId="77777777" w:rsidR="001B5751" w:rsidRDefault="00603EF4">
            <w:pPr>
              <w:spacing w:after="40" w:line="240" w:lineRule="auto"/>
              <w:jc w:val="left"/>
            </w:pPr>
            <w:r>
              <w:rPr>
                <w:sz w:val="20"/>
              </w:rPr>
              <w:t>Δ Fed Funds</w:t>
            </w:r>
          </w:p>
        </w:tc>
        <w:tc>
          <w:tcPr>
            <w:tcW w:w="1824" w:type="dxa"/>
            <w:tcMar>
              <w:top w:w="60" w:type="dxa"/>
              <w:left w:w="80" w:type="dxa"/>
              <w:bottom w:w="60" w:type="dxa"/>
              <w:right w:w="80" w:type="dxa"/>
            </w:tcMar>
          </w:tcPr>
          <w:p w14:paraId="4D5B1082" w14:textId="77777777" w:rsidR="001B5751" w:rsidRDefault="00603EF4">
            <w:pPr>
              <w:spacing w:after="40" w:line="240" w:lineRule="auto"/>
              <w:jc w:val="center"/>
            </w:pPr>
            <w:r>
              <w:rPr>
                <w:sz w:val="20"/>
              </w:rPr>
              <w:t>0.0153</w:t>
            </w:r>
          </w:p>
        </w:tc>
        <w:tc>
          <w:tcPr>
            <w:tcW w:w="1824" w:type="dxa"/>
            <w:tcMar>
              <w:top w:w="60" w:type="dxa"/>
              <w:left w:w="80" w:type="dxa"/>
              <w:bottom w:w="60" w:type="dxa"/>
              <w:right w:w="80" w:type="dxa"/>
            </w:tcMar>
          </w:tcPr>
          <w:p w14:paraId="399523B8" w14:textId="77777777" w:rsidR="001B5751" w:rsidRDefault="00603EF4">
            <w:pPr>
              <w:spacing w:after="40" w:line="240" w:lineRule="auto"/>
              <w:jc w:val="center"/>
            </w:pPr>
            <w:r>
              <w:rPr>
                <w:sz w:val="20"/>
              </w:rPr>
              <w:t>0.0269</w:t>
            </w:r>
          </w:p>
        </w:tc>
        <w:tc>
          <w:tcPr>
            <w:tcW w:w="1824" w:type="dxa"/>
            <w:tcMar>
              <w:top w:w="60" w:type="dxa"/>
              <w:left w:w="80" w:type="dxa"/>
              <w:bottom w:w="60" w:type="dxa"/>
              <w:right w:w="80" w:type="dxa"/>
            </w:tcMar>
          </w:tcPr>
          <w:p w14:paraId="2988112D" w14:textId="77777777" w:rsidR="001B5751" w:rsidRDefault="00603EF4">
            <w:pPr>
              <w:spacing w:after="40" w:line="240" w:lineRule="auto"/>
              <w:jc w:val="center"/>
            </w:pPr>
            <w:r>
              <w:rPr>
                <w:sz w:val="20"/>
              </w:rPr>
              <w:t>0.5680</w:t>
            </w:r>
          </w:p>
        </w:tc>
        <w:tc>
          <w:tcPr>
            <w:tcW w:w="1824" w:type="dxa"/>
            <w:tcMar>
              <w:top w:w="60" w:type="dxa"/>
              <w:left w:w="80" w:type="dxa"/>
              <w:bottom w:w="60" w:type="dxa"/>
              <w:right w:w="80" w:type="dxa"/>
            </w:tcMar>
          </w:tcPr>
          <w:p w14:paraId="6407C230" w14:textId="77777777" w:rsidR="001B5751" w:rsidRDefault="00603EF4">
            <w:pPr>
              <w:spacing w:after="40" w:line="240" w:lineRule="auto"/>
              <w:jc w:val="center"/>
            </w:pPr>
            <w:r>
              <w:rPr>
                <w:sz w:val="20"/>
              </w:rPr>
              <w:t>0.5702</w:t>
            </w:r>
          </w:p>
        </w:tc>
      </w:tr>
      <w:tr w:rsidR="001B5751" w14:paraId="01FA256C" w14:textId="77777777">
        <w:trPr>
          <w:jc w:val="center"/>
        </w:trPr>
        <w:tc>
          <w:tcPr>
            <w:tcW w:w="1824" w:type="dxa"/>
            <w:tcMar>
              <w:top w:w="60" w:type="dxa"/>
              <w:left w:w="80" w:type="dxa"/>
              <w:bottom w:w="60" w:type="dxa"/>
              <w:right w:w="80" w:type="dxa"/>
            </w:tcMar>
          </w:tcPr>
          <w:p w14:paraId="705243EF" w14:textId="77777777" w:rsidR="001B5751" w:rsidRDefault="00603EF4">
            <w:pPr>
              <w:spacing w:after="40" w:line="240" w:lineRule="auto"/>
              <w:jc w:val="left"/>
            </w:pPr>
            <w:r>
              <w:rPr>
                <w:sz w:val="20"/>
              </w:rPr>
              <w:lastRenderedPageBreak/>
              <w:t>Δ Treasury 10Y</w:t>
            </w:r>
          </w:p>
        </w:tc>
        <w:tc>
          <w:tcPr>
            <w:tcW w:w="1824" w:type="dxa"/>
            <w:tcMar>
              <w:top w:w="60" w:type="dxa"/>
              <w:left w:w="80" w:type="dxa"/>
              <w:bottom w:w="60" w:type="dxa"/>
              <w:right w:w="80" w:type="dxa"/>
            </w:tcMar>
          </w:tcPr>
          <w:p w14:paraId="1F050D6E" w14:textId="77777777" w:rsidR="001B5751" w:rsidRDefault="00603EF4">
            <w:pPr>
              <w:spacing w:after="40" w:line="240" w:lineRule="auto"/>
              <w:jc w:val="center"/>
            </w:pPr>
            <w:r>
              <w:rPr>
                <w:sz w:val="20"/>
              </w:rPr>
              <w:t>0.0346</w:t>
            </w:r>
          </w:p>
        </w:tc>
        <w:tc>
          <w:tcPr>
            <w:tcW w:w="1824" w:type="dxa"/>
            <w:tcMar>
              <w:top w:w="60" w:type="dxa"/>
              <w:left w:w="80" w:type="dxa"/>
              <w:bottom w:w="60" w:type="dxa"/>
              <w:right w:w="80" w:type="dxa"/>
            </w:tcMar>
          </w:tcPr>
          <w:p w14:paraId="1FE0F421" w14:textId="77777777" w:rsidR="001B5751" w:rsidRDefault="00603EF4">
            <w:pPr>
              <w:spacing w:after="40" w:line="240" w:lineRule="auto"/>
              <w:jc w:val="center"/>
            </w:pPr>
            <w:r>
              <w:rPr>
                <w:sz w:val="20"/>
              </w:rPr>
              <w:t>0.0180</w:t>
            </w:r>
          </w:p>
        </w:tc>
        <w:tc>
          <w:tcPr>
            <w:tcW w:w="1824" w:type="dxa"/>
            <w:tcMar>
              <w:top w:w="60" w:type="dxa"/>
              <w:left w:w="80" w:type="dxa"/>
              <w:bottom w:w="60" w:type="dxa"/>
              <w:right w:w="80" w:type="dxa"/>
            </w:tcMar>
          </w:tcPr>
          <w:p w14:paraId="14024E30" w14:textId="77777777" w:rsidR="001B5751" w:rsidRDefault="00603EF4">
            <w:pPr>
              <w:spacing w:after="40" w:line="240" w:lineRule="auto"/>
              <w:jc w:val="center"/>
            </w:pPr>
            <w:r>
              <w:rPr>
                <w:sz w:val="20"/>
              </w:rPr>
              <w:t>1.9229</w:t>
            </w:r>
          </w:p>
        </w:tc>
        <w:tc>
          <w:tcPr>
            <w:tcW w:w="1824" w:type="dxa"/>
            <w:tcMar>
              <w:top w:w="60" w:type="dxa"/>
              <w:left w:w="80" w:type="dxa"/>
              <w:bottom w:w="60" w:type="dxa"/>
              <w:right w:w="80" w:type="dxa"/>
            </w:tcMar>
          </w:tcPr>
          <w:p w14:paraId="377E43C1" w14:textId="77777777" w:rsidR="001B5751" w:rsidRDefault="00603EF4">
            <w:pPr>
              <w:spacing w:after="40" w:line="240" w:lineRule="auto"/>
              <w:jc w:val="center"/>
            </w:pPr>
            <w:r>
              <w:rPr>
                <w:sz w:val="20"/>
              </w:rPr>
              <w:t>0.0548</w:t>
            </w:r>
          </w:p>
        </w:tc>
      </w:tr>
      <w:tr w:rsidR="001B5751" w14:paraId="5B836BFA" w14:textId="77777777">
        <w:trPr>
          <w:jc w:val="center"/>
        </w:trPr>
        <w:tc>
          <w:tcPr>
            <w:tcW w:w="1824" w:type="dxa"/>
            <w:tcMar>
              <w:top w:w="60" w:type="dxa"/>
              <w:left w:w="80" w:type="dxa"/>
              <w:bottom w:w="60" w:type="dxa"/>
              <w:right w:w="80" w:type="dxa"/>
            </w:tcMar>
          </w:tcPr>
          <w:p w14:paraId="747A5FB2" w14:textId="77777777" w:rsidR="001B5751" w:rsidRDefault="00603EF4">
            <w:pPr>
              <w:spacing w:after="40" w:line="240" w:lineRule="auto"/>
              <w:jc w:val="left"/>
            </w:pPr>
            <w:r>
              <w:rPr>
                <w:sz w:val="20"/>
              </w:rPr>
              <w:t>Δ TC CLP</w:t>
            </w:r>
          </w:p>
        </w:tc>
        <w:tc>
          <w:tcPr>
            <w:tcW w:w="1824" w:type="dxa"/>
            <w:tcMar>
              <w:top w:w="60" w:type="dxa"/>
              <w:left w:w="80" w:type="dxa"/>
              <w:bottom w:w="60" w:type="dxa"/>
              <w:right w:w="80" w:type="dxa"/>
            </w:tcMar>
          </w:tcPr>
          <w:p w14:paraId="15B62A1A" w14:textId="77777777" w:rsidR="001B5751" w:rsidRDefault="00603EF4">
            <w:pPr>
              <w:spacing w:after="40" w:line="240" w:lineRule="auto"/>
              <w:jc w:val="center"/>
            </w:pPr>
            <w:r>
              <w:rPr>
                <w:sz w:val="20"/>
              </w:rPr>
              <w:t>-0.6474</w:t>
            </w:r>
          </w:p>
        </w:tc>
        <w:tc>
          <w:tcPr>
            <w:tcW w:w="1824" w:type="dxa"/>
            <w:tcMar>
              <w:top w:w="60" w:type="dxa"/>
              <w:left w:w="80" w:type="dxa"/>
              <w:bottom w:w="60" w:type="dxa"/>
              <w:right w:w="80" w:type="dxa"/>
            </w:tcMar>
          </w:tcPr>
          <w:p w14:paraId="0879EA5C" w14:textId="77777777" w:rsidR="001B5751" w:rsidRDefault="00603EF4">
            <w:pPr>
              <w:spacing w:after="40" w:line="240" w:lineRule="auto"/>
              <w:jc w:val="center"/>
            </w:pPr>
            <w:r>
              <w:rPr>
                <w:sz w:val="20"/>
              </w:rPr>
              <w:t>0.3140</w:t>
            </w:r>
          </w:p>
        </w:tc>
        <w:tc>
          <w:tcPr>
            <w:tcW w:w="1824" w:type="dxa"/>
            <w:tcMar>
              <w:top w:w="60" w:type="dxa"/>
              <w:left w:w="80" w:type="dxa"/>
              <w:bottom w:w="60" w:type="dxa"/>
              <w:right w:w="80" w:type="dxa"/>
            </w:tcMar>
          </w:tcPr>
          <w:p w14:paraId="482086C4" w14:textId="77777777" w:rsidR="001B5751" w:rsidRDefault="00603EF4">
            <w:pPr>
              <w:spacing w:after="40" w:line="240" w:lineRule="auto"/>
              <w:jc w:val="center"/>
            </w:pPr>
            <w:r>
              <w:rPr>
                <w:sz w:val="20"/>
              </w:rPr>
              <w:t>-2.0620</w:t>
            </w:r>
          </w:p>
        </w:tc>
        <w:tc>
          <w:tcPr>
            <w:tcW w:w="1824" w:type="dxa"/>
            <w:tcMar>
              <w:top w:w="60" w:type="dxa"/>
              <w:left w:w="80" w:type="dxa"/>
              <w:bottom w:w="60" w:type="dxa"/>
              <w:right w:w="80" w:type="dxa"/>
            </w:tcMar>
          </w:tcPr>
          <w:p w14:paraId="22DEE1A6" w14:textId="77777777" w:rsidR="001B5751" w:rsidRDefault="00603EF4">
            <w:pPr>
              <w:spacing w:after="40" w:line="240" w:lineRule="auto"/>
              <w:jc w:val="center"/>
            </w:pPr>
            <w:r>
              <w:rPr>
                <w:sz w:val="20"/>
              </w:rPr>
              <w:t>0.0395</w:t>
            </w:r>
          </w:p>
        </w:tc>
      </w:tr>
      <w:tr w:rsidR="001B5751" w14:paraId="2B9CE3D9" w14:textId="77777777">
        <w:trPr>
          <w:jc w:val="center"/>
        </w:trPr>
        <w:tc>
          <w:tcPr>
            <w:tcW w:w="1824" w:type="dxa"/>
            <w:tcMar>
              <w:top w:w="60" w:type="dxa"/>
              <w:left w:w="80" w:type="dxa"/>
              <w:bottom w:w="60" w:type="dxa"/>
              <w:right w:w="80" w:type="dxa"/>
            </w:tcMar>
          </w:tcPr>
          <w:p w14:paraId="5BD24B62" w14:textId="77777777" w:rsidR="001B5751" w:rsidRDefault="00603EF4">
            <w:pPr>
              <w:spacing w:after="40" w:line="240" w:lineRule="auto"/>
              <w:jc w:val="left"/>
            </w:pPr>
            <w:r>
              <w:rPr>
                <w:sz w:val="20"/>
              </w:rPr>
              <w:t>Δ Tasa local</w:t>
            </w:r>
          </w:p>
        </w:tc>
        <w:tc>
          <w:tcPr>
            <w:tcW w:w="1824" w:type="dxa"/>
            <w:tcMar>
              <w:top w:w="60" w:type="dxa"/>
              <w:left w:w="80" w:type="dxa"/>
              <w:bottom w:w="60" w:type="dxa"/>
              <w:right w:w="80" w:type="dxa"/>
            </w:tcMar>
          </w:tcPr>
          <w:p w14:paraId="2DA2C838" w14:textId="77777777" w:rsidR="001B5751" w:rsidRDefault="00603EF4">
            <w:pPr>
              <w:spacing w:after="40" w:line="240" w:lineRule="auto"/>
              <w:jc w:val="center"/>
            </w:pPr>
            <w:r>
              <w:rPr>
                <w:sz w:val="20"/>
              </w:rPr>
              <w:t>0.0096</w:t>
            </w:r>
          </w:p>
        </w:tc>
        <w:tc>
          <w:tcPr>
            <w:tcW w:w="1824" w:type="dxa"/>
            <w:tcMar>
              <w:top w:w="60" w:type="dxa"/>
              <w:left w:w="80" w:type="dxa"/>
              <w:bottom w:w="60" w:type="dxa"/>
              <w:right w:w="80" w:type="dxa"/>
            </w:tcMar>
          </w:tcPr>
          <w:p w14:paraId="58E7C91C" w14:textId="77777777" w:rsidR="001B5751" w:rsidRDefault="00603EF4">
            <w:pPr>
              <w:spacing w:after="40" w:line="240" w:lineRule="auto"/>
              <w:jc w:val="center"/>
            </w:pPr>
            <w:r>
              <w:rPr>
                <w:sz w:val="20"/>
              </w:rPr>
              <w:t>0.0106</w:t>
            </w:r>
          </w:p>
        </w:tc>
        <w:tc>
          <w:tcPr>
            <w:tcW w:w="1824" w:type="dxa"/>
            <w:tcMar>
              <w:top w:w="60" w:type="dxa"/>
              <w:left w:w="80" w:type="dxa"/>
              <w:bottom w:w="60" w:type="dxa"/>
              <w:right w:w="80" w:type="dxa"/>
            </w:tcMar>
          </w:tcPr>
          <w:p w14:paraId="4F1B1CED" w14:textId="77777777" w:rsidR="001B5751" w:rsidRDefault="00603EF4">
            <w:pPr>
              <w:spacing w:after="40" w:line="240" w:lineRule="auto"/>
              <w:jc w:val="center"/>
            </w:pPr>
            <w:r>
              <w:rPr>
                <w:sz w:val="20"/>
              </w:rPr>
              <w:t>0.9062</w:t>
            </w:r>
          </w:p>
        </w:tc>
        <w:tc>
          <w:tcPr>
            <w:tcW w:w="1824" w:type="dxa"/>
            <w:tcMar>
              <w:top w:w="60" w:type="dxa"/>
              <w:left w:w="80" w:type="dxa"/>
              <w:bottom w:w="60" w:type="dxa"/>
              <w:right w:w="80" w:type="dxa"/>
            </w:tcMar>
          </w:tcPr>
          <w:p w14:paraId="5E317D33" w14:textId="77777777" w:rsidR="001B5751" w:rsidRDefault="00603EF4">
            <w:pPr>
              <w:spacing w:after="40" w:line="240" w:lineRule="auto"/>
              <w:jc w:val="center"/>
            </w:pPr>
            <w:r>
              <w:rPr>
                <w:sz w:val="20"/>
              </w:rPr>
              <w:t>0.3651</w:t>
            </w:r>
          </w:p>
        </w:tc>
      </w:tr>
      <w:tr w:rsidR="001B5751" w14:paraId="6D28B92A" w14:textId="77777777">
        <w:trPr>
          <w:jc w:val="center"/>
        </w:trPr>
        <w:tc>
          <w:tcPr>
            <w:tcW w:w="1824" w:type="dxa"/>
            <w:tcBorders>
              <w:bottom w:val="single" w:sz="14" w:space="0" w:color="1F3864"/>
            </w:tcBorders>
            <w:tcMar>
              <w:top w:w="60" w:type="dxa"/>
              <w:left w:w="80" w:type="dxa"/>
              <w:bottom w:w="60" w:type="dxa"/>
              <w:right w:w="80" w:type="dxa"/>
            </w:tcMar>
          </w:tcPr>
          <w:p w14:paraId="3CDDB8E6" w14:textId="77777777" w:rsidR="001B5751" w:rsidRDefault="00603EF4">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210B2AD2" w14:textId="77777777" w:rsidR="001B5751" w:rsidRDefault="00603EF4">
            <w:pPr>
              <w:spacing w:after="40" w:line="240" w:lineRule="auto"/>
              <w:jc w:val="center"/>
            </w:pPr>
            <w:r>
              <w:rPr>
                <w:sz w:val="20"/>
              </w:rPr>
              <w:t>-0.0784</w:t>
            </w:r>
          </w:p>
        </w:tc>
        <w:tc>
          <w:tcPr>
            <w:tcW w:w="1824" w:type="dxa"/>
            <w:tcBorders>
              <w:bottom w:val="single" w:sz="14" w:space="0" w:color="1F3864"/>
            </w:tcBorders>
            <w:tcMar>
              <w:top w:w="60" w:type="dxa"/>
              <w:left w:w="80" w:type="dxa"/>
              <w:bottom w:w="60" w:type="dxa"/>
              <w:right w:w="80" w:type="dxa"/>
            </w:tcMar>
          </w:tcPr>
          <w:p w14:paraId="447676E8" w14:textId="77777777" w:rsidR="001B5751" w:rsidRDefault="00603EF4">
            <w:pPr>
              <w:spacing w:after="40" w:line="240" w:lineRule="auto"/>
              <w:jc w:val="center"/>
            </w:pPr>
            <w:r>
              <w:rPr>
                <w:sz w:val="20"/>
              </w:rPr>
              <w:t>0.1577</w:t>
            </w:r>
          </w:p>
        </w:tc>
        <w:tc>
          <w:tcPr>
            <w:tcW w:w="1824" w:type="dxa"/>
            <w:tcBorders>
              <w:bottom w:val="single" w:sz="14" w:space="0" w:color="1F3864"/>
            </w:tcBorders>
            <w:tcMar>
              <w:top w:w="60" w:type="dxa"/>
              <w:left w:w="80" w:type="dxa"/>
              <w:bottom w:w="60" w:type="dxa"/>
              <w:right w:w="80" w:type="dxa"/>
            </w:tcMar>
          </w:tcPr>
          <w:p w14:paraId="0FBC7A1A" w14:textId="77777777" w:rsidR="001B5751" w:rsidRDefault="00603EF4">
            <w:pPr>
              <w:spacing w:after="40" w:line="240" w:lineRule="auto"/>
              <w:jc w:val="center"/>
            </w:pPr>
            <w:r>
              <w:rPr>
                <w:sz w:val="20"/>
              </w:rPr>
              <w:t>-0.4970</w:t>
            </w:r>
          </w:p>
        </w:tc>
        <w:tc>
          <w:tcPr>
            <w:tcW w:w="1824" w:type="dxa"/>
            <w:tcBorders>
              <w:bottom w:val="single" w:sz="14" w:space="0" w:color="1F3864"/>
            </w:tcBorders>
            <w:tcMar>
              <w:top w:w="60" w:type="dxa"/>
              <w:left w:w="80" w:type="dxa"/>
              <w:bottom w:w="60" w:type="dxa"/>
              <w:right w:w="80" w:type="dxa"/>
            </w:tcMar>
          </w:tcPr>
          <w:p w14:paraId="4CA4E66D" w14:textId="77777777" w:rsidR="001B5751" w:rsidRDefault="00603EF4">
            <w:pPr>
              <w:spacing w:after="40" w:line="240" w:lineRule="auto"/>
              <w:jc w:val="center"/>
            </w:pPr>
            <w:r>
              <w:rPr>
                <w:sz w:val="20"/>
              </w:rPr>
              <w:t>0.6193</w:t>
            </w:r>
          </w:p>
        </w:tc>
      </w:tr>
    </w:tbl>
    <w:p w14:paraId="4E546ABB" w14:textId="77777777" w:rsidR="001B5751" w:rsidRDefault="001B5751">
      <w:pPr>
        <w:spacing w:after="40"/>
      </w:pPr>
    </w:p>
    <w:p w14:paraId="178F661F" w14:textId="77777777" w:rsidR="001B5751" w:rsidRDefault="00603EF4">
      <w:r>
        <w:t>N = 864; R² = 0.1132; empresas = 4.</w:t>
      </w:r>
    </w:p>
    <w:p w14:paraId="734D7319" w14:textId="77777777" w:rsidR="001B5751" w:rsidRDefault="00603EF4">
      <w:pPr>
        <w:pStyle w:val="Ttulo2"/>
      </w:pPr>
      <w:bookmarkStart w:id="87" w:name="_Toc231116995"/>
      <w:r>
        <w:t xml:space="preserve">Anexo E. Cointegración (test de </w:t>
      </w:r>
      <w:r>
        <w:t>Johansen)</w:t>
      </w:r>
      <w:bookmarkEnd w:id="87"/>
    </w:p>
    <w:p w14:paraId="7D457CFD" w14:textId="741C5DAD" w:rsidR="001B5751" w:rsidRDefault="00603EF4">
      <w:pPr>
        <w:pStyle w:val="Descripcin"/>
        <w:spacing w:before="40" w:after="40"/>
        <w:jc w:val="center"/>
      </w:pPr>
      <w:bookmarkStart w:id="88" w:name="_Toc231117012"/>
      <w:r>
        <w:rPr>
          <w:i w:val="0"/>
        </w:rPr>
        <w:t xml:space="preserve">Tabla </w:t>
      </w:r>
      <w:r>
        <w:fldChar w:fldCharType="begin"/>
      </w:r>
      <w:r>
        <w:instrText xml:space="preserve"> SEQ Tabla \* ARABIC </w:instrText>
      </w:r>
      <w:r>
        <w:fldChar w:fldCharType="separate"/>
      </w:r>
      <w:r>
        <w:rPr>
          <w:noProof/>
        </w:rPr>
        <w:t>11</w:t>
      </w:r>
      <w:bookmarkEnd w:id="88"/>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1B5751" w14:paraId="5918D05C"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6DD9004D" w14:textId="77777777" w:rsidR="001B5751" w:rsidRDefault="00603EF4">
            <w:pPr>
              <w:spacing w:after="40" w:line="240" w:lineRule="auto"/>
              <w:jc w:val="left"/>
            </w:pPr>
            <w:r>
              <w:rPr>
                <w:b/>
                <w:sz w:val="20"/>
              </w:rPr>
              <w:t>Rango</w:t>
            </w:r>
          </w:p>
        </w:tc>
        <w:tc>
          <w:tcPr>
            <w:tcW w:w="1520" w:type="dxa"/>
            <w:tcBorders>
              <w:top w:val="single" w:sz="14" w:space="0" w:color="1F3864"/>
              <w:bottom w:val="single" w:sz="8" w:space="0" w:color="1F3864"/>
            </w:tcBorders>
            <w:tcMar>
              <w:top w:w="60" w:type="dxa"/>
              <w:left w:w="80" w:type="dxa"/>
              <w:bottom w:w="60" w:type="dxa"/>
              <w:right w:w="80" w:type="dxa"/>
            </w:tcMar>
          </w:tcPr>
          <w:p w14:paraId="38ED76B2" w14:textId="77777777" w:rsidR="001B5751" w:rsidRDefault="00603EF4">
            <w:pPr>
              <w:spacing w:after="40" w:line="240" w:lineRule="auto"/>
              <w:jc w:val="center"/>
            </w:pPr>
            <w:r>
              <w:rPr>
                <w:b/>
                <w:sz w:val="20"/>
              </w:rPr>
              <w:t>Traza</w:t>
            </w:r>
          </w:p>
        </w:tc>
        <w:tc>
          <w:tcPr>
            <w:tcW w:w="1520" w:type="dxa"/>
            <w:tcBorders>
              <w:top w:val="single" w:sz="14" w:space="0" w:color="1F3864"/>
              <w:bottom w:val="single" w:sz="8" w:space="0" w:color="1F3864"/>
            </w:tcBorders>
            <w:tcMar>
              <w:top w:w="60" w:type="dxa"/>
              <w:left w:w="80" w:type="dxa"/>
              <w:bottom w:w="60" w:type="dxa"/>
              <w:right w:w="80" w:type="dxa"/>
            </w:tcMar>
          </w:tcPr>
          <w:p w14:paraId="08EF53B9" w14:textId="77777777" w:rsidR="001B5751" w:rsidRDefault="00603EF4">
            <w:pPr>
              <w:spacing w:after="40" w:line="240" w:lineRule="auto"/>
              <w:jc w:val="center"/>
            </w:pPr>
            <w:r>
              <w:rPr>
                <w:b/>
                <w:sz w:val="20"/>
              </w:rPr>
              <w:t>VC 95%</w:t>
            </w:r>
          </w:p>
        </w:tc>
        <w:tc>
          <w:tcPr>
            <w:tcW w:w="1520" w:type="dxa"/>
            <w:tcBorders>
              <w:top w:val="single" w:sz="14" w:space="0" w:color="1F3864"/>
              <w:bottom w:val="single" w:sz="8" w:space="0" w:color="1F3864"/>
            </w:tcBorders>
            <w:tcMar>
              <w:top w:w="60" w:type="dxa"/>
              <w:left w:w="80" w:type="dxa"/>
              <w:bottom w:w="60" w:type="dxa"/>
              <w:right w:w="80" w:type="dxa"/>
            </w:tcMar>
          </w:tcPr>
          <w:p w14:paraId="606B9781" w14:textId="77777777" w:rsidR="001B5751" w:rsidRDefault="00603EF4">
            <w:pPr>
              <w:spacing w:after="40" w:line="240" w:lineRule="auto"/>
              <w:jc w:val="center"/>
            </w:pPr>
            <w:r>
              <w:rPr>
                <w:b/>
                <w:sz w:val="20"/>
              </w:rPr>
              <w:t>Máx-Eig</w:t>
            </w:r>
          </w:p>
        </w:tc>
        <w:tc>
          <w:tcPr>
            <w:tcW w:w="1520" w:type="dxa"/>
            <w:tcBorders>
              <w:top w:val="single" w:sz="14" w:space="0" w:color="1F3864"/>
              <w:bottom w:val="single" w:sz="8" w:space="0" w:color="1F3864"/>
            </w:tcBorders>
            <w:tcMar>
              <w:top w:w="60" w:type="dxa"/>
              <w:left w:w="80" w:type="dxa"/>
              <w:bottom w:w="60" w:type="dxa"/>
              <w:right w:w="80" w:type="dxa"/>
            </w:tcMar>
          </w:tcPr>
          <w:p w14:paraId="1AA00BA7" w14:textId="77777777" w:rsidR="001B5751" w:rsidRDefault="00603EF4">
            <w:pPr>
              <w:spacing w:after="40" w:line="240" w:lineRule="auto"/>
              <w:jc w:val="center"/>
            </w:pPr>
            <w:r>
              <w:rPr>
                <w:b/>
                <w:sz w:val="20"/>
              </w:rPr>
              <w:t>VC 95% (ME)</w:t>
            </w:r>
          </w:p>
        </w:tc>
        <w:tc>
          <w:tcPr>
            <w:tcW w:w="1520" w:type="dxa"/>
            <w:tcBorders>
              <w:top w:val="single" w:sz="14" w:space="0" w:color="1F3864"/>
              <w:bottom w:val="single" w:sz="8" w:space="0" w:color="1F3864"/>
            </w:tcBorders>
            <w:tcMar>
              <w:top w:w="60" w:type="dxa"/>
              <w:left w:w="80" w:type="dxa"/>
              <w:bottom w:w="60" w:type="dxa"/>
              <w:right w:w="80" w:type="dxa"/>
            </w:tcMar>
          </w:tcPr>
          <w:p w14:paraId="08EBCCB4" w14:textId="77777777" w:rsidR="001B5751" w:rsidRDefault="00603EF4">
            <w:pPr>
              <w:spacing w:after="40" w:line="240" w:lineRule="auto"/>
              <w:jc w:val="center"/>
            </w:pPr>
            <w:r>
              <w:rPr>
                <w:b/>
                <w:sz w:val="20"/>
              </w:rPr>
              <w:t>Cointegra</w:t>
            </w:r>
          </w:p>
        </w:tc>
      </w:tr>
      <w:tr w:rsidR="001B5751" w14:paraId="1E14B5EE" w14:textId="77777777">
        <w:trPr>
          <w:jc w:val="center"/>
        </w:trPr>
        <w:tc>
          <w:tcPr>
            <w:tcW w:w="1520" w:type="dxa"/>
            <w:tcMar>
              <w:top w:w="60" w:type="dxa"/>
              <w:left w:w="80" w:type="dxa"/>
              <w:bottom w:w="60" w:type="dxa"/>
              <w:right w:w="80" w:type="dxa"/>
            </w:tcMar>
          </w:tcPr>
          <w:p w14:paraId="27FE3164" w14:textId="77777777" w:rsidR="001B5751" w:rsidRDefault="00603EF4">
            <w:pPr>
              <w:spacing w:after="40" w:line="240" w:lineRule="auto"/>
              <w:jc w:val="left"/>
            </w:pPr>
            <w:r>
              <w:rPr>
                <w:sz w:val="20"/>
              </w:rPr>
              <w:t>r&lt;=0</w:t>
            </w:r>
          </w:p>
        </w:tc>
        <w:tc>
          <w:tcPr>
            <w:tcW w:w="1520" w:type="dxa"/>
            <w:tcMar>
              <w:top w:w="60" w:type="dxa"/>
              <w:left w:w="80" w:type="dxa"/>
              <w:bottom w:w="60" w:type="dxa"/>
              <w:right w:w="80" w:type="dxa"/>
            </w:tcMar>
          </w:tcPr>
          <w:p w14:paraId="5DB9863E" w14:textId="77777777" w:rsidR="001B5751" w:rsidRDefault="00603EF4">
            <w:pPr>
              <w:spacing w:after="40" w:line="240" w:lineRule="auto"/>
              <w:jc w:val="center"/>
            </w:pPr>
            <w:r>
              <w:rPr>
                <w:sz w:val="20"/>
              </w:rPr>
              <w:t>32.1032</w:t>
            </w:r>
          </w:p>
        </w:tc>
        <w:tc>
          <w:tcPr>
            <w:tcW w:w="1520" w:type="dxa"/>
            <w:tcMar>
              <w:top w:w="60" w:type="dxa"/>
              <w:left w:w="80" w:type="dxa"/>
              <w:bottom w:w="60" w:type="dxa"/>
              <w:right w:w="80" w:type="dxa"/>
            </w:tcMar>
          </w:tcPr>
          <w:p w14:paraId="315FEC37" w14:textId="77777777" w:rsidR="001B5751" w:rsidRDefault="00603EF4">
            <w:pPr>
              <w:spacing w:after="40" w:line="240" w:lineRule="auto"/>
              <w:jc w:val="center"/>
            </w:pPr>
            <w:r>
              <w:rPr>
                <w:sz w:val="20"/>
              </w:rPr>
              <w:t>29.7961</w:t>
            </w:r>
          </w:p>
        </w:tc>
        <w:tc>
          <w:tcPr>
            <w:tcW w:w="1520" w:type="dxa"/>
            <w:tcMar>
              <w:top w:w="60" w:type="dxa"/>
              <w:left w:w="80" w:type="dxa"/>
              <w:bottom w:w="60" w:type="dxa"/>
              <w:right w:w="80" w:type="dxa"/>
            </w:tcMar>
          </w:tcPr>
          <w:p w14:paraId="47F5BED7" w14:textId="77777777" w:rsidR="001B5751" w:rsidRDefault="00603EF4">
            <w:pPr>
              <w:spacing w:after="40" w:line="240" w:lineRule="auto"/>
              <w:jc w:val="center"/>
            </w:pPr>
            <w:r>
              <w:rPr>
                <w:sz w:val="20"/>
              </w:rPr>
              <w:t>23.0885</w:t>
            </w:r>
          </w:p>
        </w:tc>
        <w:tc>
          <w:tcPr>
            <w:tcW w:w="1520" w:type="dxa"/>
            <w:tcMar>
              <w:top w:w="60" w:type="dxa"/>
              <w:left w:w="80" w:type="dxa"/>
              <w:bottom w:w="60" w:type="dxa"/>
              <w:right w:w="80" w:type="dxa"/>
            </w:tcMar>
          </w:tcPr>
          <w:p w14:paraId="39A7152C" w14:textId="77777777" w:rsidR="001B5751" w:rsidRDefault="00603EF4">
            <w:pPr>
              <w:spacing w:after="40" w:line="240" w:lineRule="auto"/>
              <w:jc w:val="center"/>
            </w:pPr>
            <w:r>
              <w:rPr>
                <w:sz w:val="20"/>
              </w:rPr>
              <w:t>21.1314</w:t>
            </w:r>
          </w:p>
        </w:tc>
        <w:tc>
          <w:tcPr>
            <w:tcW w:w="1520" w:type="dxa"/>
            <w:tcMar>
              <w:top w:w="60" w:type="dxa"/>
              <w:left w:w="80" w:type="dxa"/>
              <w:bottom w:w="60" w:type="dxa"/>
              <w:right w:w="80" w:type="dxa"/>
            </w:tcMar>
          </w:tcPr>
          <w:p w14:paraId="59E4155F" w14:textId="77777777" w:rsidR="001B5751" w:rsidRDefault="00603EF4">
            <w:pPr>
              <w:spacing w:after="40" w:line="240" w:lineRule="auto"/>
              <w:jc w:val="center"/>
            </w:pPr>
            <w:r>
              <w:rPr>
                <w:sz w:val="20"/>
              </w:rPr>
              <w:t>1.0000</w:t>
            </w:r>
          </w:p>
        </w:tc>
      </w:tr>
      <w:tr w:rsidR="001B5751" w14:paraId="3B0E2840" w14:textId="77777777">
        <w:trPr>
          <w:jc w:val="center"/>
        </w:trPr>
        <w:tc>
          <w:tcPr>
            <w:tcW w:w="1520" w:type="dxa"/>
            <w:tcMar>
              <w:top w:w="60" w:type="dxa"/>
              <w:left w:w="80" w:type="dxa"/>
              <w:bottom w:w="60" w:type="dxa"/>
              <w:right w:w="80" w:type="dxa"/>
            </w:tcMar>
          </w:tcPr>
          <w:p w14:paraId="1B942BD4" w14:textId="77777777" w:rsidR="001B5751" w:rsidRDefault="00603EF4">
            <w:pPr>
              <w:spacing w:after="40" w:line="240" w:lineRule="auto"/>
              <w:jc w:val="left"/>
            </w:pPr>
            <w:r>
              <w:rPr>
                <w:sz w:val="20"/>
              </w:rPr>
              <w:t>r&lt;=1</w:t>
            </w:r>
          </w:p>
        </w:tc>
        <w:tc>
          <w:tcPr>
            <w:tcW w:w="1520" w:type="dxa"/>
            <w:tcMar>
              <w:top w:w="60" w:type="dxa"/>
              <w:left w:w="80" w:type="dxa"/>
              <w:bottom w:w="60" w:type="dxa"/>
              <w:right w:w="80" w:type="dxa"/>
            </w:tcMar>
          </w:tcPr>
          <w:p w14:paraId="1E62189E" w14:textId="77777777" w:rsidR="001B5751" w:rsidRDefault="00603EF4">
            <w:pPr>
              <w:spacing w:after="40" w:line="240" w:lineRule="auto"/>
              <w:jc w:val="center"/>
            </w:pPr>
            <w:r>
              <w:rPr>
                <w:sz w:val="20"/>
              </w:rPr>
              <w:t>9.0147</w:t>
            </w:r>
          </w:p>
        </w:tc>
        <w:tc>
          <w:tcPr>
            <w:tcW w:w="1520" w:type="dxa"/>
            <w:tcMar>
              <w:top w:w="60" w:type="dxa"/>
              <w:left w:w="80" w:type="dxa"/>
              <w:bottom w:w="60" w:type="dxa"/>
              <w:right w:w="80" w:type="dxa"/>
            </w:tcMar>
          </w:tcPr>
          <w:p w14:paraId="34572C82" w14:textId="77777777" w:rsidR="001B5751" w:rsidRDefault="00603EF4">
            <w:pPr>
              <w:spacing w:after="40" w:line="240" w:lineRule="auto"/>
              <w:jc w:val="center"/>
            </w:pPr>
            <w:r>
              <w:rPr>
                <w:sz w:val="20"/>
              </w:rPr>
              <w:t>15.4943</w:t>
            </w:r>
          </w:p>
        </w:tc>
        <w:tc>
          <w:tcPr>
            <w:tcW w:w="1520" w:type="dxa"/>
            <w:tcMar>
              <w:top w:w="60" w:type="dxa"/>
              <w:left w:w="80" w:type="dxa"/>
              <w:bottom w:w="60" w:type="dxa"/>
              <w:right w:w="80" w:type="dxa"/>
            </w:tcMar>
          </w:tcPr>
          <w:p w14:paraId="0F53392B" w14:textId="77777777" w:rsidR="001B5751" w:rsidRDefault="00603EF4">
            <w:pPr>
              <w:spacing w:after="40" w:line="240" w:lineRule="auto"/>
              <w:jc w:val="center"/>
            </w:pPr>
            <w:r>
              <w:rPr>
                <w:sz w:val="20"/>
              </w:rPr>
              <w:t>7.0567</w:t>
            </w:r>
          </w:p>
        </w:tc>
        <w:tc>
          <w:tcPr>
            <w:tcW w:w="1520" w:type="dxa"/>
            <w:tcMar>
              <w:top w:w="60" w:type="dxa"/>
              <w:left w:w="80" w:type="dxa"/>
              <w:bottom w:w="60" w:type="dxa"/>
              <w:right w:w="80" w:type="dxa"/>
            </w:tcMar>
          </w:tcPr>
          <w:p w14:paraId="06C4D41B" w14:textId="77777777" w:rsidR="001B5751" w:rsidRDefault="00603EF4">
            <w:pPr>
              <w:spacing w:after="40" w:line="240" w:lineRule="auto"/>
              <w:jc w:val="center"/>
            </w:pPr>
            <w:r>
              <w:rPr>
                <w:sz w:val="20"/>
              </w:rPr>
              <w:t>14.2639</w:t>
            </w:r>
          </w:p>
        </w:tc>
        <w:tc>
          <w:tcPr>
            <w:tcW w:w="1520" w:type="dxa"/>
            <w:tcMar>
              <w:top w:w="60" w:type="dxa"/>
              <w:left w:w="80" w:type="dxa"/>
              <w:bottom w:w="60" w:type="dxa"/>
              <w:right w:w="80" w:type="dxa"/>
            </w:tcMar>
          </w:tcPr>
          <w:p w14:paraId="4809CD1A" w14:textId="77777777" w:rsidR="001B5751" w:rsidRDefault="00603EF4">
            <w:pPr>
              <w:spacing w:after="40" w:line="240" w:lineRule="auto"/>
              <w:jc w:val="center"/>
            </w:pPr>
            <w:r>
              <w:rPr>
                <w:sz w:val="20"/>
              </w:rPr>
              <w:t>0.0000</w:t>
            </w:r>
          </w:p>
        </w:tc>
      </w:tr>
      <w:tr w:rsidR="001B5751" w14:paraId="32776542" w14:textId="77777777">
        <w:trPr>
          <w:jc w:val="center"/>
        </w:trPr>
        <w:tc>
          <w:tcPr>
            <w:tcW w:w="1520" w:type="dxa"/>
            <w:tcBorders>
              <w:bottom w:val="single" w:sz="14" w:space="0" w:color="1F3864"/>
            </w:tcBorders>
            <w:tcMar>
              <w:top w:w="60" w:type="dxa"/>
              <w:left w:w="80" w:type="dxa"/>
              <w:bottom w:w="60" w:type="dxa"/>
              <w:right w:w="80" w:type="dxa"/>
            </w:tcMar>
          </w:tcPr>
          <w:p w14:paraId="292AF5DE" w14:textId="77777777" w:rsidR="001B5751" w:rsidRDefault="00603EF4">
            <w:pPr>
              <w:spacing w:after="40" w:line="240" w:lineRule="auto"/>
              <w:jc w:val="left"/>
            </w:pPr>
            <w:r>
              <w:rPr>
                <w:sz w:val="20"/>
              </w:rPr>
              <w:t>r&lt;=2</w:t>
            </w:r>
          </w:p>
        </w:tc>
        <w:tc>
          <w:tcPr>
            <w:tcW w:w="1520" w:type="dxa"/>
            <w:tcBorders>
              <w:bottom w:val="single" w:sz="14" w:space="0" w:color="1F3864"/>
            </w:tcBorders>
            <w:tcMar>
              <w:top w:w="60" w:type="dxa"/>
              <w:left w:w="80" w:type="dxa"/>
              <w:bottom w:w="60" w:type="dxa"/>
              <w:right w:w="80" w:type="dxa"/>
            </w:tcMar>
          </w:tcPr>
          <w:p w14:paraId="70271E96" w14:textId="77777777" w:rsidR="001B5751" w:rsidRDefault="00603EF4">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27CD51A3" w14:textId="77777777" w:rsidR="001B5751" w:rsidRDefault="00603EF4">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0AC1987C" w14:textId="77777777" w:rsidR="001B5751" w:rsidRDefault="00603EF4">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40037E5A" w14:textId="77777777" w:rsidR="001B5751" w:rsidRDefault="00603EF4">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61130A1A" w14:textId="77777777" w:rsidR="001B5751" w:rsidRDefault="00603EF4">
            <w:pPr>
              <w:spacing w:after="40" w:line="240" w:lineRule="auto"/>
              <w:jc w:val="center"/>
            </w:pPr>
            <w:r>
              <w:rPr>
                <w:sz w:val="20"/>
              </w:rPr>
              <w:t>0.0000</w:t>
            </w:r>
          </w:p>
        </w:tc>
      </w:tr>
    </w:tbl>
    <w:p w14:paraId="29745857" w14:textId="77777777" w:rsidR="001B5751" w:rsidRDefault="001B5751">
      <w:pPr>
        <w:spacing w:after="40"/>
      </w:pPr>
    </w:p>
    <w:p w14:paraId="6F6DC065" w14:textId="77777777" w:rsidR="001B5751" w:rsidRDefault="00603EF4">
      <w:pPr>
        <w:pStyle w:val="Ttulo2"/>
      </w:pPr>
      <w:bookmarkStart w:id="89" w:name="_Toc231116996"/>
      <w:r>
        <w:t xml:space="preserve">Anexo F. </w:t>
      </w:r>
      <w:r>
        <w:t>Descomposición de varianza (FEVD) por horizonte — muestra B</w:t>
      </w:r>
      <w:bookmarkEnd w:id="89"/>
    </w:p>
    <w:p w14:paraId="607AC4C5" w14:textId="2106F0CF" w:rsidR="001B5751" w:rsidRDefault="00603EF4">
      <w:pPr>
        <w:pStyle w:val="Descripcin"/>
        <w:spacing w:before="40" w:after="40"/>
        <w:jc w:val="center"/>
      </w:pPr>
      <w:bookmarkStart w:id="90" w:name="_Toc231117013"/>
      <w:r>
        <w:rPr>
          <w:i w:val="0"/>
        </w:rPr>
        <w:t xml:space="preserve">Tabla </w:t>
      </w:r>
      <w:r>
        <w:fldChar w:fldCharType="begin"/>
      </w:r>
      <w:r>
        <w:instrText xml:space="preserve"> SEQ Tabla \* ARABIC </w:instrText>
      </w:r>
      <w:r>
        <w:fldChar w:fldCharType="separate"/>
      </w:r>
      <w:r>
        <w:rPr>
          <w:noProof/>
        </w:rPr>
        <w:t>12</w:t>
      </w:r>
      <w:bookmarkEnd w:id="90"/>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1B5751" w14:paraId="6C00AA41"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60DBB0ED" w14:textId="77777777" w:rsidR="001B5751" w:rsidRDefault="00603EF4">
            <w:pPr>
              <w:spacing w:after="40" w:line="240" w:lineRule="auto"/>
              <w:jc w:val="left"/>
            </w:pPr>
            <w:r>
              <w:rPr>
                <w:b/>
                <w:sz w:val="20"/>
              </w:rPr>
              <w:t>Horizonte</w:t>
            </w:r>
          </w:p>
        </w:tc>
        <w:tc>
          <w:tcPr>
            <w:tcW w:w="1520" w:type="dxa"/>
            <w:tcBorders>
              <w:top w:val="single" w:sz="14" w:space="0" w:color="1F3864"/>
              <w:bottom w:val="single" w:sz="8" w:space="0" w:color="1F3864"/>
            </w:tcBorders>
            <w:tcMar>
              <w:top w:w="60" w:type="dxa"/>
              <w:left w:w="80" w:type="dxa"/>
              <w:bottom w:w="60" w:type="dxa"/>
              <w:right w:w="80" w:type="dxa"/>
            </w:tcMar>
          </w:tcPr>
          <w:p w14:paraId="671F5B7F" w14:textId="77777777" w:rsidR="001B5751" w:rsidRDefault="00603EF4">
            <w:pPr>
              <w:spacing w:after="40" w:line="240" w:lineRule="auto"/>
              <w:jc w:val="center"/>
            </w:pPr>
            <w:r>
              <w:rPr>
                <w:b/>
                <w:sz w:val="20"/>
              </w:rPr>
              <w:t>Δ Cobre</w:t>
            </w:r>
          </w:p>
        </w:tc>
        <w:tc>
          <w:tcPr>
            <w:tcW w:w="1520" w:type="dxa"/>
            <w:tcBorders>
              <w:top w:val="single" w:sz="14" w:space="0" w:color="1F3864"/>
              <w:bottom w:val="single" w:sz="8" w:space="0" w:color="1F3864"/>
            </w:tcBorders>
            <w:tcMar>
              <w:top w:w="60" w:type="dxa"/>
              <w:left w:w="80" w:type="dxa"/>
              <w:bottom w:w="60" w:type="dxa"/>
              <w:right w:w="80" w:type="dxa"/>
            </w:tcMar>
          </w:tcPr>
          <w:p w14:paraId="39060A74" w14:textId="77777777" w:rsidR="001B5751" w:rsidRDefault="00603EF4">
            <w:pPr>
              <w:spacing w:after="40" w:line="240" w:lineRule="auto"/>
              <w:jc w:val="center"/>
            </w:pPr>
            <w:r>
              <w:rPr>
                <w:b/>
                <w:sz w:val="20"/>
              </w:rPr>
              <w:t>Δ VIX</w:t>
            </w:r>
          </w:p>
        </w:tc>
        <w:tc>
          <w:tcPr>
            <w:tcW w:w="1520" w:type="dxa"/>
            <w:tcBorders>
              <w:top w:val="single" w:sz="14" w:space="0" w:color="1F3864"/>
              <w:bottom w:val="single" w:sz="8" w:space="0" w:color="1F3864"/>
            </w:tcBorders>
            <w:tcMar>
              <w:top w:w="60" w:type="dxa"/>
              <w:left w:w="80" w:type="dxa"/>
              <w:bottom w:w="60" w:type="dxa"/>
              <w:right w:w="80" w:type="dxa"/>
            </w:tcMar>
          </w:tcPr>
          <w:p w14:paraId="37CBCC86" w14:textId="77777777" w:rsidR="001B5751" w:rsidRDefault="00603EF4">
            <w:pPr>
              <w:spacing w:after="40" w:line="240" w:lineRule="auto"/>
              <w:jc w:val="center"/>
            </w:pPr>
            <w:r>
              <w:rPr>
                <w:b/>
                <w:sz w:val="20"/>
              </w:rPr>
              <w:t>Δ TC CLP</w:t>
            </w:r>
          </w:p>
        </w:tc>
        <w:tc>
          <w:tcPr>
            <w:tcW w:w="1520" w:type="dxa"/>
            <w:tcBorders>
              <w:top w:val="single" w:sz="14" w:space="0" w:color="1F3864"/>
              <w:bottom w:val="single" w:sz="8" w:space="0" w:color="1F3864"/>
            </w:tcBorders>
            <w:tcMar>
              <w:top w:w="60" w:type="dxa"/>
              <w:left w:w="80" w:type="dxa"/>
              <w:bottom w:w="60" w:type="dxa"/>
              <w:right w:w="80" w:type="dxa"/>
            </w:tcMar>
          </w:tcPr>
          <w:p w14:paraId="2071F5FE" w14:textId="77777777" w:rsidR="001B5751" w:rsidRDefault="00603EF4">
            <w:pPr>
              <w:spacing w:after="40" w:line="240" w:lineRule="auto"/>
              <w:jc w:val="center"/>
            </w:pPr>
            <w:r>
              <w:rPr>
                <w:b/>
                <w:sz w:val="20"/>
              </w:rPr>
              <w:t>Δ Tasa local</w:t>
            </w:r>
          </w:p>
        </w:tc>
        <w:tc>
          <w:tcPr>
            <w:tcW w:w="1520" w:type="dxa"/>
            <w:tcBorders>
              <w:top w:val="single" w:sz="14" w:space="0" w:color="1F3864"/>
              <w:bottom w:val="single" w:sz="8" w:space="0" w:color="1F3864"/>
            </w:tcBorders>
            <w:tcMar>
              <w:top w:w="60" w:type="dxa"/>
              <w:left w:w="80" w:type="dxa"/>
              <w:bottom w:w="60" w:type="dxa"/>
              <w:right w:w="80" w:type="dxa"/>
            </w:tcMar>
          </w:tcPr>
          <w:p w14:paraId="4EF6C56C" w14:textId="77777777" w:rsidR="001B5751" w:rsidRDefault="00603EF4">
            <w:pPr>
              <w:spacing w:after="40" w:line="240" w:lineRule="auto"/>
              <w:jc w:val="center"/>
            </w:pPr>
            <w:r>
              <w:rPr>
                <w:b/>
                <w:sz w:val="20"/>
              </w:rPr>
              <w:t>Retorno cartera</w:t>
            </w:r>
          </w:p>
        </w:tc>
      </w:tr>
      <w:tr w:rsidR="001B5751" w14:paraId="69FC42BD" w14:textId="77777777">
        <w:trPr>
          <w:jc w:val="center"/>
        </w:trPr>
        <w:tc>
          <w:tcPr>
            <w:tcW w:w="1520" w:type="dxa"/>
            <w:tcMar>
              <w:top w:w="60" w:type="dxa"/>
              <w:left w:w="80" w:type="dxa"/>
              <w:bottom w:w="60" w:type="dxa"/>
              <w:right w:w="80" w:type="dxa"/>
            </w:tcMar>
          </w:tcPr>
          <w:p w14:paraId="709080A3" w14:textId="77777777" w:rsidR="001B5751" w:rsidRDefault="00603EF4">
            <w:pPr>
              <w:spacing w:after="40" w:line="240" w:lineRule="auto"/>
              <w:jc w:val="left"/>
            </w:pPr>
            <w:r>
              <w:rPr>
                <w:sz w:val="20"/>
              </w:rPr>
              <w:t>h = 1</w:t>
            </w:r>
          </w:p>
        </w:tc>
        <w:tc>
          <w:tcPr>
            <w:tcW w:w="1520" w:type="dxa"/>
            <w:tcMar>
              <w:top w:w="60" w:type="dxa"/>
              <w:left w:w="80" w:type="dxa"/>
              <w:bottom w:w="60" w:type="dxa"/>
              <w:right w:w="80" w:type="dxa"/>
            </w:tcMar>
          </w:tcPr>
          <w:p w14:paraId="72A3E552" w14:textId="77777777" w:rsidR="001B5751" w:rsidRDefault="00603EF4">
            <w:pPr>
              <w:spacing w:after="40" w:line="240" w:lineRule="auto"/>
              <w:jc w:val="center"/>
            </w:pPr>
            <w:r>
              <w:rPr>
                <w:sz w:val="20"/>
              </w:rPr>
              <w:t>0.1821</w:t>
            </w:r>
          </w:p>
        </w:tc>
        <w:tc>
          <w:tcPr>
            <w:tcW w:w="1520" w:type="dxa"/>
            <w:tcMar>
              <w:top w:w="60" w:type="dxa"/>
              <w:left w:w="80" w:type="dxa"/>
              <w:bottom w:w="60" w:type="dxa"/>
              <w:right w:w="80" w:type="dxa"/>
            </w:tcMar>
          </w:tcPr>
          <w:p w14:paraId="14A18197" w14:textId="77777777" w:rsidR="001B5751" w:rsidRDefault="00603EF4">
            <w:pPr>
              <w:spacing w:after="40" w:line="240" w:lineRule="auto"/>
              <w:jc w:val="center"/>
            </w:pPr>
            <w:r>
              <w:rPr>
                <w:sz w:val="20"/>
              </w:rPr>
              <w:t>0.1493</w:t>
            </w:r>
          </w:p>
        </w:tc>
        <w:tc>
          <w:tcPr>
            <w:tcW w:w="1520" w:type="dxa"/>
            <w:tcMar>
              <w:top w:w="60" w:type="dxa"/>
              <w:left w:w="80" w:type="dxa"/>
              <w:bottom w:w="60" w:type="dxa"/>
              <w:right w:w="80" w:type="dxa"/>
            </w:tcMar>
          </w:tcPr>
          <w:p w14:paraId="12F528A5" w14:textId="77777777" w:rsidR="001B5751" w:rsidRDefault="00603EF4">
            <w:pPr>
              <w:spacing w:after="40" w:line="240" w:lineRule="auto"/>
              <w:jc w:val="center"/>
            </w:pPr>
            <w:r>
              <w:rPr>
                <w:sz w:val="20"/>
              </w:rPr>
              <w:t>0.0229</w:t>
            </w:r>
          </w:p>
        </w:tc>
        <w:tc>
          <w:tcPr>
            <w:tcW w:w="1520" w:type="dxa"/>
            <w:tcMar>
              <w:top w:w="60" w:type="dxa"/>
              <w:left w:w="80" w:type="dxa"/>
              <w:bottom w:w="60" w:type="dxa"/>
              <w:right w:w="80" w:type="dxa"/>
            </w:tcMar>
          </w:tcPr>
          <w:p w14:paraId="6224EA8D" w14:textId="77777777" w:rsidR="001B5751" w:rsidRDefault="00603EF4">
            <w:pPr>
              <w:spacing w:after="40" w:line="240" w:lineRule="auto"/>
              <w:jc w:val="center"/>
            </w:pPr>
            <w:r>
              <w:rPr>
                <w:sz w:val="20"/>
              </w:rPr>
              <w:t>0.0008</w:t>
            </w:r>
          </w:p>
        </w:tc>
        <w:tc>
          <w:tcPr>
            <w:tcW w:w="1520" w:type="dxa"/>
            <w:tcMar>
              <w:top w:w="60" w:type="dxa"/>
              <w:left w:w="80" w:type="dxa"/>
              <w:bottom w:w="60" w:type="dxa"/>
              <w:right w:w="80" w:type="dxa"/>
            </w:tcMar>
          </w:tcPr>
          <w:p w14:paraId="3D470E4C" w14:textId="77777777" w:rsidR="001B5751" w:rsidRDefault="00603EF4">
            <w:pPr>
              <w:spacing w:after="40" w:line="240" w:lineRule="auto"/>
              <w:jc w:val="center"/>
            </w:pPr>
            <w:r>
              <w:rPr>
                <w:sz w:val="20"/>
              </w:rPr>
              <w:t>0.6449</w:t>
            </w:r>
          </w:p>
        </w:tc>
      </w:tr>
      <w:tr w:rsidR="001B5751" w14:paraId="2B3BE0FD" w14:textId="77777777">
        <w:trPr>
          <w:jc w:val="center"/>
        </w:trPr>
        <w:tc>
          <w:tcPr>
            <w:tcW w:w="1520" w:type="dxa"/>
            <w:tcMar>
              <w:top w:w="60" w:type="dxa"/>
              <w:left w:w="80" w:type="dxa"/>
              <w:bottom w:w="60" w:type="dxa"/>
              <w:right w:w="80" w:type="dxa"/>
            </w:tcMar>
          </w:tcPr>
          <w:p w14:paraId="0D99314B" w14:textId="77777777" w:rsidR="001B5751" w:rsidRDefault="00603EF4">
            <w:pPr>
              <w:spacing w:after="40" w:line="240" w:lineRule="auto"/>
              <w:jc w:val="left"/>
            </w:pPr>
            <w:r>
              <w:rPr>
                <w:sz w:val="20"/>
              </w:rPr>
              <w:t>h = 6</w:t>
            </w:r>
          </w:p>
        </w:tc>
        <w:tc>
          <w:tcPr>
            <w:tcW w:w="1520" w:type="dxa"/>
            <w:tcMar>
              <w:top w:w="60" w:type="dxa"/>
              <w:left w:w="80" w:type="dxa"/>
              <w:bottom w:w="60" w:type="dxa"/>
              <w:right w:w="80" w:type="dxa"/>
            </w:tcMar>
          </w:tcPr>
          <w:p w14:paraId="4904BB8C" w14:textId="77777777" w:rsidR="001B5751" w:rsidRDefault="00603EF4">
            <w:pPr>
              <w:spacing w:after="40" w:line="240" w:lineRule="auto"/>
              <w:jc w:val="center"/>
            </w:pPr>
            <w:r>
              <w:rPr>
                <w:sz w:val="20"/>
              </w:rPr>
              <w:t>0.1802</w:t>
            </w:r>
          </w:p>
        </w:tc>
        <w:tc>
          <w:tcPr>
            <w:tcW w:w="1520" w:type="dxa"/>
            <w:tcMar>
              <w:top w:w="60" w:type="dxa"/>
              <w:left w:w="80" w:type="dxa"/>
              <w:bottom w:w="60" w:type="dxa"/>
              <w:right w:w="80" w:type="dxa"/>
            </w:tcMar>
          </w:tcPr>
          <w:p w14:paraId="559BD7A1" w14:textId="77777777" w:rsidR="001B5751" w:rsidRDefault="00603EF4">
            <w:pPr>
              <w:spacing w:after="40" w:line="240" w:lineRule="auto"/>
              <w:jc w:val="center"/>
            </w:pPr>
            <w:r>
              <w:rPr>
                <w:sz w:val="20"/>
              </w:rPr>
              <w:t>0.1405</w:t>
            </w:r>
          </w:p>
        </w:tc>
        <w:tc>
          <w:tcPr>
            <w:tcW w:w="1520" w:type="dxa"/>
            <w:tcMar>
              <w:top w:w="60" w:type="dxa"/>
              <w:left w:w="80" w:type="dxa"/>
              <w:bottom w:w="60" w:type="dxa"/>
              <w:right w:w="80" w:type="dxa"/>
            </w:tcMar>
          </w:tcPr>
          <w:p w14:paraId="56AC194C" w14:textId="77777777" w:rsidR="001B5751" w:rsidRDefault="00603EF4">
            <w:pPr>
              <w:spacing w:after="40" w:line="240" w:lineRule="auto"/>
              <w:jc w:val="center"/>
            </w:pPr>
            <w:r>
              <w:rPr>
                <w:sz w:val="20"/>
              </w:rPr>
              <w:t>0.0222</w:t>
            </w:r>
          </w:p>
        </w:tc>
        <w:tc>
          <w:tcPr>
            <w:tcW w:w="1520" w:type="dxa"/>
            <w:tcMar>
              <w:top w:w="60" w:type="dxa"/>
              <w:left w:w="80" w:type="dxa"/>
              <w:bottom w:w="60" w:type="dxa"/>
              <w:right w:w="80" w:type="dxa"/>
            </w:tcMar>
          </w:tcPr>
          <w:p w14:paraId="23536256" w14:textId="77777777" w:rsidR="001B5751" w:rsidRDefault="00603EF4">
            <w:pPr>
              <w:spacing w:after="40" w:line="240" w:lineRule="auto"/>
              <w:jc w:val="center"/>
            </w:pPr>
            <w:r>
              <w:rPr>
                <w:sz w:val="20"/>
              </w:rPr>
              <w:t>0.0284</w:t>
            </w:r>
          </w:p>
        </w:tc>
        <w:tc>
          <w:tcPr>
            <w:tcW w:w="1520" w:type="dxa"/>
            <w:tcMar>
              <w:top w:w="60" w:type="dxa"/>
              <w:left w:w="80" w:type="dxa"/>
              <w:bottom w:w="60" w:type="dxa"/>
              <w:right w:w="80" w:type="dxa"/>
            </w:tcMar>
          </w:tcPr>
          <w:p w14:paraId="50F03C08" w14:textId="77777777" w:rsidR="001B5751" w:rsidRDefault="00603EF4">
            <w:pPr>
              <w:spacing w:after="40" w:line="240" w:lineRule="auto"/>
              <w:jc w:val="center"/>
            </w:pPr>
            <w:r>
              <w:rPr>
                <w:sz w:val="20"/>
              </w:rPr>
              <w:t>0.6287</w:t>
            </w:r>
          </w:p>
        </w:tc>
      </w:tr>
      <w:tr w:rsidR="001B5751" w14:paraId="033E9D83" w14:textId="77777777">
        <w:trPr>
          <w:jc w:val="center"/>
        </w:trPr>
        <w:tc>
          <w:tcPr>
            <w:tcW w:w="1520" w:type="dxa"/>
            <w:tcMar>
              <w:top w:w="60" w:type="dxa"/>
              <w:left w:w="80" w:type="dxa"/>
              <w:bottom w:w="60" w:type="dxa"/>
              <w:right w:w="80" w:type="dxa"/>
            </w:tcMar>
          </w:tcPr>
          <w:p w14:paraId="33331AD5" w14:textId="77777777" w:rsidR="001B5751" w:rsidRDefault="00603EF4">
            <w:pPr>
              <w:spacing w:after="40" w:line="240" w:lineRule="auto"/>
              <w:jc w:val="left"/>
            </w:pPr>
            <w:r>
              <w:rPr>
                <w:sz w:val="20"/>
              </w:rPr>
              <w:t>h = 12</w:t>
            </w:r>
          </w:p>
        </w:tc>
        <w:tc>
          <w:tcPr>
            <w:tcW w:w="1520" w:type="dxa"/>
            <w:tcMar>
              <w:top w:w="60" w:type="dxa"/>
              <w:left w:w="80" w:type="dxa"/>
              <w:bottom w:w="60" w:type="dxa"/>
              <w:right w:w="80" w:type="dxa"/>
            </w:tcMar>
          </w:tcPr>
          <w:p w14:paraId="4A993DD0" w14:textId="77777777" w:rsidR="001B5751" w:rsidRDefault="00603EF4">
            <w:pPr>
              <w:spacing w:after="40" w:line="240" w:lineRule="auto"/>
              <w:jc w:val="center"/>
            </w:pPr>
            <w:r>
              <w:rPr>
                <w:sz w:val="20"/>
              </w:rPr>
              <w:t>0.1798</w:t>
            </w:r>
          </w:p>
        </w:tc>
        <w:tc>
          <w:tcPr>
            <w:tcW w:w="1520" w:type="dxa"/>
            <w:tcMar>
              <w:top w:w="60" w:type="dxa"/>
              <w:left w:w="80" w:type="dxa"/>
              <w:bottom w:w="60" w:type="dxa"/>
              <w:right w:w="80" w:type="dxa"/>
            </w:tcMar>
          </w:tcPr>
          <w:p w14:paraId="73E525A2" w14:textId="77777777" w:rsidR="001B5751" w:rsidRDefault="00603EF4">
            <w:pPr>
              <w:spacing w:after="40" w:line="240" w:lineRule="auto"/>
              <w:jc w:val="center"/>
            </w:pPr>
            <w:r>
              <w:rPr>
                <w:sz w:val="20"/>
              </w:rPr>
              <w:t>0.1401</w:t>
            </w:r>
          </w:p>
        </w:tc>
        <w:tc>
          <w:tcPr>
            <w:tcW w:w="1520" w:type="dxa"/>
            <w:tcMar>
              <w:top w:w="60" w:type="dxa"/>
              <w:left w:w="80" w:type="dxa"/>
              <w:bottom w:w="60" w:type="dxa"/>
              <w:right w:w="80" w:type="dxa"/>
            </w:tcMar>
          </w:tcPr>
          <w:p w14:paraId="38E1A639" w14:textId="77777777" w:rsidR="001B5751" w:rsidRDefault="00603EF4">
            <w:pPr>
              <w:spacing w:after="40" w:line="240" w:lineRule="auto"/>
              <w:jc w:val="center"/>
            </w:pPr>
            <w:r>
              <w:rPr>
                <w:sz w:val="20"/>
              </w:rPr>
              <w:t>0.0222</w:t>
            </w:r>
          </w:p>
        </w:tc>
        <w:tc>
          <w:tcPr>
            <w:tcW w:w="1520" w:type="dxa"/>
            <w:tcMar>
              <w:top w:w="60" w:type="dxa"/>
              <w:left w:w="80" w:type="dxa"/>
              <w:bottom w:w="60" w:type="dxa"/>
              <w:right w:w="80" w:type="dxa"/>
            </w:tcMar>
          </w:tcPr>
          <w:p w14:paraId="43B2A19D" w14:textId="77777777" w:rsidR="001B5751" w:rsidRDefault="00603EF4">
            <w:pPr>
              <w:spacing w:after="40" w:line="240" w:lineRule="auto"/>
              <w:jc w:val="center"/>
            </w:pPr>
            <w:r>
              <w:rPr>
                <w:sz w:val="20"/>
              </w:rPr>
              <w:t>0.0308</w:t>
            </w:r>
          </w:p>
        </w:tc>
        <w:tc>
          <w:tcPr>
            <w:tcW w:w="1520" w:type="dxa"/>
            <w:tcMar>
              <w:top w:w="60" w:type="dxa"/>
              <w:left w:w="80" w:type="dxa"/>
              <w:bottom w:w="60" w:type="dxa"/>
              <w:right w:w="80" w:type="dxa"/>
            </w:tcMar>
          </w:tcPr>
          <w:p w14:paraId="36EED3C2" w14:textId="77777777" w:rsidR="001B5751" w:rsidRDefault="00603EF4">
            <w:pPr>
              <w:spacing w:after="40" w:line="240" w:lineRule="auto"/>
              <w:jc w:val="center"/>
            </w:pPr>
            <w:r>
              <w:rPr>
                <w:sz w:val="20"/>
              </w:rPr>
              <w:t>0.6271</w:t>
            </w:r>
          </w:p>
        </w:tc>
      </w:tr>
      <w:tr w:rsidR="001B5751" w14:paraId="623E65DF" w14:textId="77777777">
        <w:trPr>
          <w:jc w:val="center"/>
        </w:trPr>
        <w:tc>
          <w:tcPr>
            <w:tcW w:w="1520" w:type="dxa"/>
            <w:tcBorders>
              <w:bottom w:val="single" w:sz="14" w:space="0" w:color="1F3864"/>
            </w:tcBorders>
            <w:tcMar>
              <w:top w:w="60" w:type="dxa"/>
              <w:left w:w="80" w:type="dxa"/>
              <w:bottom w:w="60" w:type="dxa"/>
              <w:right w:w="80" w:type="dxa"/>
            </w:tcMar>
          </w:tcPr>
          <w:p w14:paraId="142D4A83" w14:textId="77777777" w:rsidR="001B5751" w:rsidRDefault="00603EF4">
            <w:pPr>
              <w:spacing w:after="40" w:line="240" w:lineRule="auto"/>
              <w:jc w:val="left"/>
            </w:pPr>
            <w:r>
              <w:rPr>
                <w:sz w:val="20"/>
              </w:rPr>
              <w:t>h = 24</w:t>
            </w:r>
          </w:p>
        </w:tc>
        <w:tc>
          <w:tcPr>
            <w:tcW w:w="1520" w:type="dxa"/>
            <w:tcBorders>
              <w:bottom w:val="single" w:sz="14" w:space="0" w:color="1F3864"/>
            </w:tcBorders>
            <w:tcMar>
              <w:top w:w="60" w:type="dxa"/>
              <w:left w:w="80" w:type="dxa"/>
              <w:bottom w:w="60" w:type="dxa"/>
              <w:right w:w="80" w:type="dxa"/>
            </w:tcMar>
          </w:tcPr>
          <w:p w14:paraId="2890459B" w14:textId="77777777" w:rsidR="001B5751" w:rsidRDefault="00603EF4">
            <w:pPr>
              <w:spacing w:after="40" w:line="240" w:lineRule="auto"/>
              <w:jc w:val="center"/>
            </w:pPr>
            <w:r>
              <w:rPr>
                <w:sz w:val="20"/>
              </w:rPr>
              <w:t>0.1798</w:t>
            </w:r>
          </w:p>
        </w:tc>
        <w:tc>
          <w:tcPr>
            <w:tcW w:w="1520" w:type="dxa"/>
            <w:tcBorders>
              <w:bottom w:val="single" w:sz="14" w:space="0" w:color="1F3864"/>
            </w:tcBorders>
            <w:tcMar>
              <w:top w:w="60" w:type="dxa"/>
              <w:left w:w="80" w:type="dxa"/>
              <w:bottom w:w="60" w:type="dxa"/>
              <w:right w:w="80" w:type="dxa"/>
            </w:tcMar>
          </w:tcPr>
          <w:p w14:paraId="41CB16C3" w14:textId="77777777" w:rsidR="001B5751" w:rsidRDefault="00603EF4">
            <w:pPr>
              <w:spacing w:after="40" w:line="240" w:lineRule="auto"/>
              <w:jc w:val="center"/>
            </w:pPr>
            <w:r>
              <w:rPr>
                <w:sz w:val="20"/>
              </w:rPr>
              <w:t>0.1401</w:t>
            </w:r>
          </w:p>
        </w:tc>
        <w:tc>
          <w:tcPr>
            <w:tcW w:w="1520" w:type="dxa"/>
            <w:tcBorders>
              <w:bottom w:val="single" w:sz="14" w:space="0" w:color="1F3864"/>
            </w:tcBorders>
            <w:tcMar>
              <w:top w:w="60" w:type="dxa"/>
              <w:left w:w="80" w:type="dxa"/>
              <w:bottom w:w="60" w:type="dxa"/>
              <w:right w:w="80" w:type="dxa"/>
            </w:tcMar>
          </w:tcPr>
          <w:p w14:paraId="27350D4F" w14:textId="77777777" w:rsidR="001B5751" w:rsidRDefault="00603EF4">
            <w:pPr>
              <w:spacing w:after="40" w:line="240" w:lineRule="auto"/>
              <w:jc w:val="center"/>
            </w:pPr>
            <w:r>
              <w:rPr>
                <w:sz w:val="20"/>
              </w:rPr>
              <w:t>0.0222</w:t>
            </w:r>
          </w:p>
        </w:tc>
        <w:tc>
          <w:tcPr>
            <w:tcW w:w="1520" w:type="dxa"/>
            <w:tcBorders>
              <w:bottom w:val="single" w:sz="14" w:space="0" w:color="1F3864"/>
            </w:tcBorders>
            <w:tcMar>
              <w:top w:w="60" w:type="dxa"/>
              <w:left w:w="80" w:type="dxa"/>
              <w:bottom w:w="60" w:type="dxa"/>
              <w:right w:w="80" w:type="dxa"/>
            </w:tcMar>
          </w:tcPr>
          <w:p w14:paraId="394C5AB4" w14:textId="77777777" w:rsidR="001B5751" w:rsidRDefault="00603EF4">
            <w:pPr>
              <w:spacing w:after="40" w:line="240" w:lineRule="auto"/>
              <w:jc w:val="center"/>
            </w:pPr>
            <w:r>
              <w:rPr>
                <w:sz w:val="20"/>
              </w:rPr>
              <w:t>0.0308</w:t>
            </w:r>
          </w:p>
        </w:tc>
        <w:tc>
          <w:tcPr>
            <w:tcW w:w="1520" w:type="dxa"/>
            <w:tcBorders>
              <w:bottom w:val="single" w:sz="14" w:space="0" w:color="1F3864"/>
            </w:tcBorders>
            <w:tcMar>
              <w:top w:w="60" w:type="dxa"/>
              <w:left w:w="80" w:type="dxa"/>
              <w:bottom w:w="60" w:type="dxa"/>
              <w:right w:w="80" w:type="dxa"/>
            </w:tcMar>
          </w:tcPr>
          <w:p w14:paraId="41407E69" w14:textId="77777777" w:rsidR="001B5751" w:rsidRDefault="00603EF4">
            <w:pPr>
              <w:spacing w:after="40" w:line="240" w:lineRule="auto"/>
              <w:jc w:val="center"/>
            </w:pPr>
            <w:r>
              <w:rPr>
                <w:sz w:val="20"/>
              </w:rPr>
              <w:t>0.6271</w:t>
            </w:r>
          </w:p>
        </w:tc>
      </w:tr>
    </w:tbl>
    <w:p w14:paraId="0ED71327" w14:textId="77777777" w:rsidR="001B5751" w:rsidRDefault="001B5751">
      <w:pPr>
        <w:spacing w:after="40"/>
      </w:pPr>
    </w:p>
    <w:p w14:paraId="6C066B4C" w14:textId="77777777" w:rsidR="001B5751" w:rsidRDefault="00603EF4">
      <w:pPr>
        <w:pStyle w:val="Ttulo2"/>
      </w:pPr>
      <w:bookmarkStart w:id="91" w:name="_Toc231116997"/>
      <w:r>
        <w:t>Anexo G. Fuentes de datos</w:t>
      </w:r>
      <w:bookmarkEnd w:id="91"/>
    </w:p>
    <w:p w14:paraId="4D4F4249" w14:textId="28919F9C" w:rsidR="001B5751" w:rsidRDefault="00603EF4">
      <w:pPr>
        <w:pStyle w:val="Descripcin"/>
        <w:spacing w:before="40" w:after="40"/>
        <w:jc w:val="center"/>
      </w:pPr>
      <w:bookmarkStart w:id="92" w:name="_Toc231117014"/>
      <w:r>
        <w:rPr>
          <w:i w:val="0"/>
        </w:rPr>
        <w:t xml:space="preserve">Tabla </w:t>
      </w:r>
      <w:r>
        <w:fldChar w:fldCharType="begin"/>
      </w:r>
      <w:r>
        <w:instrText xml:space="preserve"> SEQ Tabla \* ARABIC </w:instrText>
      </w:r>
      <w:r>
        <w:fldChar w:fldCharType="separate"/>
      </w:r>
      <w:r>
        <w:rPr>
          <w:noProof/>
        </w:rPr>
        <w:t>13</w:t>
      </w:r>
      <w:bookmarkEnd w:id="92"/>
      <w:r>
        <w:fldChar w:fldCharType="end"/>
      </w:r>
    </w:p>
    <w:tbl>
      <w:tblPr>
        <w:tblW w:w="0" w:type="auto"/>
        <w:jc w:val="center"/>
        <w:tblLook w:val="04A0" w:firstRow="1" w:lastRow="0" w:firstColumn="1" w:lastColumn="0" w:noHBand="0" w:noVBand="1"/>
      </w:tblPr>
      <w:tblGrid>
        <w:gridCol w:w="2280"/>
        <w:gridCol w:w="2280"/>
        <w:gridCol w:w="2280"/>
        <w:gridCol w:w="2280"/>
      </w:tblGrid>
      <w:tr w:rsidR="001B5751" w14:paraId="3FF16EF3" w14:textId="77777777">
        <w:trPr>
          <w:jc w:val="center"/>
        </w:trPr>
        <w:tc>
          <w:tcPr>
            <w:tcW w:w="2280" w:type="dxa"/>
            <w:tcBorders>
              <w:top w:val="single" w:sz="14" w:space="0" w:color="1F3864"/>
              <w:bottom w:val="single" w:sz="8" w:space="0" w:color="1F3864"/>
            </w:tcBorders>
            <w:tcMar>
              <w:top w:w="60" w:type="dxa"/>
              <w:left w:w="80" w:type="dxa"/>
              <w:bottom w:w="60" w:type="dxa"/>
              <w:right w:w="80" w:type="dxa"/>
            </w:tcMar>
          </w:tcPr>
          <w:p w14:paraId="74AED823" w14:textId="77777777" w:rsidR="001B5751" w:rsidRDefault="00603EF4">
            <w:pPr>
              <w:spacing w:after="40" w:line="240" w:lineRule="auto"/>
              <w:jc w:val="left"/>
            </w:pPr>
            <w:r>
              <w:rPr>
                <w:b/>
                <w:sz w:val="20"/>
              </w:rPr>
              <w:t>Variable</w:t>
            </w:r>
          </w:p>
        </w:tc>
        <w:tc>
          <w:tcPr>
            <w:tcW w:w="2280" w:type="dxa"/>
            <w:tcBorders>
              <w:top w:val="single" w:sz="14" w:space="0" w:color="1F3864"/>
              <w:bottom w:val="single" w:sz="8" w:space="0" w:color="1F3864"/>
            </w:tcBorders>
            <w:tcMar>
              <w:top w:w="60" w:type="dxa"/>
              <w:left w:w="80" w:type="dxa"/>
              <w:bottom w:w="60" w:type="dxa"/>
              <w:right w:w="80" w:type="dxa"/>
            </w:tcMar>
          </w:tcPr>
          <w:p w14:paraId="72A6ACF3" w14:textId="77777777" w:rsidR="001B5751" w:rsidRDefault="00603EF4">
            <w:pPr>
              <w:spacing w:after="40" w:line="240" w:lineRule="auto"/>
              <w:jc w:val="center"/>
            </w:pPr>
            <w:r>
              <w:rPr>
                <w:b/>
                <w:sz w:val="20"/>
              </w:rPr>
              <w:t>Fuente</w:t>
            </w:r>
          </w:p>
        </w:tc>
        <w:tc>
          <w:tcPr>
            <w:tcW w:w="2280" w:type="dxa"/>
            <w:tcBorders>
              <w:top w:val="single" w:sz="14" w:space="0" w:color="1F3864"/>
              <w:bottom w:val="single" w:sz="8" w:space="0" w:color="1F3864"/>
            </w:tcBorders>
            <w:tcMar>
              <w:top w:w="60" w:type="dxa"/>
              <w:left w:w="80" w:type="dxa"/>
              <w:bottom w:w="60" w:type="dxa"/>
              <w:right w:w="80" w:type="dxa"/>
            </w:tcMar>
          </w:tcPr>
          <w:p w14:paraId="7F45D864" w14:textId="77777777" w:rsidR="001B5751" w:rsidRDefault="00603EF4">
            <w:pPr>
              <w:spacing w:after="40" w:line="240" w:lineRule="auto"/>
              <w:jc w:val="center"/>
            </w:pPr>
            <w:r>
              <w:rPr>
                <w:b/>
                <w:sz w:val="20"/>
              </w:rPr>
              <w:t>Código/Ticker</w:t>
            </w:r>
          </w:p>
        </w:tc>
        <w:tc>
          <w:tcPr>
            <w:tcW w:w="2280" w:type="dxa"/>
            <w:tcBorders>
              <w:top w:val="single" w:sz="14" w:space="0" w:color="1F3864"/>
              <w:bottom w:val="single" w:sz="8" w:space="0" w:color="1F3864"/>
            </w:tcBorders>
            <w:tcMar>
              <w:top w:w="60" w:type="dxa"/>
              <w:left w:w="80" w:type="dxa"/>
              <w:bottom w:w="60" w:type="dxa"/>
              <w:right w:w="80" w:type="dxa"/>
            </w:tcMar>
          </w:tcPr>
          <w:p w14:paraId="358B66BF" w14:textId="77777777" w:rsidR="001B5751" w:rsidRDefault="00603EF4">
            <w:pPr>
              <w:spacing w:after="40" w:line="240" w:lineRule="auto"/>
              <w:jc w:val="center"/>
            </w:pPr>
            <w:r>
              <w:rPr>
                <w:b/>
                <w:sz w:val="20"/>
              </w:rPr>
              <w:t>Frecuencia</w:t>
            </w:r>
          </w:p>
        </w:tc>
      </w:tr>
      <w:tr w:rsidR="001B5751" w14:paraId="71441003" w14:textId="77777777">
        <w:trPr>
          <w:jc w:val="center"/>
        </w:trPr>
        <w:tc>
          <w:tcPr>
            <w:tcW w:w="2280" w:type="dxa"/>
            <w:tcMar>
              <w:top w:w="60" w:type="dxa"/>
              <w:left w:w="80" w:type="dxa"/>
              <w:bottom w:w="60" w:type="dxa"/>
              <w:right w:w="80" w:type="dxa"/>
            </w:tcMar>
          </w:tcPr>
          <w:p w14:paraId="2C3A37A5" w14:textId="77777777" w:rsidR="001B5751" w:rsidRDefault="00603EF4">
            <w:pPr>
              <w:spacing w:after="40" w:line="240" w:lineRule="auto"/>
              <w:jc w:val="left"/>
            </w:pPr>
            <w:r>
              <w:rPr>
                <w:sz w:val="20"/>
              </w:rPr>
              <w:t>Precio del cobre</w:t>
            </w:r>
          </w:p>
        </w:tc>
        <w:tc>
          <w:tcPr>
            <w:tcW w:w="2280" w:type="dxa"/>
            <w:tcMar>
              <w:top w:w="60" w:type="dxa"/>
              <w:left w:w="80" w:type="dxa"/>
              <w:bottom w:w="60" w:type="dxa"/>
              <w:right w:w="80" w:type="dxa"/>
            </w:tcMar>
          </w:tcPr>
          <w:p w14:paraId="507586D6" w14:textId="77777777" w:rsidR="001B5751" w:rsidRDefault="00603EF4">
            <w:pPr>
              <w:spacing w:after="40" w:line="240" w:lineRule="auto"/>
              <w:jc w:val="center"/>
            </w:pPr>
            <w:r>
              <w:rPr>
                <w:sz w:val="20"/>
              </w:rPr>
              <w:t>FRED (OCDE)</w:t>
            </w:r>
          </w:p>
        </w:tc>
        <w:tc>
          <w:tcPr>
            <w:tcW w:w="2280" w:type="dxa"/>
            <w:tcMar>
              <w:top w:w="60" w:type="dxa"/>
              <w:left w:w="80" w:type="dxa"/>
              <w:bottom w:w="60" w:type="dxa"/>
              <w:right w:w="80" w:type="dxa"/>
            </w:tcMar>
          </w:tcPr>
          <w:p w14:paraId="47C2AE09" w14:textId="77777777" w:rsidR="001B5751" w:rsidRDefault="00603EF4">
            <w:pPr>
              <w:spacing w:after="40" w:line="240" w:lineRule="auto"/>
              <w:jc w:val="center"/>
            </w:pPr>
            <w:r>
              <w:rPr>
                <w:sz w:val="20"/>
              </w:rPr>
              <w:t>PCOPPUSDM</w:t>
            </w:r>
          </w:p>
        </w:tc>
        <w:tc>
          <w:tcPr>
            <w:tcW w:w="2280" w:type="dxa"/>
            <w:tcMar>
              <w:top w:w="60" w:type="dxa"/>
              <w:left w:w="80" w:type="dxa"/>
              <w:bottom w:w="60" w:type="dxa"/>
              <w:right w:w="80" w:type="dxa"/>
            </w:tcMar>
          </w:tcPr>
          <w:p w14:paraId="129B777F" w14:textId="77777777" w:rsidR="001B5751" w:rsidRDefault="00603EF4">
            <w:pPr>
              <w:spacing w:after="40" w:line="240" w:lineRule="auto"/>
              <w:jc w:val="center"/>
            </w:pPr>
            <w:r>
              <w:rPr>
                <w:sz w:val="20"/>
              </w:rPr>
              <w:t>Mensual</w:t>
            </w:r>
          </w:p>
        </w:tc>
      </w:tr>
      <w:tr w:rsidR="001B5751" w14:paraId="00CF79D8" w14:textId="77777777">
        <w:trPr>
          <w:jc w:val="center"/>
        </w:trPr>
        <w:tc>
          <w:tcPr>
            <w:tcW w:w="2280" w:type="dxa"/>
            <w:tcMar>
              <w:top w:w="60" w:type="dxa"/>
              <w:left w:w="80" w:type="dxa"/>
              <w:bottom w:w="60" w:type="dxa"/>
              <w:right w:w="80" w:type="dxa"/>
            </w:tcMar>
          </w:tcPr>
          <w:p w14:paraId="5B272ADD" w14:textId="77777777" w:rsidR="001B5751" w:rsidRDefault="00603EF4">
            <w:pPr>
              <w:spacing w:after="40" w:line="240" w:lineRule="auto"/>
              <w:jc w:val="left"/>
            </w:pPr>
            <w:r>
              <w:rPr>
                <w:sz w:val="20"/>
              </w:rPr>
              <w:lastRenderedPageBreak/>
              <w:t>VIX</w:t>
            </w:r>
          </w:p>
        </w:tc>
        <w:tc>
          <w:tcPr>
            <w:tcW w:w="2280" w:type="dxa"/>
            <w:tcMar>
              <w:top w:w="60" w:type="dxa"/>
              <w:left w:w="80" w:type="dxa"/>
              <w:bottom w:w="60" w:type="dxa"/>
              <w:right w:w="80" w:type="dxa"/>
            </w:tcMar>
          </w:tcPr>
          <w:p w14:paraId="08A45028" w14:textId="77777777" w:rsidR="001B5751" w:rsidRDefault="00603EF4">
            <w:pPr>
              <w:spacing w:after="40" w:line="240" w:lineRule="auto"/>
              <w:jc w:val="center"/>
            </w:pPr>
            <w:r>
              <w:rPr>
                <w:sz w:val="20"/>
              </w:rPr>
              <w:t>FRED / CBOE</w:t>
            </w:r>
          </w:p>
        </w:tc>
        <w:tc>
          <w:tcPr>
            <w:tcW w:w="2280" w:type="dxa"/>
            <w:tcMar>
              <w:top w:w="60" w:type="dxa"/>
              <w:left w:w="80" w:type="dxa"/>
              <w:bottom w:w="60" w:type="dxa"/>
              <w:right w:w="80" w:type="dxa"/>
            </w:tcMar>
          </w:tcPr>
          <w:p w14:paraId="22A3C947" w14:textId="77777777" w:rsidR="001B5751" w:rsidRDefault="00603EF4">
            <w:pPr>
              <w:spacing w:after="40" w:line="240" w:lineRule="auto"/>
              <w:jc w:val="center"/>
            </w:pPr>
            <w:r>
              <w:rPr>
                <w:sz w:val="20"/>
              </w:rPr>
              <w:t>VIXCLS</w:t>
            </w:r>
          </w:p>
        </w:tc>
        <w:tc>
          <w:tcPr>
            <w:tcW w:w="2280" w:type="dxa"/>
            <w:tcMar>
              <w:top w:w="60" w:type="dxa"/>
              <w:left w:w="80" w:type="dxa"/>
              <w:bottom w:w="60" w:type="dxa"/>
              <w:right w:w="80" w:type="dxa"/>
            </w:tcMar>
          </w:tcPr>
          <w:p w14:paraId="006D6BDC" w14:textId="77777777" w:rsidR="001B5751" w:rsidRDefault="00603EF4">
            <w:pPr>
              <w:spacing w:after="40" w:line="240" w:lineRule="auto"/>
              <w:jc w:val="center"/>
            </w:pPr>
            <w:r>
              <w:rPr>
                <w:sz w:val="20"/>
              </w:rPr>
              <w:t>Diaria</w:t>
            </w:r>
          </w:p>
        </w:tc>
      </w:tr>
      <w:tr w:rsidR="001B5751" w14:paraId="79FDE5DD" w14:textId="77777777">
        <w:trPr>
          <w:jc w:val="center"/>
        </w:trPr>
        <w:tc>
          <w:tcPr>
            <w:tcW w:w="2280" w:type="dxa"/>
            <w:tcMar>
              <w:top w:w="60" w:type="dxa"/>
              <w:left w:w="80" w:type="dxa"/>
              <w:bottom w:w="60" w:type="dxa"/>
              <w:right w:w="80" w:type="dxa"/>
            </w:tcMar>
          </w:tcPr>
          <w:p w14:paraId="3281F94F" w14:textId="77777777" w:rsidR="001B5751" w:rsidRDefault="00603EF4">
            <w:pPr>
              <w:spacing w:after="40" w:line="240" w:lineRule="auto"/>
              <w:jc w:val="left"/>
            </w:pPr>
            <w:r>
              <w:rPr>
                <w:sz w:val="20"/>
              </w:rPr>
              <w:t>Fed Funds</w:t>
            </w:r>
          </w:p>
        </w:tc>
        <w:tc>
          <w:tcPr>
            <w:tcW w:w="2280" w:type="dxa"/>
            <w:tcMar>
              <w:top w:w="60" w:type="dxa"/>
              <w:left w:w="80" w:type="dxa"/>
              <w:bottom w:w="60" w:type="dxa"/>
              <w:right w:w="80" w:type="dxa"/>
            </w:tcMar>
          </w:tcPr>
          <w:p w14:paraId="3F46269F" w14:textId="77777777" w:rsidR="001B5751" w:rsidRDefault="00603EF4">
            <w:pPr>
              <w:spacing w:after="40" w:line="240" w:lineRule="auto"/>
              <w:jc w:val="center"/>
            </w:pPr>
            <w:r>
              <w:rPr>
                <w:sz w:val="20"/>
              </w:rPr>
              <w:t>FRED</w:t>
            </w:r>
          </w:p>
        </w:tc>
        <w:tc>
          <w:tcPr>
            <w:tcW w:w="2280" w:type="dxa"/>
            <w:tcMar>
              <w:top w:w="60" w:type="dxa"/>
              <w:left w:w="80" w:type="dxa"/>
              <w:bottom w:w="60" w:type="dxa"/>
              <w:right w:w="80" w:type="dxa"/>
            </w:tcMar>
          </w:tcPr>
          <w:p w14:paraId="014487EE" w14:textId="77777777" w:rsidR="001B5751" w:rsidRDefault="00603EF4">
            <w:pPr>
              <w:spacing w:after="40" w:line="240" w:lineRule="auto"/>
              <w:jc w:val="center"/>
            </w:pPr>
            <w:r>
              <w:rPr>
                <w:sz w:val="20"/>
              </w:rPr>
              <w:t>FEDFUNDS</w:t>
            </w:r>
          </w:p>
        </w:tc>
        <w:tc>
          <w:tcPr>
            <w:tcW w:w="2280" w:type="dxa"/>
            <w:tcMar>
              <w:top w:w="60" w:type="dxa"/>
              <w:left w:w="80" w:type="dxa"/>
              <w:bottom w:w="60" w:type="dxa"/>
              <w:right w:w="80" w:type="dxa"/>
            </w:tcMar>
          </w:tcPr>
          <w:p w14:paraId="3D1F6F4E" w14:textId="77777777" w:rsidR="001B5751" w:rsidRDefault="00603EF4">
            <w:pPr>
              <w:spacing w:after="40" w:line="240" w:lineRule="auto"/>
              <w:jc w:val="center"/>
            </w:pPr>
            <w:r>
              <w:rPr>
                <w:sz w:val="20"/>
              </w:rPr>
              <w:t>Mensual</w:t>
            </w:r>
          </w:p>
        </w:tc>
      </w:tr>
      <w:tr w:rsidR="001B5751" w14:paraId="45281C79" w14:textId="77777777">
        <w:trPr>
          <w:jc w:val="center"/>
        </w:trPr>
        <w:tc>
          <w:tcPr>
            <w:tcW w:w="2280" w:type="dxa"/>
            <w:tcMar>
              <w:top w:w="60" w:type="dxa"/>
              <w:left w:w="80" w:type="dxa"/>
              <w:bottom w:w="60" w:type="dxa"/>
              <w:right w:w="80" w:type="dxa"/>
            </w:tcMar>
          </w:tcPr>
          <w:p w14:paraId="1C68557C" w14:textId="77777777" w:rsidR="001B5751" w:rsidRDefault="00603EF4">
            <w:pPr>
              <w:spacing w:after="40" w:line="240" w:lineRule="auto"/>
              <w:jc w:val="left"/>
            </w:pPr>
            <w:r>
              <w:rPr>
                <w:sz w:val="20"/>
              </w:rPr>
              <w:t>Treasury 10Y</w:t>
            </w:r>
          </w:p>
        </w:tc>
        <w:tc>
          <w:tcPr>
            <w:tcW w:w="2280" w:type="dxa"/>
            <w:tcMar>
              <w:top w:w="60" w:type="dxa"/>
              <w:left w:w="80" w:type="dxa"/>
              <w:bottom w:w="60" w:type="dxa"/>
              <w:right w:w="80" w:type="dxa"/>
            </w:tcMar>
          </w:tcPr>
          <w:p w14:paraId="69A435CF" w14:textId="77777777" w:rsidR="001B5751" w:rsidRDefault="00603EF4">
            <w:pPr>
              <w:spacing w:after="40" w:line="240" w:lineRule="auto"/>
              <w:jc w:val="center"/>
            </w:pPr>
            <w:r>
              <w:rPr>
                <w:sz w:val="20"/>
              </w:rPr>
              <w:t>FRED</w:t>
            </w:r>
          </w:p>
        </w:tc>
        <w:tc>
          <w:tcPr>
            <w:tcW w:w="2280" w:type="dxa"/>
            <w:tcMar>
              <w:top w:w="60" w:type="dxa"/>
              <w:left w:w="80" w:type="dxa"/>
              <w:bottom w:w="60" w:type="dxa"/>
              <w:right w:w="80" w:type="dxa"/>
            </w:tcMar>
          </w:tcPr>
          <w:p w14:paraId="5BB13624" w14:textId="77777777" w:rsidR="001B5751" w:rsidRDefault="00603EF4">
            <w:pPr>
              <w:spacing w:after="40" w:line="240" w:lineRule="auto"/>
              <w:jc w:val="center"/>
            </w:pPr>
            <w:r>
              <w:rPr>
                <w:sz w:val="20"/>
              </w:rPr>
              <w:t>DGS10</w:t>
            </w:r>
          </w:p>
        </w:tc>
        <w:tc>
          <w:tcPr>
            <w:tcW w:w="2280" w:type="dxa"/>
            <w:tcMar>
              <w:top w:w="60" w:type="dxa"/>
              <w:left w:w="80" w:type="dxa"/>
              <w:bottom w:w="60" w:type="dxa"/>
              <w:right w:w="80" w:type="dxa"/>
            </w:tcMar>
          </w:tcPr>
          <w:p w14:paraId="3876EB28" w14:textId="77777777" w:rsidR="001B5751" w:rsidRDefault="00603EF4">
            <w:pPr>
              <w:spacing w:after="40" w:line="240" w:lineRule="auto"/>
              <w:jc w:val="center"/>
            </w:pPr>
            <w:r>
              <w:rPr>
                <w:sz w:val="20"/>
              </w:rPr>
              <w:t>Diaria</w:t>
            </w:r>
          </w:p>
        </w:tc>
      </w:tr>
      <w:tr w:rsidR="001B5751" w14:paraId="266B288B" w14:textId="77777777">
        <w:trPr>
          <w:jc w:val="center"/>
        </w:trPr>
        <w:tc>
          <w:tcPr>
            <w:tcW w:w="2280" w:type="dxa"/>
            <w:tcMar>
              <w:top w:w="60" w:type="dxa"/>
              <w:left w:w="80" w:type="dxa"/>
              <w:bottom w:w="60" w:type="dxa"/>
              <w:right w:w="80" w:type="dxa"/>
            </w:tcMar>
          </w:tcPr>
          <w:p w14:paraId="2ED9179D" w14:textId="77777777" w:rsidR="001B5751" w:rsidRDefault="00603EF4">
            <w:pPr>
              <w:spacing w:after="40" w:line="240" w:lineRule="auto"/>
              <w:jc w:val="left"/>
            </w:pPr>
            <w:r>
              <w:rPr>
                <w:sz w:val="20"/>
              </w:rPr>
              <w:t>Tipo de cambio CLP</w:t>
            </w:r>
          </w:p>
        </w:tc>
        <w:tc>
          <w:tcPr>
            <w:tcW w:w="2280" w:type="dxa"/>
            <w:tcMar>
              <w:top w:w="60" w:type="dxa"/>
              <w:left w:w="80" w:type="dxa"/>
              <w:bottom w:w="60" w:type="dxa"/>
              <w:right w:w="80" w:type="dxa"/>
            </w:tcMar>
          </w:tcPr>
          <w:p w14:paraId="596BAAB7" w14:textId="77777777" w:rsidR="001B5751" w:rsidRDefault="00603EF4">
            <w:pPr>
              <w:spacing w:after="40" w:line="240" w:lineRule="auto"/>
              <w:jc w:val="center"/>
            </w:pPr>
            <w:r>
              <w:rPr>
                <w:sz w:val="20"/>
              </w:rPr>
              <w:t>FRED</w:t>
            </w:r>
          </w:p>
        </w:tc>
        <w:tc>
          <w:tcPr>
            <w:tcW w:w="2280" w:type="dxa"/>
            <w:tcMar>
              <w:top w:w="60" w:type="dxa"/>
              <w:left w:w="80" w:type="dxa"/>
              <w:bottom w:w="60" w:type="dxa"/>
              <w:right w:w="80" w:type="dxa"/>
            </w:tcMar>
          </w:tcPr>
          <w:p w14:paraId="12810FAA" w14:textId="77777777" w:rsidR="001B5751" w:rsidRDefault="00603EF4">
            <w:pPr>
              <w:spacing w:after="40" w:line="240" w:lineRule="auto"/>
              <w:jc w:val="center"/>
            </w:pPr>
            <w:r>
              <w:rPr>
                <w:sz w:val="20"/>
              </w:rPr>
              <w:t>DEXCHUS</w:t>
            </w:r>
          </w:p>
        </w:tc>
        <w:tc>
          <w:tcPr>
            <w:tcW w:w="2280" w:type="dxa"/>
            <w:tcMar>
              <w:top w:w="60" w:type="dxa"/>
              <w:left w:w="80" w:type="dxa"/>
              <w:bottom w:w="60" w:type="dxa"/>
              <w:right w:w="80" w:type="dxa"/>
            </w:tcMar>
          </w:tcPr>
          <w:p w14:paraId="7C42B6C9" w14:textId="77777777" w:rsidR="001B5751" w:rsidRDefault="00603EF4">
            <w:pPr>
              <w:spacing w:after="40" w:line="240" w:lineRule="auto"/>
              <w:jc w:val="center"/>
            </w:pPr>
            <w:r>
              <w:rPr>
                <w:sz w:val="20"/>
              </w:rPr>
              <w:t>Diaria</w:t>
            </w:r>
          </w:p>
        </w:tc>
      </w:tr>
      <w:tr w:rsidR="001B5751" w14:paraId="1A4507C0" w14:textId="77777777">
        <w:trPr>
          <w:jc w:val="center"/>
        </w:trPr>
        <w:tc>
          <w:tcPr>
            <w:tcW w:w="2280" w:type="dxa"/>
            <w:tcMar>
              <w:top w:w="60" w:type="dxa"/>
              <w:left w:w="80" w:type="dxa"/>
              <w:bottom w:w="60" w:type="dxa"/>
              <w:right w:w="80" w:type="dxa"/>
            </w:tcMar>
          </w:tcPr>
          <w:p w14:paraId="77FF2925" w14:textId="77777777" w:rsidR="001B5751" w:rsidRDefault="00603EF4">
            <w:pPr>
              <w:spacing w:after="40" w:line="240" w:lineRule="auto"/>
              <w:jc w:val="left"/>
            </w:pPr>
            <w:r>
              <w:rPr>
                <w:sz w:val="20"/>
              </w:rPr>
              <w:t>Tasa local (proxy TPM)</w:t>
            </w:r>
          </w:p>
        </w:tc>
        <w:tc>
          <w:tcPr>
            <w:tcW w:w="2280" w:type="dxa"/>
            <w:tcMar>
              <w:top w:w="60" w:type="dxa"/>
              <w:left w:w="80" w:type="dxa"/>
              <w:bottom w:w="60" w:type="dxa"/>
              <w:right w:w="80" w:type="dxa"/>
            </w:tcMar>
          </w:tcPr>
          <w:p w14:paraId="12DA69AE" w14:textId="77777777" w:rsidR="001B5751" w:rsidRDefault="00603EF4">
            <w:pPr>
              <w:spacing w:after="40" w:line="240" w:lineRule="auto"/>
              <w:jc w:val="center"/>
            </w:pPr>
            <w:r>
              <w:rPr>
                <w:sz w:val="20"/>
              </w:rPr>
              <w:t>FRED (OCDE)</w:t>
            </w:r>
          </w:p>
        </w:tc>
        <w:tc>
          <w:tcPr>
            <w:tcW w:w="2280" w:type="dxa"/>
            <w:tcMar>
              <w:top w:w="60" w:type="dxa"/>
              <w:left w:w="80" w:type="dxa"/>
              <w:bottom w:w="60" w:type="dxa"/>
              <w:right w:w="80" w:type="dxa"/>
            </w:tcMar>
          </w:tcPr>
          <w:p w14:paraId="6014E7CA" w14:textId="77777777" w:rsidR="001B5751" w:rsidRDefault="00603EF4">
            <w:pPr>
              <w:spacing w:after="40" w:line="240" w:lineRule="auto"/>
              <w:jc w:val="center"/>
            </w:pPr>
            <w:r>
              <w:rPr>
                <w:sz w:val="20"/>
              </w:rPr>
              <w:t>IR3TIB01CLM156N</w:t>
            </w:r>
          </w:p>
        </w:tc>
        <w:tc>
          <w:tcPr>
            <w:tcW w:w="2280" w:type="dxa"/>
            <w:tcMar>
              <w:top w:w="60" w:type="dxa"/>
              <w:left w:w="80" w:type="dxa"/>
              <w:bottom w:w="60" w:type="dxa"/>
              <w:right w:w="80" w:type="dxa"/>
            </w:tcMar>
          </w:tcPr>
          <w:p w14:paraId="1D0D1756" w14:textId="77777777" w:rsidR="001B5751" w:rsidRDefault="00603EF4">
            <w:pPr>
              <w:spacing w:after="40" w:line="240" w:lineRule="auto"/>
              <w:jc w:val="center"/>
            </w:pPr>
            <w:r>
              <w:rPr>
                <w:sz w:val="20"/>
              </w:rPr>
              <w:t>Mensual</w:t>
            </w:r>
          </w:p>
        </w:tc>
      </w:tr>
      <w:tr w:rsidR="001B5751" w14:paraId="79397295" w14:textId="77777777">
        <w:trPr>
          <w:jc w:val="center"/>
        </w:trPr>
        <w:tc>
          <w:tcPr>
            <w:tcW w:w="2280" w:type="dxa"/>
            <w:tcMar>
              <w:top w:w="60" w:type="dxa"/>
              <w:left w:w="80" w:type="dxa"/>
              <w:bottom w:w="60" w:type="dxa"/>
              <w:right w:w="80" w:type="dxa"/>
            </w:tcMar>
          </w:tcPr>
          <w:p w14:paraId="65470B7E" w14:textId="77777777" w:rsidR="001B5751" w:rsidRDefault="00603EF4">
            <w:pPr>
              <w:spacing w:after="40" w:line="240" w:lineRule="auto"/>
              <w:jc w:val="left"/>
            </w:pPr>
            <w:r>
              <w:rPr>
                <w:sz w:val="20"/>
              </w:rPr>
              <w:t>Actividad local (proxy IMACEC)</w:t>
            </w:r>
          </w:p>
        </w:tc>
        <w:tc>
          <w:tcPr>
            <w:tcW w:w="2280" w:type="dxa"/>
            <w:tcMar>
              <w:top w:w="60" w:type="dxa"/>
              <w:left w:w="80" w:type="dxa"/>
              <w:bottom w:w="60" w:type="dxa"/>
              <w:right w:w="80" w:type="dxa"/>
            </w:tcMar>
          </w:tcPr>
          <w:p w14:paraId="7190CA32" w14:textId="77777777" w:rsidR="001B5751" w:rsidRDefault="00603EF4">
            <w:pPr>
              <w:spacing w:after="40" w:line="240" w:lineRule="auto"/>
              <w:jc w:val="center"/>
            </w:pPr>
            <w:r>
              <w:rPr>
                <w:sz w:val="20"/>
              </w:rPr>
              <w:t>FRED (OCDE)</w:t>
            </w:r>
          </w:p>
        </w:tc>
        <w:tc>
          <w:tcPr>
            <w:tcW w:w="2280" w:type="dxa"/>
            <w:tcMar>
              <w:top w:w="60" w:type="dxa"/>
              <w:left w:w="80" w:type="dxa"/>
              <w:bottom w:w="60" w:type="dxa"/>
              <w:right w:w="80" w:type="dxa"/>
            </w:tcMar>
          </w:tcPr>
          <w:p w14:paraId="5AA9CFCE" w14:textId="77777777" w:rsidR="001B5751" w:rsidRDefault="00603EF4">
            <w:pPr>
              <w:spacing w:after="40" w:line="240" w:lineRule="auto"/>
              <w:jc w:val="center"/>
            </w:pPr>
            <w:r>
              <w:rPr>
                <w:sz w:val="20"/>
              </w:rPr>
              <w:t>CHLPROINDMISMEI</w:t>
            </w:r>
          </w:p>
        </w:tc>
        <w:tc>
          <w:tcPr>
            <w:tcW w:w="2280" w:type="dxa"/>
            <w:tcMar>
              <w:top w:w="60" w:type="dxa"/>
              <w:left w:w="80" w:type="dxa"/>
              <w:bottom w:w="60" w:type="dxa"/>
              <w:right w:w="80" w:type="dxa"/>
            </w:tcMar>
          </w:tcPr>
          <w:p w14:paraId="3F96048D" w14:textId="77777777" w:rsidR="001B5751" w:rsidRDefault="00603EF4">
            <w:pPr>
              <w:spacing w:after="40" w:line="240" w:lineRule="auto"/>
              <w:jc w:val="center"/>
            </w:pPr>
            <w:r>
              <w:rPr>
                <w:sz w:val="20"/>
              </w:rPr>
              <w:t>Mensual</w:t>
            </w:r>
          </w:p>
        </w:tc>
      </w:tr>
      <w:tr w:rsidR="001B5751" w14:paraId="200A1FB3" w14:textId="77777777">
        <w:trPr>
          <w:jc w:val="center"/>
        </w:trPr>
        <w:tc>
          <w:tcPr>
            <w:tcW w:w="2280" w:type="dxa"/>
            <w:tcMar>
              <w:top w:w="60" w:type="dxa"/>
              <w:left w:w="80" w:type="dxa"/>
              <w:bottom w:w="60" w:type="dxa"/>
              <w:right w:w="80" w:type="dxa"/>
            </w:tcMar>
          </w:tcPr>
          <w:p w14:paraId="2BEDA468" w14:textId="77777777" w:rsidR="001B5751" w:rsidRDefault="00603EF4">
            <w:pPr>
              <w:spacing w:after="40" w:line="240" w:lineRule="auto"/>
              <w:jc w:val="left"/>
            </w:pPr>
            <w:r>
              <w:rPr>
                <w:sz w:val="20"/>
              </w:rPr>
              <w:t>Acciones (B)</w:t>
            </w:r>
          </w:p>
        </w:tc>
        <w:tc>
          <w:tcPr>
            <w:tcW w:w="2280" w:type="dxa"/>
            <w:tcMar>
              <w:top w:w="60" w:type="dxa"/>
              <w:left w:w="80" w:type="dxa"/>
              <w:bottom w:w="60" w:type="dxa"/>
              <w:right w:w="80" w:type="dxa"/>
            </w:tcMar>
          </w:tcPr>
          <w:p w14:paraId="56C9015F" w14:textId="77777777" w:rsidR="001B5751" w:rsidRDefault="00603EF4">
            <w:pPr>
              <w:spacing w:after="40" w:line="240" w:lineRule="auto"/>
              <w:jc w:val="center"/>
            </w:pPr>
            <w:r>
              <w:rPr>
                <w:sz w:val="20"/>
              </w:rPr>
              <w:t>Yahoo Finance</w:t>
            </w:r>
          </w:p>
        </w:tc>
        <w:tc>
          <w:tcPr>
            <w:tcW w:w="2280" w:type="dxa"/>
            <w:tcMar>
              <w:top w:w="60" w:type="dxa"/>
              <w:left w:w="80" w:type="dxa"/>
              <w:bottom w:w="60" w:type="dxa"/>
              <w:right w:w="80" w:type="dxa"/>
            </w:tcMar>
          </w:tcPr>
          <w:p w14:paraId="7846804F" w14:textId="77777777" w:rsidR="001B5751" w:rsidRDefault="00603EF4">
            <w:pPr>
              <w:spacing w:after="40" w:line="240" w:lineRule="auto"/>
              <w:jc w:val="center"/>
            </w:pPr>
            <w:r>
              <w:rPr>
                <w:sz w:val="20"/>
              </w:rPr>
              <w:t>ANTO.L, BHP, AAL.L, LUN.TO, TECK</w:t>
            </w:r>
          </w:p>
        </w:tc>
        <w:tc>
          <w:tcPr>
            <w:tcW w:w="2280" w:type="dxa"/>
            <w:tcMar>
              <w:top w:w="60" w:type="dxa"/>
              <w:left w:w="80" w:type="dxa"/>
              <w:bottom w:w="60" w:type="dxa"/>
              <w:right w:w="80" w:type="dxa"/>
            </w:tcMar>
          </w:tcPr>
          <w:p w14:paraId="43B55EFE" w14:textId="77777777" w:rsidR="001B5751" w:rsidRDefault="00603EF4">
            <w:pPr>
              <w:spacing w:after="40" w:line="240" w:lineRule="auto"/>
              <w:jc w:val="center"/>
            </w:pPr>
            <w:r>
              <w:rPr>
                <w:sz w:val="20"/>
              </w:rPr>
              <w:t>Diaria</w:t>
            </w:r>
          </w:p>
        </w:tc>
      </w:tr>
      <w:tr w:rsidR="001B5751" w14:paraId="0E4E8865" w14:textId="77777777">
        <w:trPr>
          <w:jc w:val="center"/>
        </w:trPr>
        <w:tc>
          <w:tcPr>
            <w:tcW w:w="2280" w:type="dxa"/>
            <w:tcMar>
              <w:top w:w="60" w:type="dxa"/>
              <w:left w:w="80" w:type="dxa"/>
              <w:bottom w:w="60" w:type="dxa"/>
              <w:right w:w="80" w:type="dxa"/>
            </w:tcMar>
          </w:tcPr>
          <w:p w14:paraId="3F6EDF4F" w14:textId="77777777" w:rsidR="001B5751" w:rsidRDefault="00603EF4">
            <w:pPr>
              <w:spacing w:after="40" w:line="240" w:lineRule="auto"/>
              <w:jc w:val="left"/>
            </w:pPr>
            <w:r>
              <w:rPr>
                <w:sz w:val="20"/>
              </w:rPr>
              <w:t>Acciones (A, C)</w:t>
            </w:r>
          </w:p>
        </w:tc>
        <w:tc>
          <w:tcPr>
            <w:tcW w:w="2280" w:type="dxa"/>
            <w:tcMar>
              <w:top w:w="60" w:type="dxa"/>
              <w:left w:w="80" w:type="dxa"/>
              <w:bottom w:w="60" w:type="dxa"/>
              <w:right w:w="80" w:type="dxa"/>
            </w:tcMar>
          </w:tcPr>
          <w:p w14:paraId="1B79A5E7" w14:textId="77777777" w:rsidR="001B5751" w:rsidRDefault="00603EF4">
            <w:pPr>
              <w:spacing w:after="40" w:line="240" w:lineRule="auto"/>
              <w:jc w:val="center"/>
            </w:pPr>
            <w:r>
              <w:rPr>
                <w:sz w:val="20"/>
              </w:rPr>
              <w:t>Yahoo Finance</w:t>
            </w:r>
          </w:p>
        </w:tc>
        <w:tc>
          <w:tcPr>
            <w:tcW w:w="2280" w:type="dxa"/>
            <w:tcMar>
              <w:top w:w="60" w:type="dxa"/>
              <w:left w:w="80" w:type="dxa"/>
              <w:bottom w:w="60" w:type="dxa"/>
              <w:right w:w="80" w:type="dxa"/>
            </w:tcMar>
          </w:tcPr>
          <w:p w14:paraId="24DE5E58" w14:textId="77777777" w:rsidR="001B5751" w:rsidRDefault="00603EF4">
            <w:pPr>
              <w:spacing w:after="40" w:line="240" w:lineRule="auto"/>
              <w:jc w:val="center"/>
            </w:pPr>
            <w:r>
              <w:rPr>
                <w:sz w:val="20"/>
              </w:rPr>
              <w:t>PUCOBRE.SN, CAP.SN, SQM-B.SN, MOLYMET.SN</w:t>
            </w:r>
          </w:p>
        </w:tc>
        <w:tc>
          <w:tcPr>
            <w:tcW w:w="2280" w:type="dxa"/>
            <w:tcMar>
              <w:top w:w="60" w:type="dxa"/>
              <w:left w:w="80" w:type="dxa"/>
              <w:bottom w:w="60" w:type="dxa"/>
              <w:right w:w="80" w:type="dxa"/>
            </w:tcMar>
          </w:tcPr>
          <w:p w14:paraId="01D61E21" w14:textId="77777777" w:rsidR="001B5751" w:rsidRDefault="00603EF4">
            <w:pPr>
              <w:spacing w:after="40" w:line="240" w:lineRule="auto"/>
              <w:jc w:val="center"/>
            </w:pPr>
            <w:r>
              <w:rPr>
                <w:sz w:val="20"/>
              </w:rPr>
              <w:t>Diaria</w:t>
            </w:r>
          </w:p>
        </w:tc>
      </w:tr>
      <w:tr w:rsidR="001B5751" w14:paraId="16CA574D" w14:textId="77777777">
        <w:trPr>
          <w:jc w:val="center"/>
        </w:trPr>
        <w:tc>
          <w:tcPr>
            <w:tcW w:w="2280" w:type="dxa"/>
            <w:tcBorders>
              <w:bottom w:val="single" w:sz="14" w:space="0" w:color="1F3864"/>
            </w:tcBorders>
            <w:tcMar>
              <w:top w:w="60" w:type="dxa"/>
              <w:left w:w="80" w:type="dxa"/>
              <w:bottom w:w="60" w:type="dxa"/>
              <w:right w:w="80" w:type="dxa"/>
            </w:tcMar>
          </w:tcPr>
          <w:p w14:paraId="75D34B34" w14:textId="77777777" w:rsidR="001B5751" w:rsidRDefault="00603EF4">
            <w:pPr>
              <w:spacing w:after="40" w:line="240" w:lineRule="auto"/>
              <w:jc w:val="left"/>
            </w:pPr>
            <w:r>
              <w:rPr>
                <w:sz w:val="20"/>
              </w:rPr>
              <w:t>EMBI Chile (pendiente)</w:t>
            </w:r>
          </w:p>
        </w:tc>
        <w:tc>
          <w:tcPr>
            <w:tcW w:w="2280" w:type="dxa"/>
            <w:tcBorders>
              <w:bottom w:val="single" w:sz="14" w:space="0" w:color="1F3864"/>
            </w:tcBorders>
            <w:tcMar>
              <w:top w:w="60" w:type="dxa"/>
              <w:left w:w="80" w:type="dxa"/>
              <w:bottom w:w="60" w:type="dxa"/>
              <w:right w:w="80" w:type="dxa"/>
            </w:tcMar>
          </w:tcPr>
          <w:p w14:paraId="45F909CB" w14:textId="77777777" w:rsidR="001B5751" w:rsidRDefault="00603EF4">
            <w:pPr>
              <w:spacing w:after="40" w:line="240" w:lineRule="auto"/>
              <w:jc w:val="center"/>
            </w:pPr>
            <w:r>
              <w:rPr>
                <w:sz w:val="20"/>
              </w:rPr>
              <w:t>Banco Central de Chile</w:t>
            </w:r>
          </w:p>
        </w:tc>
        <w:tc>
          <w:tcPr>
            <w:tcW w:w="2280" w:type="dxa"/>
            <w:tcBorders>
              <w:bottom w:val="single" w:sz="14" w:space="0" w:color="1F3864"/>
            </w:tcBorders>
            <w:tcMar>
              <w:top w:w="60" w:type="dxa"/>
              <w:left w:w="80" w:type="dxa"/>
              <w:bottom w:w="60" w:type="dxa"/>
              <w:right w:w="80" w:type="dxa"/>
            </w:tcMar>
          </w:tcPr>
          <w:p w14:paraId="7DF98CFB" w14:textId="77777777" w:rsidR="001B5751" w:rsidRDefault="00603EF4">
            <w:pPr>
              <w:spacing w:after="40" w:line="240" w:lineRule="auto"/>
              <w:jc w:val="center"/>
            </w:pPr>
            <w:r>
              <w:rPr>
                <w:sz w:val="20"/>
              </w:rPr>
              <w:t>—</w:t>
            </w:r>
          </w:p>
        </w:tc>
        <w:tc>
          <w:tcPr>
            <w:tcW w:w="2280" w:type="dxa"/>
            <w:tcBorders>
              <w:bottom w:val="single" w:sz="14" w:space="0" w:color="1F3864"/>
            </w:tcBorders>
            <w:tcMar>
              <w:top w:w="60" w:type="dxa"/>
              <w:left w:w="80" w:type="dxa"/>
              <w:bottom w:w="60" w:type="dxa"/>
              <w:right w:w="80" w:type="dxa"/>
            </w:tcMar>
          </w:tcPr>
          <w:p w14:paraId="69A26A06" w14:textId="77777777" w:rsidR="001B5751" w:rsidRDefault="00603EF4">
            <w:pPr>
              <w:spacing w:after="40" w:line="240" w:lineRule="auto"/>
              <w:jc w:val="center"/>
            </w:pPr>
            <w:r>
              <w:rPr>
                <w:sz w:val="20"/>
              </w:rPr>
              <w:t>Diaria</w:t>
            </w:r>
          </w:p>
        </w:tc>
      </w:tr>
    </w:tbl>
    <w:p w14:paraId="6B83E6C2" w14:textId="77777777" w:rsidR="001B5751" w:rsidRDefault="001B5751">
      <w:pPr>
        <w:spacing w:after="40"/>
      </w:pPr>
    </w:p>
    <w:p w14:paraId="3E388CC0" w14:textId="77777777" w:rsidR="001B5751" w:rsidRDefault="00603EF4">
      <w:pPr>
        <w:pStyle w:val="Ttulo2"/>
      </w:pPr>
      <w:bookmarkStart w:id="93" w:name="_Toc231116998"/>
      <w:r>
        <w:t>Anexo H. Disponibilidad del código</w:t>
      </w:r>
      <w:bookmarkEnd w:id="93"/>
    </w:p>
    <w:p w14:paraId="1A7C675C" w14:textId="77777777" w:rsidR="001B5751" w:rsidRDefault="00603EF4">
      <w:r>
        <w:t xml:space="preserve">Todo el </w:t>
      </w:r>
      <w:r>
        <w:t>código de adquisición, transformación, estimación y generación de figuras y tablas está disponible en el repositorio público del proyecto, organizado en módulos reproducibles (</w:t>
      </w:r>
      <w:r>
        <w:rPr>
          <w:rFonts w:ascii="Consolas" w:hAnsi="Consolas"/>
          <w:sz w:val="21"/>
        </w:rPr>
        <w:t>src/</w:t>
      </w:r>
      <w:r>
        <w:t>) y cuadernos Jupyter (</w:t>
      </w:r>
      <w:r>
        <w:rPr>
          <w:rFonts w:ascii="Consolas" w:hAnsi="Consolas"/>
          <w:sz w:val="21"/>
        </w:rPr>
        <w:t>notebooks/</w:t>
      </w:r>
      <w:r>
        <w:t>). Cada resultado de esta tesis puede regenerarse ejecutando los scripts correspondientes.</w:t>
      </w:r>
    </w:p>
    <w:p w14:paraId="31960472" w14:textId="77777777" w:rsidR="001B5751" w:rsidRDefault="00603EF4">
      <w:pPr>
        <w:pStyle w:val="Ttulo2"/>
      </w:pPr>
      <w:bookmarkStart w:id="94" w:name="_Toc231116999"/>
      <w:r>
        <w:t>Anexo J. Síntesis de pruebas de diagnóstico y robustez</w:t>
      </w:r>
      <w:bookmarkEnd w:id="94"/>
    </w:p>
    <w:p w14:paraId="633562F4" w14:textId="77777777" w:rsidR="001B5751" w:rsidRDefault="00603EF4">
      <w:r>
        <w:t xml:space="preserve">La siguiente tabla consolida el conjunto de pruebas de diagnóstico y robustez ejecutadas, todas sobre datos reales y reproducibles desde el </w:t>
      </w:r>
      <w:r>
        <w:t>repositorio.</w:t>
      </w:r>
    </w:p>
    <w:p w14:paraId="122206CE" w14:textId="38E60A4B" w:rsidR="001B5751" w:rsidRDefault="00603EF4">
      <w:pPr>
        <w:pStyle w:val="Descripcin"/>
        <w:spacing w:before="40" w:after="40"/>
        <w:jc w:val="center"/>
      </w:pPr>
      <w:bookmarkStart w:id="95" w:name="_Toc231117015"/>
      <w:r>
        <w:rPr>
          <w:i w:val="0"/>
        </w:rPr>
        <w:t xml:space="preserve">Tabla </w:t>
      </w:r>
      <w:r>
        <w:fldChar w:fldCharType="begin"/>
      </w:r>
      <w:r>
        <w:instrText xml:space="preserve"> SEQ Tabla \* ARABIC </w:instrText>
      </w:r>
      <w:r>
        <w:fldChar w:fldCharType="separate"/>
      </w:r>
      <w:r>
        <w:rPr>
          <w:noProof/>
        </w:rPr>
        <w:t>14</w:t>
      </w:r>
      <w:bookmarkEnd w:id="95"/>
      <w:r>
        <w:fldChar w:fldCharType="end"/>
      </w:r>
    </w:p>
    <w:tbl>
      <w:tblPr>
        <w:tblW w:w="0" w:type="auto"/>
        <w:jc w:val="center"/>
        <w:tblLook w:val="04A0" w:firstRow="1" w:lastRow="0" w:firstColumn="1" w:lastColumn="0" w:noHBand="0" w:noVBand="1"/>
      </w:tblPr>
      <w:tblGrid>
        <w:gridCol w:w="3041"/>
        <w:gridCol w:w="3041"/>
        <w:gridCol w:w="3041"/>
      </w:tblGrid>
      <w:tr w:rsidR="001B5751" w14:paraId="4041888E"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3E6BD059" w14:textId="77777777" w:rsidR="001B5751" w:rsidRDefault="00603EF4">
            <w:pPr>
              <w:spacing w:after="40" w:line="240" w:lineRule="auto"/>
              <w:jc w:val="left"/>
            </w:pPr>
            <w:r>
              <w:rPr>
                <w:b/>
                <w:sz w:val="20"/>
              </w:rPr>
              <w:t>Prueba</w:t>
            </w:r>
          </w:p>
        </w:tc>
        <w:tc>
          <w:tcPr>
            <w:tcW w:w="3041" w:type="dxa"/>
            <w:tcBorders>
              <w:top w:val="single" w:sz="14" w:space="0" w:color="1F3864"/>
              <w:bottom w:val="single" w:sz="8" w:space="0" w:color="1F3864"/>
            </w:tcBorders>
            <w:tcMar>
              <w:top w:w="60" w:type="dxa"/>
              <w:left w:w="80" w:type="dxa"/>
              <w:bottom w:w="60" w:type="dxa"/>
              <w:right w:w="80" w:type="dxa"/>
            </w:tcMar>
          </w:tcPr>
          <w:p w14:paraId="4924B30F" w14:textId="77777777" w:rsidR="001B5751" w:rsidRDefault="00603EF4">
            <w:pPr>
              <w:spacing w:after="40" w:line="240" w:lineRule="auto"/>
              <w:jc w:val="center"/>
            </w:pPr>
            <w:r>
              <w:rPr>
                <w:b/>
                <w:sz w:val="20"/>
              </w:rPr>
              <w:t>Resultado</w:t>
            </w:r>
          </w:p>
        </w:tc>
        <w:tc>
          <w:tcPr>
            <w:tcW w:w="3041" w:type="dxa"/>
            <w:tcBorders>
              <w:top w:val="single" w:sz="14" w:space="0" w:color="1F3864"/>
              <w:bottom w:val="single" w:sz="8" w:space="0" w:color="1F3864"/>
            </w:tcBorders>
            <w:tcMar>
              <w:top w:w="60" w:type="dxa"/>
              <w:left w:w="80" w:type="dxa"/>
              <w:bottom w:w="60" w:type="dxa"/>
              <w:right w:w="80" w:type="dxa"/>
            </w:tcMar>
          </w:tcPr>
          <w:p w14:paraId="1FF6204A" w14:textId="77777777" w:rsidR="001B5751" w:rsidRDefault="00603EF4">
            <w:pPr>
              <w:spacing w:after="40" w:line="240" w:lineRule="auto"/>
              <w:jc w:val="center"/>
            </w:pPr>
            <w:r>
              <w:rPr>
                <w:b/>
                <w:sz w:val="20"/>
              </w:rPr>
              <w:t>Conclusión</w:t>
            </w:r>
          </w:p>
        </w:tc>
      </w:tr>
      <w:tr w:rsidR="001B5751" w14:paraId="703A3183" w14:textId="77777777">
        <w:trPr>
          <w:jc w:val="center"/>
        </w:trPr>
        <w:tc>
          <w:tcPr>
            <w:tcW w:w="3041" w:type="dxa"/>
            <w:tcMar>
              <w:top w:w="60" w:type="dxa"/>
              <w:left w:w="80" w:type="dxa"/>
              <w:bottom w:w="60" w:type="dxa"/>
              <w:right w:w="80" w:type="dxa"/>
            </w:tcMar>
          </w:tcPr>
          <w:p w14:paraId="2D2088FA" w14:textId="77777777" w:rsidR="001B5751" w:rsidRDefault="00603EF4">
            <w:pPr>
              <w:spacing w:after="40" w:line="240" w:lineRule="auto"/>
              <w:jc w:val="left"/>
            </w:pPr>
            <w:r>
              <w:rPr>
                <w:sz w:val="20"/>
              </w:rPr>
              <w:t>Dependencia de sección cruzada (CD de Pesaran)</w:t>
            </w:r>
          </w:p>
        </w:tc>
        <w:tc>
          <w:tcPr>
            <w:tcW w:w="3041" w:type="dxa"/>
            <w:tcMar>
              <w:top w:w="60" w:type="dxa"/>
              <w:left w:w="80" w:type="dxa"/>
              <w:bottom w:w="60" w:type="dxa"/>
              <w:right w:w="80" w:type="dxa"/>
            </w:tcMar>
          </w:tcPr>
          <w:p w14:paraId="5433AD0B" w14:textId="77777777" w:rsidR="001B5751" w:rsidRDefault="00603EF4">
            <w:pPr>
              <w:spacing w:after="40" w:line="240" w:lineRule="auto"/>
              <w:jc w:val="center"/>
            </w:pPr>
            <w:r>
              <w:rPr>
                <w:sz w:val="20"/>
              </w:rPr>
              <w:t>CD = 24.5049, p = 0.0</w:t>
            </w:r>
          </w:p>
        </w:tc>
        <w:tc>
          <w:tcPr>
            <w:tcW w:w="3041" w:type="dxa"/>
            <w:tcMar>
              <w:top w:w="60" w:type="dxa"/>
              <w:left w:w="80" w:type="dxa"/>
              <w:bottom w:w="60" w:type="dxa"/>
              <w:right w:w="80" w:type="dxa"/>
            </w:tcMar>
          </w:tcPr>
          <w:p w14:paraId="5D82711C" w14:textId="77777777" w:rsidR="001B5751" w:rsidRDefault="00603EF4">
            <w:pPr>
              <w:spacing w:after="40" w:line="240" w:lineRule="auto"/>
              <w:jc w:val="center"/>
            </w:pPr>
            <w:r>
              <w:rPr>
                <w:sz w:val="20"/>
              </w:rPr>
              <w:t>Dependencia significativa → errores Driscoll-Kraay</w:t>
            </w:r>
          </w:p>
        </w:tc>
      </w:tr>
      <w:tr w:rsidR="001B5751" w14:paraId="6F6C72B2" w14:textId="77777777">
        <w:trPr>
          <w:jc w:val="center"/>
        </w:trPr>
        <w:tc>
          <w:tcPr>
            <w:tcW w:w="3041" w:type="dxa"/>
            <w:tcMar>
              <w:top w:w="60" w:type="dxa"/>
              <w:left w:w="80" w:type="dxa"/>
              <w:bottom w:w="60" w:type="dxa"/>
              <w:right w:w="80" w:type="dxa"/>
            </w:tcMar>
          </w:tcPr>
          <w:p w14:paraId="038A4F7A" w14:textId="77777777" w:rsidR="001B5751" w:rsidRDefault="00603EF4">
            <w:pPr>
              <w:spacing w:after="40" w:line="240" w:lineRule="auto"/>
              <w:jc w:val="left"/>
            </w:pPr>
            <w:r>
              <w:rPr>
                <w:sz w:val="20"/>
              </w:rPr>
              <w:t>Raíz unitaria en panel (CIPS, Pesaran 2007)</w:t>
            </w:r>
          </w:p>
        </w:tc>
        <w:tc>
          <w:tcPr>
            <w:tcW w:w="3041" w:type="dxa"/>
            <w:tcMar>
              <w:top w:w="60" w:type="dxa"/>
              <w:left w:w="80" w:type="dxa"/>
              <w:bottom w:w="60" w:type="dxa"/>
              <w:right w:w="80" w:type="dxa"/>
            </w:tcMar>
          </w:tcPr>
          <w:p w14:paraId="6C17A98C" w14:textId="77777777" w:rsidR="001B5751" w:rsidRDefault="00603EF4">
            <w:pPr>
              <w:spacing w:after="40" w:line="240" w:lineRule="auto"/>
              <w:jc w:val="center"/>
            </w:pPr>
            <w:r>
              <w:rPr>
                <w:sz w:val="20"/>
              </w:rPr>
              <w:t>log-precios I(1); retornos I(0)</w:t>
            </w:r>
          </w:p>
        </w:tc>
        <w:tc>
          <w:tcPr>
            <w:tcW w:w="3041" w:type="dxa"/>
            <w:tcMar>
              <w:top w:w="60" w:type="dxa"/>
              <w:left w:w="80" w:type="dxa"/>
              <w:bottom w:w="60" w:type="dxa"/>
              <w:right w:w="80" w:type="dxa"/>
            </w:tcMar>
          </w:tcPr>
          <w:p w14:paraId="62D062D5" w14:textId="77777777" w:rsidR="001B5751" w:rsidRDefault="00603EF4">
            <w:pPr>
              <w:spacing w:after="40" w:line="240" w:lineRule="auto"/>
              <w:jc w:val="center"/>
            </w:pPr>
            <w:r>
              <w:rPr>
                <w:sz w:val="20"/>
              </w:rPr>
              <w:t>Confirma la doble vía, robusto a dependencia cruzada</w:t>
            </w:r>
          </w:p>
        </w:tc>
      </w:tr>
      <w:tr w:rsidR="001B5751" w14:paraId="0D05234A" w14:textId="77777777">
        <w:trPr>
          <w:jc w:val="center"/>
        </w:trPr>
        <w:tc>
          <w:tcPr>
            <w:tcW w:w="3041" w:type="dxa"/>
            <w:tcMar>
              <w:top w:w="60" w:type="dxa"/>
              <w:left w:w="80" w:type="dxa"/>
              <w:bottom w:w="60" w:type="dxa"/>
              <w:right w:w="80" w:type="dxa"/>
            </w:tcMar>
          </w:tcPr>
          <w:p w14:paraId="2E791764" w14:textId="77777777" w:rsidR="001B5751" w:rsidRDefault="00603EF4">
            <w:pPr>
              <w:spacing w:after="40" w:line="240" w:lineRule="auto"/>
              <w:jc w:val="left"/>
            </w:pPr>
            <w:r>
              <w:rPr>
                <w:sz w:val="20"/>
              </w:rPr>
              <w:lastRenderedPageBreak/>
              <w:t>Homogeneidad de pendientes (Pesaran-Yamagata)</w:t>
            </w:r>
          </w:p>
        </w:tc>
        <w:tc>
          <w:tcPr>
            <w:tcW w:w="3041" w:type="dxa"/>
            <w:tcMar>
              <w:top w:w="60" w:type="dxa"/>
              <w:left w:w="80" w:type="dxa"/>
              <w:bottom w:w="60" w:type="dxa"/>
              <w:right w:w="80" w:type="dxa"/>
            </w:tcMar>
          </w:tcPr>
          <w:p w14:paraId="76833390" w14:textId="77777777" w:rsidR="001B5751" w:rsidRDefault="00603EF4">
            <w:pPr>
              <w:spacing w:after="40" w:line="240" w:lineRule="auto"/>
              <w:jc w:val="center"/>
            </w:pPr>
            <w:r>
              <w:rPr>
                <w:sz w:val="20"/>
              </w:rPr>
              <w:t>Δ ajustado = 8,7 (p &lt; 0,01)</w:t>
            </w:r>
          </w:p>
        </w:tc>
        <w:tc>
          <w:tcPr>
            <w:tcW w:w="3041" w:type="dxa"/>
            <w:tcMar>
              <w:top w:w="60" w:type="dxa"/>
              <w:left w:w="80" w:type="dxa"/>
              <w:bottom w:w="60" w:type="dxa"/>
              <w:right w:w="80" w:type="dxa"/>
            </w:tcMar>
          </w:tcPr>
          <w:p w14:paraId="225E0C28" w14:textId="77777777" w:rsidR="001B5751" w:rsidRDefault="00603EF4">
            <w:pPr>
              <w:spacing w:after="40" w:line="240" w:lineRule="auto"/>
              <w:jc w:val="center"/>
            </w:pPr>
            <w:r>
              <w:rPr>
                <w:sz w:val="20"/>
              </w:rPr>
              <w:t>Pendientes heterogéneas → el coeficiente del panel es un efecto promedio</w:t>
            </w:r>
          </w:p>
        </w:tc>
      </w:tr>
      <w:tr w:rsidR="001B5751" w14:paraId="15C67921" w14:textId="77777777">
        <w:trPr>
          <w:jc w:val="center"/>
        </w:trPr>
        <w:tc>
          <w:tcPr>
            <w:tcW w:w="3041" w:type="dxa"/>
            <w:tcMar>
              <w:top w:w="60" w:type="dxa"/>
              <w:left w:w="80" w:type="dxa"/>
              <w:bottom w:w="60" w:type="dxa"/>
              <w:right w:w="80" w:type="dxa"/>
            </w:tcMar>
          </w:tcPr>
          <w:p w14:paraId="19278FAC" w14:textId="77777777" w:rsidR="001B5751" w:rsidRDefault="00603EF4">
            <w:pPr>
              <w:spacing w:after="40" w:line="240" w:lineRule="auto"/>
              <w:jc w:val="left"/>
            </w:pPr>
            <w:r>
              <w:rPr>
                <w:sz w:val="20"/>
              </w:rPr>
              <w:t xml:space="preserve">Raíz unitaria con quiebre </w:t>
            </w:r>
            <w:r>
              <w:rPr>
                <w:sz w:val="20"/>
              </w:rPr>
              <w:t>(Zivot-Andrews)</w:t>
            </w:r>
          </w:p>
        </w:tc>
        <w:tc>
          <w:tcPr>
            <w:tcW w:w="3041" w:type="dxa"/>
            <w:tcMar>
              <w:top w:w="60" w:type="dxa"/>
              <w:left w:w="80" w:type="dxa"/>
              <w:bottom w:w="60" w:type="dxa"/>
              <w:right w:w="80" w:type="dxa"/>
            </w:tcMar>
          </w:tcPr>
          <w:p w14:paraId="1DBF7F65" w14:textId="77777777" w:rsidR="001B5751" w:rsidRDefault="00603EF4">
            <w:pPr>
              <w:spacing w:after="40" w:line="240" w:lineRule="auto"/>
              <w:jc w:val="center"/>
            </w:pPr>
            <w:r>
              <w:rPr>
                <w:sz w:val="20"/>
              </w:rPr>
              <w:t>TC nivel p = 0.9504</w:t>
            </w:r>
          </w:p>
        </w:tc>
        <w:tc>
          <w:tcPr>
            <w:tcW w:w="3041" w:type="dxa"/>
            <w:tcMar>
              <w:top w:w="60" w:type="dxa"/>
              <w:left w:w="80" w:type="dxa"/>
              <w:bottom w:w="60" w:type="dxa"/>
              <w:right w:w="80" w:type="dxa"/>
            </w:tcMar>
          </w:tcPr>
          <w:p w14:paraId="56870B39" w14:textId="77777777" w:rsidR="001B5751" w:rsidRDefault="00603EF4">
            <w:pPr>
              <w:spacing w:after="40" w:line="240" w:lineRule="auto"/>
              <w:jc w:val="center"/>
            </w:pPr>
            <w:r>
              <w:rPr>
                <w:sz w:val="20"/>
              </w:rPr>
              <w:t>Tipo de cambio confirmado I(1)</w:t>
            </w:r>
          </w:p>
        </w:tc>
      </w:tr>
      <w:tr w:rsidR="001B5751" w14:paraId="05CE1237" w14:textId="77777777">
        <w:trPr>
          <w:jc w:val="center"/>
        </w:trPr>
        <w:tc>
          <w:tcPr>
            <w:tcW w:w="3041" w:type="dxa"/>
            <w:tcMar>
              <w:top w:w="60" w:type="dxa"/>
              <w:left w:w="80" w:type="dxa"/>
              <w:bottom w:w="60" w:type="dxa"/>
              <w:right w:w="80" w:type="dxa"/>
            </w:tcMar>
          </w:tcPr>
          <w:p w14:paraId="7A219E48" w14:textId="77777777" w:rsidR="001B5751" w:rsidRDefault="00603EF4">
            <w:pPr>
              <w:spacing w:after="40" w:line="240" w:lineRule="auto"/>
              <w:jc w:val="left"/>
            </w:pPr>
            <w:r>
              <w:rPr>
                <w:sz w:val="20"/>
              </w:rPr>
              <w:t>Cointegración con quiebre (Gregory-Hansen)</w:t>
            </w:r>
          </w:p>
        </w:tc>
        <w:tc>
          <w:tcPr>
            <w:tcW w:w="3041" w:type="dxa"/>
            <w:tcMar>
              <w:top w:w="60" w:type="dxa"/>
              <w:left w:w="80" w:type="dxa"/>
              <w:bottom w:w="60" w:type="dxa"/>
              <w:right w:w="80" w:type="dxa"/>
            </w:tcMar>
          </w:tcPr>
          <w:p w14:paraId="76C2324E" w14:textId="77777777" w:rsidR="001B5751" w:rsidRDefault="00603EF4">
            <w:pPr>
              <w:spacing w:after="40" w:line="240" w:lineRule="auto"/>
              <w:jc w:val="center"/>
            </w:pPr>
            <w:r>
              <w:rPr>
                <w:sz w:val="20"/>
              </w:rPr>
              <w:t>ADF* = -6.6825 &lt; -4.92; quiebre 2008-06</w:t>
            </w:r>
          </w:p>
        </w:tc>
        <w:tc>
          <w:tcPr>
            <w:tcW w:w="3041" w:type="dxa"/>
            <w:tcMar>
              <w:top w:w="60" w:type="dxa"/>
              <w:left w:w="80" w:type="dxa"/>
              <w:bottom w:w="60" w:type="dxa"/>
              <w:right w:w="80" w:type="dxa"/>
            </w:tcMar>
          </w:tcPr>
          <w:p w14:paraId="1310C7CF" w14:textId="77777777" w:rsidR="001B5751" w:rsidRDefault="00603EF4">
            <w:pPr>
              <w:spacing w:after="40" w:line="240" w:lineRule="auto"/>
              <w:jc w:val="center"/>
            </w:pPr>
            <w:r>
              <w:rPr>
                <w:sz w:val="20"/>
              </w:rPr>
              <w:t>Relación de largo plazo confirmada (reconfigurada en 2008)</w:t>
            </w:r>
          </w:p>
        </w:tc>
      </w:tr>
      <w:tr w:rsidR="001B5751" w14:paraId="4B031F85" w14:textId="77777777">
        <w:trPr>
          <w:jc w:val="center"/>
        </w:trPr>
        <w:tc>
          <w:tcPr>
            <w:tcW w:w="3041" w:type="dxa"/>
            <w:tcMar>
              <w:top w:w="60" w:type="dxa"/>
              <w:left w:w="80" w:type="dxa"/>
              <w:bottom w:w="60" w:type="dxa"/>
              <w:right w:w="80" w:type="dxa"/>
            </w:tcMar>
          </w:tcPr>
          <w:p w14:paraId="4D9D7C6E" w14:textId="77777777" w:rsidR="001B5751" w:rsidRDefault="00603EF4">
            <w:pPr>
              <w:spacing w:after="40" w:line="240" w:lineRule="auto"/>
              <w:jc w:val="left"/>
            </w:pPr>
            <w:r>
              <w:rPr>
                <w:sz w:val="20"/>
              </w:rPr>
              <w:t>Estabilidad del VAR y causalidad de Granger</w:t>
            </w:r>
          </w:p>
        </w:tc>
        <w:tc>
          <w:tcPr>
            <w:tcW w:w="3041" w:type="dxa"/>
            <w:tcMar>
              <w:top w:w="60" w:type="dxa"/>
              <w:left w:w="80" w:type="dxa"/>
              <w:bottom w:w="60" w:type="dxa"/>
              <w:right w:w="80" w:type="dxa"/>
            </w:tcMar>
          </w:tcPr>
          <w:p w14:paraId="2DBB677F" w14:textId="77777777" w:rsidR="001B5751" w:rsidRDefault="00603EF4">
            <w:pPr>
              <w:spacing w:after="40" w:line="240" w:lineRule="auto"/>
              <w:jc w:val="center"/>
            </w:pPr>
            <w:r>
              <w:rPr>
                <w:sz w:val="20"/>
              </w:rPr>
              <w:t>estable = True; Granger cobre→retorno p = 0.0026</w:t>
            </w:r>
          </w:p>
        </w:tc>
        <w:tc>
          <w:tcPr>
            <w:tcW w:w="3041" w:type="dxa"/>
            <w:tcMar>
              <w:top w:w="60" w:type="dxa"/>
              <w:left w:w="80" w:type="dxa"/>
              <w:bottom w:w="60" w:type="dxa"/>
              <w:right w:w="80" w:type="dxa"/>
            </w:tcMar>
          </w:tcPr>
          <w:p w14:paraId="097E3D52" w14:textId="77777777" w:rsidR="001B5751" w:rsidRDefault="00603EF4">
            <w:pPr>
              <w:spacing w:after="40" w:line="240" w:lineRule="auto"/>
              <w:jc w:val="center"/>
            </w:pPr>
            <w:r>
              <w:rPr>
                <w:sz w:val="20"/>
              </w:rPr>
              <w:t>Sistema válido; el cobre antecede al retorno</w:t>
            </w:r>
          </w:p>
        </w:tc>
      </w:tr>
      <w:tr w:rsidR="001B5751" w14:paraId="18403102" w14:textId="77777777">
        <w:trPr>
          <w:jc w:val="center"/>
        </w:trPr>
        <w:tc>
          <w:tcPr>
            <w:tcW w:w="3041" w:type="dxa"/>
            <w:tcMar>
              <w:top w:w="60" w:type="dxa"/>
              <w:left w:w="80" w:type="dxa"/>
              <w:bottom w:w="60" w:type="dxa"/>
              <w:right w:w="80" w:type="dxa"/>
            </w:tcMar>
          </w:tcPr>
          <w:p w14:paraId="51DD1C03" w14:textId="77777777" w:rsidR="001B5751" w:rsidRDefault="00603EF4">
            <w:pPr>
              <w:spacing w:after="40" w:line="240" w:lineRule="auto"/>
              <w:jc w:val="left"/>
            </w:pPr>
            <w:r>
              <w:rPr>
                <w:sz w:val="20"/>
              </w:rPr>
              <w:t>Corrección por pruebas múltiples (FDR)</w:t>
            </w:r>
          </w:p>
        </w:tc>
        <w:tc>
          <w:tcPr>
            <w:tcW w:w="3041" w:type="dxa"/>
            <w:tcMar>
              <w:top w:w="60" w:type="dxa"/>
              <w:left w:w="80" w:type="dxa"/>
              <w:bottom w:w="60" w:type="dxa"/>
              <w:right w:w="80" w:type="dxa"/>
            </w:tcMar>
          </w:tcPr>
          <w:p w14:paraId="2A88921B" w14:textId="77777777" w:rsidR="001B5751" w:rsidRDefault="00603EF4">
            <w:pPr>
              <w:spacing w:after="40" w:line="240" w:lineRule="auto"/>
              <w:jc w:val="center"/>
            </w:pPr>
            <w:r>
              <w:rPr>
                <w:sz w:val="20"/>
              </w:rPr>
              <w:t>sig.: Cobre, VIX, TC CLP</w:t>
            </w:r>
          </w:p>
        </w:tc>
        <w:tc>
          <w:tcPr>
            <w:tcW w:w="3041" w:type="dxa"/>
            <w:tcMar>
              <w:top w:w="60" w:type="dxa"/>
              <w:left w:w="80" w:type="dxa"/>
              <w:bottom w:w="60" w:type="dxa"/>
              <w:right w:w="80" w:type="dxa"/>
            </w:tcMar>
          </w:tcPr>
          <w:p w14:paraId="5459E8AE" w14:textId="77777777" w:rsidR="001B5751" w:rsidRDefault="00603EF4">
            <w:pPr>
              <w:spacing w:after="40" w:line="240" w:lineRule="auto"/>
              <w:jc w:val="center"/>
            </w:pPr>
            <w:r>
              <w:rPr>
                <w:sz w:val="20"/>
              </w:rPr>
              <w:t>Los hallazgos centrales no son falsos positivos</w:t>
            </w:r>
          </w:p>
        </w:tc>
      </w:tr>
      <w:tr w:rsidR="001B5751" w14:paraId="3C4D4B42" w14:textId="77777777">
        <w:trPr>
          <w:jc w:val="center"/>
        </w:trPr>
        <w:tc>
          <w:tcPr>
            <w:tcW w:w="3041" w:type="dxa"/>
            <w:tcMar>
              <w:top w:w="60" w:type="dxa"/>
              <w:left w:w="80" w:type="dxa"/>
              <w:bottom w:w="60" w:type="dxa"/>
              <w:right w:w="80" w:type="dxa"/>
            </w:tcMar>
          </w:tcPr>
          <w:p w14:paraId="71A4CC60" w14:textId="77777777" w:rsidR="001B5751" w:rsidRDefault="00603EF4">
            <w:pPr>
              <w:spacing w:after="40" w:line="240" w:lineRule="auto"/>
              <w:jc w:val="left"/>
            </w:pPr>
            <w:r>
              <w:rPr>
                <w:sz w:val="20"/>
              </w:rPr>
              <w:t>Volatilidad asimétrica (GJR-GARCH)</w:t>
            </w:r>
          </w:p>
        </w:tc>
        <w:tc>
          <w:tcPr>
            <w:tcW w:w="3041" w:type="dxa"/>
            <w:tcMar>
              <w:top w:w="60" w:type="dxa"/>
              <w:left w:w="80" w:type="dxa"/>
              <w:bottom w:w="60" w:type="dxa"/>
              <w:right w:w="80" w:type="dxa"/>
            </w:tcMar>
          </w:tcPr>
          <w:p w14:paraId="5A4176FC" w14:textId="77777777" w:rsidR="001B5751" w:rsidRDefault="00603EF4">
            <w:pPr>
              <w:spacing w:after="40" w:line="240" w:lineRule="auto"/>
              <w:jc w:val="center"/>
            </w:pPr>
            <w:r>
              <w:rPr>
                <w:sz w:val="20"/>
              </w:rPr>
              <w:t xml:space="preserve">γ = </w:t>
            </w:r>
            <w:r>
              <w:rPr>
                <w:sz w:val="20"/>
              </w:rPr>
              <w:t>0.2208, p = 0.0233</w:t>
            </w:r>
          </w:p>
        </w:tc>
        <w:tc>
          <w:tcPr>
            <w:tcW w:w="3041" w:type="dxa"/>
            <w:tcMar>
              <w:top w:w="60" w:type="dxa"/>
              <w:left w:w="80" w:type="dxa"/>
              <w:bottom w:w="60" w:type="dxa"/>
              <w:right w:w="80" w:type="dxa"/>
            </w:tcMar>
          </w:tcPr>
          <w:p w14:paraId="1C7E81FB" w14:textId="77777777" w:rsidR="001B5751" w:rsidRDefault="00603EF4">
            <w:pPr>
              <w:spacing w:after="40" w:line="240" w:lineRule="auto"/>
              <w:jc w:val="center"/>
            </w:pPr>
            <w:r>
              <w:rPr>
                <w:sz w:val="20"/>
              </w:rPr>
              <w:t>Efecto apalancamiento significativo</w:t>
            </w:r>
          </w:p>
        </w:tc>
      </w:tr>
      <w:tr w:rsidR="001B5751" w14:paraId="0481E36D" w14:textId="77777777">
        <w:trPr>
          <w:jc w:val="center"/>
        </w:trPr>
        <w:tc>
          <w:tcPr>
            <w:tcW w:w="3041" w:type="dxa"/>
            <w:tcMar>
              <w:top w:w="60" w:type="dxa"/>
              <w:left w:w="80" w:type="dxa"/>
              <w:bottom w:w="60" w:type="dxa"/>
              <w:right w:w="80" w:type="dxa"/>
            </w:tcMar>
          </w:tcPr>
          <w:p w14:paraId="7C4CEAFB" w14:textId="77777777" w:rsidR="001B5751" w:rsidRDefault="00603EF4">
            <w:pPr>
              <w:spacing w:after="40" w:line="240" w:lineRule="auto"/>
              <w:jc w:val="left"/>
            </w:pPr>
            <w:r>
              <w:rPr>
                <w:sz w:val="20"/>
              </w:rPr>
              <w:t>Estabilidad por fase del ciclo (interacción)</w:t>
            </w:r>
          </w:p>
        </w:tc>
        <w:tc>
          <w:tcPr>
            <w:tcW w:w="3041" w:type="dxa"/>
            <w:tcMar>
              <w:top w:w="60" w:type="dxa"/>
              <w:left w:w="80" w:type="dxa"/>
              <w:bottom w:w="60" w:type="dxa"/>
              <w:right w:w="80" w:type="dxa"/>
            </w:tcMar>
          </w:tcPr>
          <w:p w14:paraId="2DDF8E61" w14:textId="77777777" w:rsidR="001B5751" w:rsidRDefault="00603EF4">
            <w:pPr>
              <w:spacing w:after="40" w:line="240" w:lineRule="auto"/>
              <w:jc w:val="center"/>
            </w:pPr>
            <w:r>
              <w:rPr>
                <w:sz w:val="20"/>
              </w:rPr>
              <w:t>cobre×exp p = 0.6267</w:t>
            </w:r>
          </w:p>
        </w:tc>
        <w:tc>
          <w:tcPr>
            <w:tcW w:w="3041" w:type="dxa"/>
            <w:tcMar>
              <w:top w:w="60" w:type="dxa"/>
              <w:left w:w="80" w:type="dxa"/>
              <w:bottom w:w="60" w:type="dxa"/>
              <w:right w:w="80" w:type="dxa"/>
            </w:tcMar>
          </w:tcPr>
          <w:p w14:paraId="7465E7FE" w14:textId="77777777" w:rsidR="001B5751" w:rsidRDefault="00603EF4">
            <w:pPr>
              <w:spacing w:after="40" w:line="240" w:lineRule="auto"/>
              <w:jc w:val="center"/>
            </w:pPr>
            <w:r>
              <w:rPr>
                <w:sz w:val="20"/>
              </w:rPr>
              <w:t>Sensibilidad estable entre regímenes</w:t>
            </w:r>
          </w:p>
        </w:tc>
      </w:tr>
      <w:tr w:rsidR="001B5751" w14:paraId="6DCB4641" w14:textId="77777777">
        <w:trPr>
          <w:jc w:val="center"/>
        </w:trPr>
        <w:tc>
          <w:tcPr>
            <w:tcW w:w="3041" w:type="dxa"/>
            <w:tcMar>
              <w:top w:w="60" w:type="dxa"/>
              <w:left w:w="80" w:type="dxa"/>
              <w:bottom w:w="60" w:type="dxa"/>
              <w:right w:w="80" w:type="dxa"/>
            </w:tcMar>
          </w:tcPr>
          <w:p w14:paraId="05FE92A9" w14:textId="77777777" w:rsidR="001B5751" w:rsidRDefault="00603EF4">
            <w:pPr>
              <w:spacing w:after="40" w:line="240" w:lineRule="auto"/>
              <w:jc w:val="left"/>
            </w:pPr>
            <w:r>
              <w:rPr>
                <w:sz w:val="20"/>
              </w:rPr>
              <w:t>Robustez por subperíodos</w:t>
            </w:r>
          </w:p>
        </w:tc>
        <w:tc>
          <w:tcPr>
            <w:tcW w:w="3041" w:type="dxa"/>
            <w:tcMar>
              <w:top w:w="60" w:type="dxa"/>
              <w:left w:w="80" w:type="dxa"/>
              <w:bottom w:w="60" w:type="dxa"/>
              <w:right w:w="80" w:type="dxa"/>
            </w:tcMar>
          </w:tcPr>
          <w:p w14:paraId="124D0A81" w14:textId="77777777" w:rsidR="001B5751" w:rsidRDefault="00603EF4">
            <w:pPr>
              <w:spacing w:after="40" w:line="240" w:lineRule="auto"/>
              <w:jc w:val="center"/>
            </w:pPr>
            <w:r>
              <w:rPr>
                <w:sz w:val="20"/>
              </w:rPr>
              <w:t>β cobre 0.5594 → 0.7509</w:t>
            </w:r>
          </w:p>
        </w:tc>
        <w:tc>
          <w:tcPr>
            <w:tcW w:w="3041" w:type="dxa"/>
            <w:tcMar>
              <w:top w:w="60" w:type="dxa"/>
              <w:left w:w="80" w:type="dxa"/>
              <w:bottom w:w="60" w:type="dxa"/>
              <w:right w:w="80" w:type="dxa"/>
            </w:tcMar>
          </w:tcPr>
          <w:p w14:paraId="3098B7AD" w14:textId="77777777" w:rsidR="001B5751" w:rsidRDefault="00603EF4">
            <w:pPr>
              <w:spacing w:after="40" w:line="240" w:lineRule="auto"/>
              <w:jc w:val="center"/>
            </w:pPr>
            <w:r>
              <w:rPr>
                <w:sz w:val="20"/>
              </w:rPr>
              <w:t>Efecto estable, se intensifica tras 2020</w:t>
            </w:r>
          </w:p>
        </w:tc>
      </w:tr>
      <w:tr w:rsidR="001B5751" w14:paraId="1B4C7ACA" w14:textId="77777777">
        <w:trPr>
          <w:jc w:val="center"/>
        </w:trPr>
        <w:tc>
          <w:tcPr>
            <w:tcW w:w="3041" w:type="dxa"/>
            <w:tcMar>
              <w:top w:w="60" w:type="dxa"/>
              <w:left w:w="80" w:type="dxa"/>
              <w:bottom w:w="60" w:type="dxa"/>
              <w:right w:w="80" w:type="dxa"/>
            </w:tcMar>
          </w:tcPr>
          <w:p w14:paraId="2A5326B9" w14:textId="77777777" w:rsidR="001B5751" w:rsidRDefault="00603EF4">
            <w:pPr>
              <w:spacing w:after="40" w:line="240" w:lineRule="auto"/>
              <w:jc w:val="left"/>
            </w:pPr>
            <w:r>
              <w:rPr>
                <w:sz w:val="20"/>
              </w:rPr>
              <w:t>Igualdad de coeficientes entre mercados (H7)</w:t>
            </w:r>
          </w:p>
        </w:tc>
        <w:tc>
          <w:tcPr>
            <w:tcW w:w="3041" w:type="dxa"/>
            <w:tcMar>
              <w:top w:w="60" w:type="dxa"/>
              <w:left w:w="80" w:type="dxa"/>
              <w:bottom w:w="60" w:type="dxa"/>
              <w:right w:w="80" w:type="dxa"/>
            </w:tcMar>
          </w:tcPr>
          <w:p w14:paraId="53014B77" w14:textId="77777777" w:rsidR="001B5751" w:rsidRDefault="00603EF4">
            <w:pPr>
              <w:spacing w:after="40" w:line="240" w:lineRule="auto"/>
              <w:jc w:val="center"/>
            </w:pPr>
            <w:r>
              <w:rPr>
                <w:sz w:val="20"/>
              </w:rPr>
              <w:t>d_cobre×global = +0,25 (p = 0,01)</w:t>
            </w:r>
          </w:p>
        </w:tc>
        <w:tc>
          <w:tcPr>
            <w:tcW w:w="3041" w:type="dxa"/>
            <w:tcMar>
              <w:top w:w="60" w:type="dxa"/>
              <w:left w:w="80" w:type="dxa"/>
              <w:bottom w:w="60" w:type="dxa"/>
              <w:right w:w="80" w:type="dxa"/>
            </w:tcMar>
          </w:tcPr>
          <w:p w14:paraId="73B90046" w14:textId="77777777" w:rsidR="001B5751" w:rsidRDefault="00603EF4">
            <w:pPr>
              <w:spacing w:after="40" w:line="240" w:lineRule="auto"/>
              <w:jc w:val="center"/>
            </w:pPr>
            <w:r>
              <w:rPr>
                <w:sz w:val="20"/>
              </w:rPr>
              <w:t>Mayor sensibilidad en el mercado internacional</w:t>
            </w:r>
          </w:p>
        </w:tc>
      </w:tr>
      <w:tr w:rsidR="001B5751" w14:paraId="6CFF6622" w14:textId="77777777">
        <w:trPr>
          <w:jc w:val="center"/>
        </w:trPr>
        <w:tc>
          <w:tcPr>
            <w:tcW w:w="3041" w:type="dxa"/>
            <w:tcMar>
              <w:top w:w="60" w:type="dxa"/>
              <w:left w:w="80" w:type="dxa"/>
              <w:bottom w:w="60" w:type="dxa"/>
              <w:right w:w="80" w:type="dxa"/>
            </w:tcMar>
          </w:tcPr>
          <w:p w14:paraId="600F4683" w14:textId="77777777" w:rsidR="001B5751" w:rsidRDefault="00603EF4">
            <w:pPr>
              <w:spacing w:after="40" w:line="240" w:lineRule="auto"/>
              <w:jc w:val="left"/>
            </w:pPr>
            <w:r>
              <w:rPr>
                <w:sz w:val="20"/>
              </w:rPr>
              <w:t>Razón de varianzas (Lo-MacKinlay)</w:t>
            </w:r>
          </w:p>
        </w:tc>
        <w:tc>
          <w:tcPr>
            <w:tcW w:w="3041" w:type="dxa"/>
            <w:tcMar>
              <w:top w:w="60" w:type="dxa"/>
              <w:left w:w="80" w:type="dxa"/>
              <w:bottom w:w="60" w:type="dxa"/>
              <w:right w:w="80" w:type="dxa"/>
            </w:tcMar>
          </w:tcPr>
          <w:p w14:paraId="4510F318" w14:textId="77777777" w:rsidR="001B5751" w:rsidRDefault="00603EF4">
            <w:pPr>
              <w:spacing w:after="40" w:line="240" w:lineRule="auto"/>
              <w:jc w:val="center"/>
            </w:pPr>
            <w:r>
              <w:rPr>
                <w:sz w:val="20"/>
              </w:rPr>
              <w:t>cartera: no rechaza paseo aleatorio</w:t>
            </w:r>
          </w:p>
        </w:tc>
        <w:tc>
          <w:tcPr>
            <w:tcW w:w="3041" w:type="dxa"/>
            <w:tcMar>
              <w:top w:w="60" w:type="dxa"/>
              <w:left w:w="80" w:type="dxa"/>
              <w:bottom w:w="60" w:type="dxa"/>
              <w:right w:w="80" w:type="dxa"/>
            </w:tcMar>
          </w:tcPr>
          <w:p w14:paraId="364AC1F3" w14:textId="77777777" w:rsidR="001B5751" w:rsidRDefault="00603EF4">
            <w:pPr>
              <w:spacing w:after="40" w:line="240" w:lineRule="auto"/>
              <w:jc w:val="center"/>
            </w:pPr>
            <w:r>
              <w:rPr>
                <w:sz w:val="20"/>
              </w:rPr>
              <w:t>Eficiencia débil del lado accionario</w:t>
            </w:r>
          </w:p>
        </w:tc>
      </w:tr>
      <w:tr w:rsidR="001B5751" w14:paraId="0A0471CF" w14:textId="77777777">
        <w:trPr>
          <w:jc w:val="center"/>
        </w:trPr>
        <w:tc>
          <w:tcPr>
            <w:tcW w:w="3041" w:type="dxa"/>
            <w:tcBorders>
              <w:bottom w:val="single" w:sz="14" w:space="0" w:color="1F3864"/>
            </w:tcBorders>
            <w:tcMar>
              <w:top w:w="60" w:type="dxa"/>
              <w:left w:w="80" w:type="dxa"/>
              <w:bottom w:w="60" w:type="dxa"/>
              <w:right w:w="80" w:type="dxa"/>
            </w:tcMar>
          </w:tcPr>
          <w:p w14:paraId="1CFE24E8" w14:textId="77777777" w:rsidR="001B5751" w:rsidRDefault="00603EF4">
            <w:pPr>
              <w:spacing w:after="40" w:line="240" w:lineRule="auto"/>
              <w:jc w:val="left"/>
            </w:pPr>
            <w:r>
              <w:rPr>
                <w:sz w:val="20"/>
              </w:rPr>
              <w:t xml:space="preserve">Local </w:t>
            </w:r>
            <w:r>
              <w:rPr>
                <w:sz w:val="20"/>
              </w:rPr>
              <w:t>Projections (Jordà)</w:t>
            </w:r>
          </w:p>
        </w:tc>
        <w:tc>
          <w:tcPr>
            <w:tcW w:w="3041" w:type="dxa"/>
            <w:tcBorders>
              <w:bottom w:val="single" w:sz="14" w:space="0" w:color="1F3864"/>
            </w:tcBorders>
            <w:tcMar>
              <w:top w:w="60" w:type="dxa"/>
              <w:left w:w="80" w:type="dxa"/>
              <w:bottom w:w="60" w:type="dxa"/>
              <w:right w:w="80" w:type="dxa"/>
            </w:tcMar>
          </w:tcPr>
          <w:p w14:paraId="5CDAAA2D" w14:textId="77777777" w:rsidR="001B5751" w:rsidRDefault="00603EF4">
            <w:pPr>
              <w:spacing w:after="40" w:line="240" w:lineRule="auto"/>
              <w:jc w:val="center"/>
            </w:pPr>
            <w:r>
              <w:rPr>
                <w:sz w:val="20"/>
              </w:rPr>
              <w:t>respuesta positiva al impacto</w:t>
            </w:r>
          </w:p>
        </w:tc>
        <w:tc>
          <w:tcPr>
            <w:tcW w:w="3041" w:type="dxa"/>
            <w:tcBorders>
              <w:bottom w:val="single" w:sz="14" w:space="0" w:color="1F3864"/>
            </w:tcBorders>
            <w:tcMar>
              <w:top w:w="60" w:type="dxa"/>
              <w:left w:w="80" w:type="dxa"/>
              <w:bottom w:w="60" w:type="dxa"/>
              <w:right w:w="80" w:type="dxa"/>
            </w:tcMar>
          </w:tcPr>
          <w:p w14:paraId="4BBF6EA4" w14:textId="77777777" w:rsidR="001B5751" w:rsidRDefault="00603EF4">
            <w:pPr>
              <w:spacing w:after="40" w:line="240" w:lineRule="auto"/>
              <w:jc w:val="center"/>
            </w:pPr>
            <w:r>
              <w:rPr>
                <w:sz w:val="20"/>
              </w:rPr>
              <w:t>Cross-valida la IRF del VAR</w:t>
            </w:r>
          </w:p>
        </w:tc>
      </w:tr>
    </w:tbl>
    <w:p w14:paraId="678EB8B6" w14:textId="77777777" w:rsidR="001B5751" w:rsidRDefault="001B5751">
      <w:pPr>
        <w:spacing w:after="40"/>
      </w:pPr>
    </w:p>
    <w:p w14:paraId="695105E4" w14:textId="77777777" w:rsidR="001B5751" w:rsidRDefault="00603EF4">
      <w:pPr>
        <w:pStyle w:val="Ttulo2"/>
      </w:pPr>
      <w:bookmarkStart w:id="96" w:name="_Toc231117000"/>
      <w:r>
        <w:t>Anexo I. Extensión predictiva: ¿explican o anticipan?</w:t>
      </w:r>
      <w:bookmarkEnd w:id="96"/>
    </w:p>
    <w:p w14:paraId="645BEB9F" w14:textId="77777777" w:rsidR="001B5751" w:rsidRDefault="00603EF4">
      <w:r>
        <w:t xml:space="preserve">Como complemento a la naturaleza explicativa de la tesis, se evaluó la capacidad </w:t>
      </w:r>
      <w:r>
        <w:rPr>
          <w:b/>
        </w:rPr>
        <w:t>predictiva</w:t>
      </w:r>
      <w:r>
        <w:t xml:space="preserve"> fuera de muestra de los factores macroeconómicos sobre el retorno mensual del cobre (a un mes), comparando un baseline ingenuo, un AR(1), un modelo lineal regularizado (Ridge) y dos modelos no lineales (Random Forest, Gradient Boosting), con división temporal 180/61 (entrenamiento/prueba).</w:t>
      </w:r>
    </w:p>
    <w:p w14:paraId="356B0CE7" w14:textId="63C76797" w:rsidR="001B5751" w:rsidRDefault="00603EF4">
      <w:pPr>
        <w:pStyle w:val="Descripcin"/>
        <w:spacing w:before="40" w:after="40"/>
        <w:jc w:val="center"/>
      </w:pPr>
      <w:bookmarkStart w:id="97" w:name="_Toc231117016"/>
      <w:r>
        <w:rPr>
          <w:i w:val="0"/>
        </w:rPr>
        <w:t xml:space="preserve">Tabla </w:t>
      </w:r>
      <w:r>
        <w:fldChar w:fldCharType="begin"/>
      </w:r>
      <w:r>
        <w:instrText xml:space="preserve"> SEQ Tabla \* ARABIC </w:instrText>
      </w:r>
      <w:r>
        <w:fldChar w:fldCharType="separate"/>
      </w:r>
      <w:r>
        <w:rPr>
          <w:noProof/>
        </w:rPr>
        <w:t>15</w:t>
      </w:r>
      <w:bookmarkEnd w:id="97"/>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1B5751" w14:paraId="0DD963E8"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66DAC119" w14:textId="77777777" w:rsidR="001B5751" w:rsidRDefault="00603EF4">
            <w:pPr>
              <w:spacing w:after="40" w:line="240" w:lineRule="auto"/>
              <w:jc w:val="left"/>
            </w:pPr>
            <w:r>
              <w:rPr>
                <w:b/>
                <w:sz w:val="20"/>
              </w:rPr>
              <w:t>Modelo</w:t>
            </w:r>
          </w:p>
        </w:tc>
        <w:tc>
          <w:tcPr>
            <w:tcW w:w="1824" w:type="dxa"/>
            <w:tcBorders>
              <w:top w:val="single" w:sz="14" w:space="0" w:color="1F3864"/>
              <w:bottom w:val="single" w:sz="8" w:space="0" w:color="1F3864"/>
            </w:tcBorders>
            <w:tcMar>
              <w:top w:w="60" w:type="dxa"/>
              <w:left w:w="80" w:type="dxa"/>
              <w:bottom w:w="60" w:type="dxa"/>
              <w:right w:w="80" w:type="dxa"/>
            </w:tcMar>
          </w:tcPr>
          <w:p w14:paraId="712ECB59" w14:textId="77777777" w:rsidR="001B5751" w:rsidRDefault="00603EF4">
            <w:pPr>
              <w:spacing w:after="40" w:line="240" w:lineRule="auto"/>
              <w:jc w:val="center"/>
            </w:pPr>
            <w:r>
              <w:rPr>
                <w:b/>
                <w:sz w:val="20"/>
              </w:rPr>
              <w:t>R² fuera de muestra</w:t>
            </w:r>
          </w:p>
        </w:tc>
        <w:tc>
          <w:tcPr>
            <w:tcW w:w="1824" w:type="dxa"/>
            <w:tcBorders>
              <w:top w:val="single" w:sz="14" w:space="0" w:color="1F3864"/>
              <w:bottom w:val="single" w:sz="8" w:space="0" w:color="1F3864"/>
            </w:tcBorders>
            <w:tcMar>
              <w:top w:w="60" w:type="dxa"/>
              <w:left w:w="80" w:type="dxa"/>
              <w:bottom w:w="60" w:type="dxa"/>
              <w:right w:w="80" w:type="dxa"/>
            </w:tcMar>
          </w:tcPr>
          <w:p w14:paraId="2B3C0B6C" w14:textId="77777777" w:rsidR="001B5751" w:rsidRDefault="00603EF4">
            <w:pPr>
              <w:spacing w:after="40" w:line="240" w:lineRule="auto"/>
              <w:jc w:val="center"/>
            </w:pPr>
            <w:r>
              <w:rPr>
                <w:b/>
                <w:sz w:val="20"/>
              </w:rPr>
              <w:t>Acierto direccional</w:t>
            </w:r>
          </w:p>
        </w:tc>
        <w:tc>
          <w:tcPr>
            <w:tcW w:w="1824" w:type="dxa"/>
            <w:tcBorders>
              <w:top w:val="single" w:sz="14" w:space="0" w:color="1F3864"/>
              <w:bottom w:val="single" w:sz="8" w:space="0" w:color="1F3864"/>
            </w:tcBorders>
            <w:tcMar>
              <w:top w:w="60" w:type="dxa"/>
              <w:left w:w="80" w:type="dxa"/>
              <w:bottom w:w="60" w:type="dxa"/>
              <w:right w:w="80" w:type="dxa"/>
            </w:tcMar>
          </w:tcPr>
          <w:p w14:paraId="398EEBE7" w14:textId="77777777" w:rsidR="001B5751" w:rsidRDefault="00603EF4">
            <w:pPr>
              <w:spacing w:after="40" w:line="240" w:lineRule="auto"/>
              <w:jc w:val="center"/>
            </w:pPr>
            <w:r>
              <w:rPr>
                <w:b/>
                <w:sz w:val="20"/>
              </w:rPr>
              <w:t>RMSE</w:t>
            </w:r>
          </w:p>
        </w:tc>
        <w:tc>
          <w:tcPr>
            <w:tcW w:w="1824" w:type="dxa"/>
            <w:tcBorders>
              <w:top w:val="single" w:sz="14" w:space="0" w:color="1F3864"/>
              <w:bottom w:val="single" w:sz="8" w:space="0" w:color="1F3864"/>
            </w:tcBorders>
            <w:tcMar>
              <w:top w:w="60" w:type="dxa"/>
              <w:left w:w="80" w:type="dxa"/>
              <w:bottom w:w="60" w:type="dxa"/>
              <w:right w:w="80" w:type="dxa"/>
            </w:tcMar>
          </w:tcPr>
          <w:p w14:paraId="3AFCC334" w14:textId="77777777" w:rsidR="001B5751" w:rsidRDefault="00603EF4">
            <w:pPr>
              <w:spacing w:after="40" w:line="240" w:lineRule="auto"/>
              <w:jc w:val="center"/>
            </w:pPr>
            <w:r>
              <w:rPr>
                <w:b/>
                <w:sz w:val="20"/>
              </w:rPr>
              <w:t>MAE</w:t>
            </w:r>
          </w:p>
        </w:tc>
      </w:tr>
      <w:tr w:rsidR="001B5751" w14:paraId="22F85C64" w14:textId="77777777">
        <w:trPr>
          <w:jc w:val="center"/>
        </w:trPr>
        <w:tc>
          <w:tcPr>
            <w:tcW w:w="1824" w:type="dxa"/>
            <w:tcMar>
              <w:top w:w="60" w:type="dxa"/>
              <w:left w:w="80" w:type="dxa"/>
              <w:bottom w:w="60" w:type="dxa"/>
              <w:right w:w="80" w:type="dxa"/>
            </w:tcMar>
          </w:tcPr>
          <w:p w14:paraId="67DA6FBB" w14:textId="77777777" w:rsidR="001B5751" w:rsidRDefault="00603EF4">
            <w:pPr>
              <w:spacing w:after="40" w:line="240" w:lineRule="auto"/>
              <w:jc w:val="left"/>
            </w:pPr>
            <w:r>
              <w:rPr>
                <w:sz w:val="20"/>
              </w:rPr>
              <w:t>Random walk (0)</w:t>
            </w:r>
          </w:p>
        </w:tc>
        <w:tc>
          <w:tcPr>
            <w:tcW w:w="1824" w:type="dxa"/>
            <w:tcMar>
              <w:top w:w="60" w:type="dxa"/>
              <w:left w:w="80" w:type="dxa"/>
              <w:bottom w:w="60" w:type="dxa"/>
              <w:right w:w="80" w:type="dxa"/>
            </w:tcMar>
          </w:tcPr>
          <w:p w14:paraId="41FD3878" w14:textId="77777777" w:rsidR="001B5751" w:rsidRDefault="00603EF4">
            <w:pPr>
              <w:spacing w:after="40" w:line="240" w:lineRule="auto"/>
              <w:jc w:val="center"/>
            </w:pPr>
            <w:r>
              <w:rPr>
                <w:sz w:val="20"/>
              </w:rPr>
              <w:t>-0.016</w:t>
            </w:r>
          </w:p>
        </w:tc>
        <w:tc>
          <w:tcPr>
            <w:tcW w:w="1824" w:type="dxa"/>
            <w:tcMar>
              <w:top w:w="60" w:type="dxa"/>
              <w:left w:w="80" w:type="dxa"/>
              <w:bottom w:w="60" w:type="dxa"/>
              <w:right w:w="80" w:type="dxa"/>
            </w:tcMar>
          </w:tcPr>
          <w:p w14:paraId="2A6C1DC6" w14:textId="77777777" w:rsidR="001B5751" w:rsidRDefault="00603EF4">
            <w:pPr>
              <w:spacing w:after="40" w:line="240" w:lineRule="auto"/>
              <w:jc w:val="center"/>
            </w:pPr>
            <w:r>
              <w:rPr>
                <w:sz w:val="20"/>
              </w:rPr>
              <w:t>0%</w:t>
            </w:r>
          </w:p>
        </w:tc>
        <w:tc>
          <w:tcPr>
            <w:tcW w:w="1824" w:type="dxa"/>
            <w:tcMar>
              <w:top w:w="60" w:type="dxa"/>
              <w:left w:w="80" w:type="dxa"/>
              <w:bottom w:w="60" w:type="dxa"/>
              <w:right w:w="80" w:type="dxa"/>
            </w:tcMar>
          </w:tcPr>
          <w:p w14:paraId="10BF0807" w14:textId="77777777" w:rsidR="001B5751" w:rsidRDefault="00603EF4">
            <w:pPr>
              <w:spacing w:after="40" w:line="240" w:lineRule="auto"/>
              <w:jc w:val="center"/>
            </w:pPr>
            <w:r>
              <w:rPr>
                <w:sz w:val="20"/>
              </w:rPr>
              <w:t>0.0500</w:t>
            </w:r>
          </w:p>
        </w:tc>
        <w:tc>
          <w:tcPr>
            <w:tcW w:w="1824" w:type="dxa"/>
            <w:tcMar>
              <w:top w:w="60" w:type="dxa"/>
              <w:left w:w="80" w:type="dxa"/>
              <w:bottom w:w="60" w:type="dxa"/>
              <w:right w:w="80" w:type="dxa"/>
            </w:tcMar>
          </w:tcPr>
          <w:p w14:paraId="0BA3B8E2" w14:textId="77777777" w:rsidR="001B5751" w:rsidRDefault="00603EF4">
            <w:pPr>
              <w:spacing w:after="40" w:line="240" w:lineRule="auto"/>
              <w:jc w:val="center"/>
            </w:pPr>
            <w:r>
              <w:rPr>
                <w:sz w:val="20"/>
              </w:rPr>
              <w:t>0.0372</w:t>
            </w:r>
          </w:p>
        </w:tc>
      </w:tr>
      <w:tr w:rsidR="001B5751" w14:paraId="177D7CAB" w14:textId="77777777">
        <w:trPr>
          <w:jc w:val="center"/>
        </w:trPr>
        <w:tc>
          <w:tcPr>
            <w:tcW w:w="1824" w:type="dxa"/>
            <w:tcMar>
              <w:top w:w="60" w:type="dxa"/>
              <w:left w:w="80" w:type="dxa"/>
              <w:bottom w:w="60" w:type="dxa"/>
              <w:right w:w="80" w:type="dxa"/>
            </w:tcMar>
          </w:tcPr>
          <w:p w14:paraId="2CFD3B33" w14:textId="77777777" w:rsidR="001B5751" w:rsidRDefault="00603EF4">
            <w:pPr>
              <w:spacing w:after="40" w:line="240" w:lineRule="auto"/>
              <w:jc w:val="left"/>
            </w:pPr>
            <w:r>
              <w:rPr>
                <w:sz w:val="20"/>
              </w:rPr>
              <w:lastRenderedPageBreak/>
              <w:t>AR(1)</w:t>
            </w:r>
          </w:p>
        </w:tc>
        <w:tc>
          <w:tcPr>
            <w:tcW w:w="1824" w:type="dxa"/>
            <w:tcMar>
              <w:top w:w="60" w:type="dxa"/>
              <w:left w:w="80" w:type="dxa"/>
              <w:bottom w:w="60" w:type="dxa"/>
              <w:right w:w="80" w:type="dxa"/>
            </w:tcMar>
          </w:tcPr>
          <w:p w14:paraId="09D4E953" w14:textId="77777777" w:rsidR="001B5751" w:rsidRDefault="00603EF4">
            <w:pPr>
              <w:spacing w:after="40" w:line="240" w:lineRule="auto"/>
              <w:jc w:val="center"/>
            </w:pPr>
            <w:r>
              <w:rPr>
                <w:sz w:val="20"/>
              </w:rPr>
              <w:t>+0.056</w:t>
            </w:r>
          </w:p>
        </w:tc>
        <w:tc>
          <w:tcPr>
            <w:tcW w:w="1824" w:type="dxa"/>
            <w:tcMar>
              <w:top w:w="60" w:type="dxa"/>
              <w:left w:w="80" w:type="dxa"/>
              <w:bottom w:w="60" w:type="dxa"/>
              <w:right w:w="80" w:type="dxa"/>
            </w:tcMar>
          </w:tcPr>
          <w:p w14:paraId="4807C7CE" w14:textId="77777777" w:rsidR="001B5751" w:rsidRDefault="00603EF4">
            <w:pPr>
              <w:spacing w:after="40" w:line="240" w:lineRule="auto"/>
              <w:jc w:val="center"/>
            </w:pPr>
            <w:r>
              <w:rPr>
                <w:sz w:val="20"/>
              </w:rPr>
              <w:t>64%</w:t>
            </w:r>
          </w:p>
        </w:tc>
        <w:tc>
          <w:tcPr>
            <w:tcW w:w="1824" w:type="dxa"/>
            <w:tcMar>
              <w:top w:w="60" w:type="dxa"/>
              <w:left w:w="80" w:type="dxa"/>
              <w:bottom w:w="60" w:type="dxa"/>
              <w:right w:w="80" w:type="dxa"/>
            </w:tcMar>
          </w:tcPr>
          <w:p w14:paraId="6D88FB95" w14:textId="77777777" w:rsidR="001B5751" w:rsidRDefault="00603EF4">
            <w:pPr>
              <w:spacing w:after="40" w:line="240" w:lineRule="auto"/>
              <w:jc w:val="center"/>
            </w:pPr>
            <w:r>
              <w:rPr>
                <w:sz w:val="20"/>
              </w:rPr>
              <w:t>0.0482</w:t>
            </w:r>
          </w:p>
        </w:tc>
        <w:tc>
          <w:tcPr>
            <w:tcW w:w="1824" w:type="dxa"/>
            <w:tcMar>
              <w:top w:w="60" w:type="dxa"/>
              <w:left w:w="80" w:type="dxa"/>
              <w:bottom w:w="60" w:type="dxa"/>
              <w:right w:w="80" w:type="dxa"/>
            </w:tcMar>
          </w:tcPr>
          <w:p w14:paraId="3B28637D" w14:textId="77777777" w:rsidR="001B5751" w:rsidRDefault="00603EF4">
            <w:pPr>
              <w:spacing w:after="40" w:line="240" w:lineRule="auto"/>
              <w:jc w:val="center"/>
            </w:pPr>
            <w:r>
              <w:rPr>
                <w:sz w:val="20"/>
              </w:rPr>
              <w:t>0.0357</w:t>
            </w:r>
          </w:p>
        </w:tc>
      </w:tr>
      <w:tr w:rsidR="001B5751" w14:paraId="556D9A5E" w14:textId="77777777">
        <w:trPr>
          <w:jc w:val="center"/>
        </w:trPr>
        <w:tc>
          <w:tcPr>
            <w:tcW w:w="1824" w:type="dxa"/>
            <w:tcMar>
              <w:top w:w="60" w:type="dxa"/>
              <w:left w:w="80" w:type="dxa"/>
              <w:bottom w:w="60" w:type="dxa"/>
              <w:right w:w="80" w:type="dxa"/>
            </w:tcMar>
          </w:tcPr>
          <w:p w14:paraId="44245FD2" w14:textId="77777777" w:rsidR="001B5751" w:rsidRDefault="00603EF4">
            <w:pPr>
              <w:spacing w:after="40" w:line="240" w:lineRule="auto"/>
              <w:jc w:val="left"/>
            </w:pPr>
            <w:r>
              <w:rPr>
                <w:sz w:val="20"/>
              </w:rPr>
              <w:t>Ridge (lineal)</w:t>
            </w:r>
          </w:p>
        </w:tc>
        <w:tc>
          <w:tcPr>
            <w:tcW w:w="1824" w:type="dxa"/>
            <w:tcMar>
              <w:top w:w="60" w:type="dxa"/>
              <w:left w:w="80" w:type="dxa"/>
              <w:bottom w:w="60" w:type="dxa"/>
              <w:right w:w="80" w:type="dxa"/>
            </w:tcMar>
          </w:tcPr>
          <w:p w14:paraId="427CE1DE" w14:textId="77777777" w:rsidR="001B5751" w:rsidRDefault="00603EF4">
            <w:pPr>
              <w:spacing w:after="40" w:line="240" w:lineRule="auto"/>
              <w:jc w:val="center"/>
            </w:pPr>
            <w:r>
              <w:rPr>
                <w:sz w:val="20"/>
              </w:rPr>
              <w:t>-0.117</w:t>
            </w:r>
          </w:p>
        </w:tc>
        <w:tc>
          <w:tcPr>
            <w:tcW w:w="1824" w:type="dxa"/>
            <w:tcMar>
              <w:top w:w="60" w:type="dxa"/>
              <w:left w:w="80" w:type="dxa"/>
              <w:bottom w:w="60" w:type="dxa"/>
              <w:right w:w="80" w:type="dxa"/>
            </w:tcMar>
          </w:tcPr>
          <w:p w14:paraId="4BF1CEAD" w14:textId="77777777" w:rsidR="001B5751" w:rsidRDefault="00603EF4">
            <w:pPr>
              <w:spacing w:after="40" w:line="240" w:lineRule="auto"/>
              <w:jc w:val="center"/>
            </w:pPr>
            <w:r>
              <w:rPr>
                <w:sz w:val="20"/>
              </w:rPr>
              <w:t>54%</w:t>
            </w:r>
          </w:p>
        </w:tc>
        <w:tc>
          <w:tcPr>
            <w:tcW w:w="1824" w:type="dxa"/>
            <w:tcMar>
              <w:top w:w="60" w:type="dxa"/>
              <w:left w:w="80" w:type="dxa"/>
              <w:bottom w:w="60" w:type="dxa"/>
              <w:right w:w="80" w:type="dxa"/>
            </w:tcMar>
          </w:tcPr>
          <w:p w14:paraId="16929233" w14:textId="77777777" w:rsidR="001B5751" w:rsidRDefault="00603EF4">
            <w:pPr>
              <w:spacing w:after="40" w:line="240" w:lineRule="auto"/>
              <w:jc w:val="center"/>
            </w:pPr>
            <w:r>
              <w:rPr>
                <w:sz w:val="20"/>
              </w:rPr>
              <w:t>0.0525</w:t>
            </w:r>
          </w:p>
        </w:tc>
        <w:tc>
          <w:tcPr>
            <w:tcW w:w="1824" w:type="dxa"/>
            <w:tcMar>
              <w:top w:w="60" w:type="dxa"/>
              <w:left w:w="80" w:type="dxa"/>
              <w:bottom w:w="60" w:type="dxa"/>
              <w:right w:w="80" w:type="dxa"/>
            </w:tcMar>
          </w:tcPr>
          <w:p w14:paraId="0FFF6FB8" w14:textId="77777777" w:rsidR="001B5751" w:rsidRDefault="00603EF4">
            <w:pPr>
              <w:spacing w:after="40" w:line="240" w:lineRule="auto"/>
              <w:jc w:val="center"/>
            </w:pPr>
            <w:r>
              <w:rPr>
                <w:sz w:val="20"/>
              </w:rPr>
              <w:t>0.0388</w:t>
            </w:r>
          </w:p>
        </w:tc>
      </w:tr>
      <w:tr w:rsidR="001B5751" w14:paraId="4AD6236A" w14:textId="77777777">
        <w:trPr>
          <w:jc w:val="center"/>
        </w:trPr>
        <w:tc>
          <w:tcPr>
            <w:tcW w:w="1824" w:type="dxa"/>
            <w:tcMar>
              <w:top w:w="60" w:type="dxa"/>
              <w:left w:w="80" w:type="dxa"/>
              <w:bottom w:w="60" w:type="dxa"/>
              <w:right w:w="80" w:type="dxa"/>
            </w:tcMar>
          </w:tcPr>
          <w:p w14:paraId="68C7EEA6" w14:textId="77777777" w:rsidR="001B5751" w:rsidRDefault="00603EF4">
            <w:pPr>
              <w:spacing w:after="40" w:line="240" w:lineRule="auto"/>
              <w:jc w:val="left"/>
            </w:pPr>
            <w:r>
              <w:rPr>
                <w:sz w:val="20"/>
              </w:rPr>
              <w:t>Random Forest</w:t>
            </w:r>
          </w:p>
        </w:tc>
        <w:tc>
          <w:tcPr>
            <w:tcW w:w="1824" w:type="dxa"/>
            <w:tcMar>
              <w:top w:w="60" w:type="dxa"/>
              <w:left w:w="80" w:type="dxa"/>
              <w:bottom w:w="60" w:type="dxa"/>
              <w:right w:w="80" w:type="dxa"/>
            </w:tcMar>
          </w:tcPr>
          <w:p w14:paraId="591B42BA" w14:textId="77777777" w:rsidR="001B5751" w:rsidRDefault="00603EF4">
            <w:pPr>
              <w:spacing w:after="40" w:line="240" w:lineRule="auto"/>
              <w:jc w:val="center"/>
            </w:pPr>
            <w:r>
              <w:rPr>
                <w:sz w:val="20"/>
              </w:rPr>
              <w:t>+0.033</w:t>
            </w:r>
          </w:p>
        </w:tc>
        <w:tc>
          <w:tcPr>
            <w:tcW w:w="1824" w:type="dxa"/>
            <w:tcMar>
              <w:top w:w="60" w:type="dxa"/>
              <w:left w:w="80" w:type="dxa"/>
              <w:bottom w:w="60" w:type="dxa"/>
              <w:right w:w="80" w:type="dxa"/>
            </w:tcMar>
          </w:tcPr>
          <w:p w14:paraId="05DBAD0B" w14:textId="77777777" w:rsidR="001B5751" w:rsidRDefault="00603EF4">
            <w:pPr>
              <w:spacing w:after="40" w:line="240" w:lineRule="auto"/>
              <w:jc w:val="center"/>
            </w:pPr>
            <w:r>
              <w:rPr>
                <w:sz w:val="20"/>
              </w:rPr>
              <w:t>56%</w:t>
            </w:r>
          </w:p>
        </w:tc>
        <w:tc>
          <w:tcPr>
            <w:tcW w:w="1824" w:type="dxa"/>
            <w:tcMar>
              <w:top w:w="60" w:type="dxa"/>
              <w:left w:w="80" w:type="dxa"/>
              <w:bottom w:w="60" w:type="dxa"/>
              <w:right w:w="80" w:type="dxa"/>
            </w:tcMar>
          </w:tcPr>
          <w:p w14:paraId="578A3FCF" w14:textId="77777777" w:rsidR="001B5751" w:rsidRDefault="00603EF4">
            <w:pPr>
              <w:spacing w:after="40" w:line="240" w:lineRule="auto"/>
              <w:jc w:val="center"/>
            </w:pPr>
            <w:r>
              <w:rPr>
                <w:sz w:val="20"/>
              </w:rPr>
              <w:t>0.0488</w:t>
            </w:r>
          </w:p>
        </w:tc>
        <w:tc>
          <w:tcPr>
            <w:tcW w:w="1824" w:type="dxa"/>
            <w:tcMar>
              <w:top w:w="60" w:type="dxa"/>
              <w:left w:w="80" w:type="dxa"/>
              <w:bottom w:w="60" w:type="dxa"/>
              <w:right w:w="80" w:type="dxa"/>
            </w:tcMar>
          </w:tcPr>
          <w:p w14:paraId="6DBEC69B" w14:textId="77777777" w:rsidR="001B5751" w:rsidRDefault="00603EF4">
            <w:pPr>
              <w:spacing w:after="40" w:line="240" w:lineRule="auto"/>
              <w:jc w:val="center"/>
            </w:pPr>
            <w:r>
              <w:rPr>
                <w:sz w:val="20"/>
              </w:rPr>
              <w:t>0.0361</w:t>
            </w:r>
          </w:p>
        </w:tc>
      </w:tr>
      <w:tr w:rsidR="001B5751" w14:paraId="0299A572" w14:textId="77777777">
        <w:trPr>
          <w:jc w:val="center"/>
        </w:trPr>
        <w:tc>
          <w:tcPr>
            <w:tcW w:w="1824" w:type="dxa"/>
            <w:tcBorders>
              <w:bottom w:val="single" w:sz="14" w:space="0" w:color="1F3864"/>
            </w:tcBorders>
            <w:tcMar>
              <w:top w:w="60" w:type="dxa"/>
              <w:left w:w="80" w:type="dxa"/>
              <w:bottom w:w="60" w:type="dxa"/>
              <w:right w:w="80" w:type="dxa"/>
            </w:tcMar>
          </w:tcPr>
          <w:p w14:paraId="14198422" w14:textId="77777777" w:rsidR="001B5751" w:rsidRDefault="00603EF4">
            <w:pPr>
              <w:spacing w:after="40" w:line="240" w:lineRule="auto"/>
              <w:jc w:val="left"/>
            </w:pPr>
            <w:r>
              <w:rPr>
                <w:sz w:val="20"/>
              </w:rPr>
              <w:t>Gradient Boosting</w:t>
            </w:r>
          </w:p>
        </w:tc>
        <w:tc>
          <w:tcPr>
            <w:tcW w:w="1824" w:type="dxa"/>
            <w:tcBorders>
              <w:bottom w:val="single" w:sz="14" w:space="0" w:color="1F3864"/>
            </w:tcBorders>
            <w:tcMar>
              <w:top w:w="60" w:type="dxa"/>
              <w:left w:w="80" w:type="dxa"/>
              <w:bottom w:w="60" w:type="dxa"/>
              <w:right w:w="80" w:type="dxa"/>
            </w:tcMar>
          </w:tcPr>
          <w:p w14:paraId="31EED209" w14:textId="77777777" w:rsidR="001B5751" w:rsidRDefault="00603EF4">
            <w:pPr>
              <w:spacing w:after="40" w:line="240" w:lineRule="auto"/>
              <w:jc w:val="center"/>
            </w:pPr>
            <w:r>
              <w:rPr>
                <w:sz w:val="20"/>
              </w:rPr>
              <w:t>-0.167</w:t>
            </w:r>
          </w:p>
        </w:tc>
        <w:tc>
          <w:tcPr>
            <w:tcW w:w="1824" w:type="dxa"/>
            <w:tcBorders>
              <w:bottom w:val="single" w:sz="14" w:space="0" w:color="1F3864"/>
            </w:tcBorders>
            <w:tcMar>
              <w:top w:w="60" w:type="dxa"/>
              <w:left w:w="80" w:type="dxa"/>
              <w:bottom w:w="60" w:type="dxa"/>
              <w:right w:w="80" w:type="dxa"/>
            </w:tcMar>
          </w:tcPr>
          <w:p w14:paraId="31FC7A43" w14:textId="77777777" w:rsidR="001B5751" w:rsidRDefault="00603EF4">
            <w:pPr>
              <w:spacing w:after="40" w:line="240" w:lineRule="auto"/>
              <w:jc w:val="center"/>
            </w:pPr>
            <w:r>
              <w:rPr>
                <w:sz w:val="20"/>
              </w:rPr>
              <w:t>54%</w:t>
            </w:r>
          </w:p>
        </w:tc>
        <w:tc>
          <w:tcPr>
            <w:tcW w:w="1824" w:type="dxa"/>
            <w:tcBorders>
              <w:bottom w:val="single" w:sz="14" w:space="0" w:color="1F3864"/>
            </w:tcBorders>
            <w:tcMar>
              <w:top w:w="60" w:type="dxa"/>
              <w:left w:w="80" w:type="dxa"/>
              <w:bottom w:w="60" w:type="dxa"/>
              <w:right w:w="80" w:type="dxa"/>
            </w:tcMar>
          </w:tcPr>
          <w:p w14:paraId="3DEB31C2" w14:textId="77777777" w:rsidR="001B5751" w:rsidRDefault="00603EF4">
            <w:pPr>
              <w:spacing w:after="40" w:line="240" w:lineRule="auto"/>
              <w:jc w:val="center"/>
            </w:pPr>
            <w:r>
              <w:rPr>
                <w:sz w:val="20"/>
              </w:rPr>
              <w:t>0.0536</w:t>
            </w:r>
          </w:p>
        </w:tc>
        <w:tc>
          <w:tcPr>
            <w:tcW w:w="1824" w:type="dxa"/>
            <w:tcBorders>
              <w:bottom w:val="single" w:sz="14" w:space="0" w:color="1F3864"/>
            </w:tcBorders>
            <w:tcMar>
              <w:top w:w="60" w:type="dxa"/>
              <w:left w:w="80" w:type="dxa"/>
              <w:bottom w:w="60" w:type="dxa"/>
              <w:right w:w="80" w:type="dxa"/>
            </w:tcMar>
          </w:tcPr>
          <w:p w14:paraId="02E0BC04" w14:textId="77777777" w:rsidR="001B5751" w:rsidRDefault="00603EF4">
            <w:pPr>
              <w:spacing w:after="40" w:line="240" w:lineRule="auto"/>
              <w:jc w:val="center"/>
            </w:pPr>
            <w:r>
              <w:rPr>
                <w:sz w:val="20"/>
              </w:rPr>
              <w:t>0.0399</w:t>
            </w:r>
          </w:p>
        </w:tc>
      </w:tr>
    </w:tbl>
    <w:p w14:paraId="5B6CBE89" w14:textId="77777777" w:rsidR="001B5751" w:rsidRDefault="001B5751">
      <w:pPr>
        <w:spacing w:after="40"/>
      </w:pPr>
    </w:p>
    <w:p w14:paraId="75D6807A" w14:textId="77777777" w:rsidR="001B5751" w:rsidRDefault="00603EF4">
      <w:pPr>
        <w:spacing w:before="160"/>
        <w:jc w:val="center"/>
      </w:pPr>
      <w:r>
        <w:rPr>
          <w:noProof/>
        </w:rPr>
        <w:drawing>
          <wp:inline distT="0" distB="0" distL="0" distR="0" wp14:anchorId="55E5C656" wp14:editId="6AF6B45F">
            <wp:extent cx="5212080" cy="25245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dictor.png"/>
                    <pic:cNvPicPr/>
                  </pic:nvPicPr>
                  <pic:blipFill>
                    <a:blip r:embed="rId20"/>
                    <a:stretch>
                      <a:fillRect/>
                    </a:stretch>
                  </pic:blipFill>
                  <pic:spPr>
                    <a:xfrm>
                      <a:off x="0" y="0"/>
                      <a:ext cx="5212080" cy="2524564"/>
                    </a:xfrm>
                    <a:prstGeom prst="rect">
                      <a:avLst/>
                    </a:prstGeom>
                  </pic:spPr>
                </pic:pic>
              </a:graphicData>
            </a:graphic>
          </wp:inline>
        </w:drawing>
      </w:r>
    </w:p>
    <w:p w14:paraId="410BC467" w14:textId="72DACBF2" w:rsidR="001B5751" w:rsidRDefault="00603EF4">
      <w:pPr>
        <w:pStyle w:val="Descripcin"/>
        <w:spacing w:before="160" w:after="200"/>
        <w:jc w:val="center"/>
      </w:pPr>
      <w:bookmarkStart w:id="98" w:name="_Toc231117027"/>
      <w:r>
        <w:rPr>
          <w:i w:val="0"/>
        </w:rPr>
        <w:t xml:space="preserve">Figura </w:t>
      </w:r>
      <w:r>
        <w:fldChar w:fldCharType="begin"/>
      </w:r>
      <w:r>
        <w:instrText xml:space="preserve"> SEQ Figura \* ARABIC </w:instrText>
      </w:r>
      <w:r>
        <w:fldChar w:fldCharType="separate"/>
      </w:r>
      <w:r>
        <w:rPr>
          <w:noProof/>
        </w:rPr>
        <w:t>11</w:t>
      </w:r>
      <w:r>
        <w:fldChar w:fldCharType="end"/>
      </w:r>
      <w:r>
        <w:t>. Desempeño predictivo fuera de muestra por modelo (R² OOS y acierto direccional).</w:t>
      </w:r>
      <w:bookmarkEnd w:id="98"/>
    </w:p>
    <w:p w14:paraId="7B7A7576" w14:textId="77777777" w:rsidR="001B5751" w:rsidRDefault="00603EF4">
      <w:r>
        <w:t xml:space="preserve">El </w:t>
      </w:r>
      <w:r>
        <w:rPr>
          <w:b/>
        </w:rPr>
        <w:t>R² fuera de muestra es cercano a cero o negativo</w:t>
      </w:r>
      <w:r>
        <w:t xml:space="preserve"> en todos los modelos: los factores macroeconómicos </w:t>
      </w:r>
      <w:r>
        <w:rPr>
          <w:b/>
        </w:rPr>
        <w:t>explican</w:t>
      </w:r>
      <w:r>
        <w:t xml:space="preserve"> el retorno contemporáneo del cobre (Capítulo 4) pero apenas lo </w:t>
      </w:r>
      <w:r>
        <w:rPr>
          <w:b/>
        </w:rPr>
        <w:t>anticipan</w:t>
      </w:r>
      <w:r>
        <w:t xml:space="preserve"> a un mes. Este resultado, lejos de ser una debilidad, </w:t>
      </w:r>
      <w:r>
        <w:rPr>
          <w:b/>
        </w:rPr>
        <w:t>refuerza la hipótesis de eficiencia de mercado en su forma débil</w:t>
      </w:r>
      <w:r>
        <w:t xml:space="preserve"> y justifica el enfoque explicativo —y no predictivo— adoptado. El mejor desempeño direccional corresponde al término de momentum (AR(1)). Una versión interactiva de este modelo se encuentra en la plataforma web del proyecto.</w:t>
      </w:r>
    </w:p>
    <w:p w14:paraId="23F92C1A" w14:textId="77777777" w:rsidR="001B5751" w:rsidRDefault="00603EF4">
      <w:r>
        <w:t xml:space="preserve">Como contraste complementario de la hipótesis de paseo aleatorio se aplica el test de razón de varianzas de Lo y MacKinlay (1988), con estadístico robusto a heterocedasticidad. Para el </w:t>
      </w:r>
      <w:r>
        <w:rPr>
          <w:b/>
        </w:rPr>
        <w:t>precio del cobre</w:t>
      </w:r>
      <w:r>
        <w:t xml:space="preserve"> se rechaza el paseo aleatorio (VR(2) = 1.39; z = 2.99), ev</w:t>
      </w:r>
      <w:r>
        <w:lastRenderedPageBreak/>
        <w:t xml:space="preserve">idencia de </w:t>
      </w:r>
      <w:r>
        <w:rPr>
          <w:b/>
        </w:rPr>
        <w:t>momentum</w:t>
      </w:r>
      <w:r>
        <w:t xml:space="preserve"> propia de los mercados de commodities. En cambio, para los </w:t>
      </w:r>
      <w:r>
        <w:rPr>
          <w:b/>
        </w:rPr>
        <w:t>retornos del sector</w:t>
      </w:r>
      <w:r>
        <w:t xml:space="preserve"> el paseo aleatorio </w:t>
      </w:r>
      <w:r>
        <w:rPr>
          <w:b/>
        </w:rPr>
        <w:t>no se rechaza</w:t>
      </w:r>
      <w:r>
        <w:t xml:space="preserve"> (VR(2) = 1.10; z = 1.06), lo que es consistente con la eficiencia de mercado en forma débil del lado accionario y con la escasa predecibilidad documentada arriba.</w:t>
      </w:r>
    </w:p>
    <w:p w14:paraId="291D9B37" w14:textId="77777777" w:rsidR="001B5751" w:rsidRDefault="00603EF4">
      <w:r>
        <w:br w:type="page"/>
      </w:r>
    </w:p>
    <w:p w14:paraId="6FD8688A" w14:textId="77777777" w:rsidR="001B5751" w:rsidRDefault="00603EF4">
      <w:pPr>
        <w:pStyle w:val="Ttulo1"/>
      </w:pPr>
      <w:bookmarkStart w:id="99" w:name="_Toc231117001"/>
      <w:r>
        <w:lastRenderedPageBreak/>
        <w:t>Glosario de términos econométricos</w:t>
      </w:r>
      <w:bookmarkEnd w:id="99"/>
    </w:p>
    <w:p w14:paraId="5C2F74FC" w14:textId="77777777" w:rsidR="001B5751" w:rsidRDefault="00603EF4">
      <w:r>
        <w:rPr>
          <w:b/>
        </w:rPr>
        <w:t>Apalancamiento operativo.</w:t>
      </w:r>
      <w:r>
        <w:t xml:space="preserve"> Sensibilidad del resultado operativo de una empresa ante variaciones de sus ingresos; en minería, amplifica el efecto del precio del commodity sobre el margen.</w:t>
      </w:r>
    </w:p>
    <w:p w14:paraId="23A7D552" w14:textId="77777777" w:rsidR="001B5751" w:rsidRDefault="00603EF4">
      <w:r>
        <w:rPr>
          <w:b/>
        </w:rPr>
        <w:t>Cointegración.</w:t>
      </w:r>
      <w:r>
        <w:t xml:space="preserve"> Existencia de una combinación lineal estacionaria entre series individualmente no estacionarias (I(1)), interpretada como una relación de equilibrio de largo plazo.</w:t>
      </w:r>
    </w:p>
    <w:p w14:paraId="78AF623C" w14:textId="77777777" w:rsidR="001B5751" w:rsidRDefault="00603EF4">
      <w:r>
        <w:rPr>
          <w:b/>
        </w:rPr>
        <w:t>Dependencia de sección cruzada.</w:t>
      </w:r>
      <w:r>
        <w:t xml:space="preserve"> Correlación contemporánea entre los errores de distintas unidades (empresas) de un panel, habitualmente por shocks comunes; invalida la inferencia estándar si no se corrige.</w:t>
      </w:r>
    </w:p>
    <w:p w14:paraId="7B588184" w14:textId="77777777" w:rsidR="001B5751" w:rsidRDefault="00603EF4">
      <w:r>
        <w:rPr>
          <w:b/>
        </w:rPr>
        <w:t>Descomposición de varianza (FEVD).</w:t>
      </w:r>
      <w:r>
        <w:t xml:space="preserve"> Partición de la varianza del error de pronóstico de una variable según la fuente (shock estructural) que la origina, a un horizonte dado.</w:t>
      </w:r>
    </w:p>
    <w:p w14:paraId="0D6DB08C" w14:textId="77777777" w:rsidR="001B5751" w:rsidRDefault="00603EF4">
      <w:r>
        <w:rPr>
          <w:b/>
        </w:rPr>
        <w:t>Driscoll-Kraay.</w:t>
      </w:r>
      <w:r>
        <w:t xml:space="preserve"> Estimador de la matriz de covarianzas de un panel robusto a heterocedasticidad, autocorrelación y dependencia de sección cruzada.</w:t>
      </w:r>
    </w:p>
    <w:p w14:paraId="441AAD9F" w14:textId="77777777" w:rsidR="001B5751" w:rsidRDefault="00603EF4">
      <w:r>
        <w:rPr>
          <w:b/>
        </w:rPr>
        <w:t>Efectos fijos.</w:t>
      </w:r>
      <w:r>
        <w:t xml:space="preserve"> Especificación de panel que controla la heterogeneidad no observada y constante en el tiempo de cada unidad mediante interceptos específicos.</w:t>
      </w:r>
    </w:p>
    <w:p w14:paraId="4E838088" w14:textId="77777777" w:rsidR="001B5751" w:rsidRDefault="00603EF4">
      <w:r>
        <w:rPr>
          <w:b/>
        </w:rPr>
        <w:t>Estacionariedad.</w:t>
      </w:r>
      <w:r>
        <w:t xml:space="preserve"> Propiedad de una serie cuya media, varianza y autocovarianzas no dependen del tiempo; condición necesaria para una inferencia válida en series de tiempo.</w:t>
      </w:r>
    </w:p>
    <w:p w14:paraId="25E6BE18" w14:textId="77777777" w:rsidR="001B5751" w:rsidRDefault="00603EF4">
      <w:r>
        <w:rPr>
          <w:b/>
        </w:rPr>
        <w:t>Función impulso-respuesta (IRF).</w:t>
      </w:r>
      <w:r>
        <w:t xml:space="preserve"> Trayectoria de la respuesta de una variable del sistema ante un shock unitario en otra, a lo largo del horizonte.</w:t>
      </w:r>
    </w:p>
    <w:p w14:paraId="20176CA5" w14:textId="77777777" w:rsidR="001B5751" w:rsidRDefault="00603EF4">
      <w:r>
        <w:rPr>
          <w:b/>
        </w:rPr>
        <w:lastRenderedPageBreak/>
        <w:t>Heterocedasticidad condicional (ARCH/GARCH).</w:t>
      </w:r>
      <w:r>
        <w:t xml:space="preserve"> Variabilidad de la varianza de los errores en el tiempo, con agrupamiento de la volatilidad; típica de los retornos financieros.</w:t>
      </w:r>
    </w:p>
    <w:p w14:paraId="3DAFCC2F" w14:textId="77777777" w:rsidR="001B5751" w:rsidRDefault="00603EF4">
      <w:r>
        <w:rPr>
          <w:b/>
        </w:rPr>
        <w:t>Mecanismo de corrección de error (α).</w:t>
      </w:r>
      <w:r>
        <w:t xml:space="preserve"> Velocidad a la que una variable retorna al equilibrio de largo plazo tras una desviación, en un modelo VECM.</w:t>
      </w:r>
    </w:p>
    <w:p w14:paraId="1C39038A" w14:textId="77777777" w:rsidR="001B5751" w:rsidRDefault="00603EF4">
      <w:r>
        <w:rPr>
          <w:b/>
        </w:rPr>
        <w:t>Orden de integración I(d).</w:t>
      </w:r>
      <w:r>
        <w:t xml:space="preserve"> Número de diferenciaciones necesarias para volver estacionaria una serie; I(0) es estacionaria, I(1) requiere una diferencia.</w:t>
      </w:r>
    </w:p>
    <w:p w14:paraId="52497E27" w14:textId="77777777" w:rsidR="001B5751" w:rsidRDefault="00603EF4">
      <w:r>
        <w:rPr>
          <w:b/>
        </w:rPr>
        <w:t>Prueba de bordes (ARDL bounds).</w:t>
      </w:r>
      <w:r>
        <w:t xml:space="preserve"> Contraste de relación de nivel (cointegración) válido cuando los regresores presentan órdenes de integración mixtos (I(0) e I(1)).</w:t>
      </w:r>
    </w:p>
    <w:p w14:paraId="687980C5" w14:textId="77777777" w:rsidR="001B5751" w:rsidRDefault="00603EF4">
      <w:r>
        <w:rPr>
          <w:b/>
        </w:rPr>
        <w:t>Quiebre estructural.</w:t>
      </w:r>
      <w:r>
        <w:t xml:space="preserve"> Cambio en los parámetros del proceso generador de datos en una fecha; reduce la potencia de las pruebas que lo ignoran.</w:t>
      </w:r>
    </w:p>
    <w:p w14:paraId="184E0745" w14:textId="77777777" w:rsidR="001B5751" w:rsidRDefault="00603EF4">
      <w:r>
        <w:rPr>
          <w:b/>
        </w:rPr>
        <w:t>Raíz unitaria.</w:t>
      </w:r>
      <w:r>
        <w:t xml:space="preserve"> Característica de un proceso no estacionario cuyo polinomio autorregresivo tiene una raíz igual a uno; equivale a integración de orden uno o superior.</w:t>
      </w:r>
    </w:p>
    <w:p w14:paraId="0479A5A8" w14:textId="77777777" w:rsidR="001B5751" w:rsidRDefault="00603EF4">
      <w:r>
        <w:rPr>
          <w:b/>
        </w:rPr>
        <w:t>Segmentación de mercados.</w:t>
      </w:r>
      <w:r>
        <w:t xml:space="preserve"> Situación en que mercados financieros parcialmente aislados precian de forma distinta un mismo riesgo subyacente, por barreras a la integración.</w:t>
      </w:r>
    </w:p>
    <w:p w14:paraId="49D4CB5D" w14:textId="77777777" w:rsidR="001B5751" w:rsidRDefault="00603EF4">
      <w:r>
        <w:rPr>
          <w:b/>
        </w:rPr>
        <w:t>Vector autorregresivo (VAR).</w:t>
      </w:r>
      <w:r>
        <w:t xml:space="preserve"> Sistema en que cada variable se modela como función de sus rezagos y de los de las demás, sin imponer estructura teórica a priori.</w:t>
      </w:r>
    </w:p>
    <w:sectPr w:rsidR="001B5751" w:rsidSect="00034616">
      <w:headerReference w:type="default" r:id="rId21"/>
      <w:footerReference w:type="default" r:id="rId22"/>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228F30" w14:textId="77777777" w:rsidR="00603EF4" w:rsidRDefault="00603EF4">
      <w:pPr>
        <w:spacing w:after="0" w:line="240" w:lineRule="auto"/>
      </w:pPr>
      <w:r>
        <w:separator/>
      </w:r>
    </w:p>
  </w:endnote>
  <w:endnote w:type="continuationSeparator" w:id="0">
    <w:p w14:paraId="1BFBE3E0" w14:textId="77777777" w:rsidR="00603EF4" w:rsidRDefault="00603E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D83D1" w14:textId="77777777" w:rsidR="001B5751" w:rsidRDefault="00603EF4">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E0AA5" w14:textId="77777777" w:rsidR="001B5751" w:rsidRDefault="00603EF4">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95ABF4" w14:textId="77777777" w:rsidR="00603EF4" w:rsidRDefault="00603EF4">
      <w:pPr>
        <w:spacing w:after="0" w:line="240" w:lineRule="auto"/>
      </w:pPr>
      <w:r>
        <w:separator/>
      </w:r>
    </w:p>
  </w:footnote>
  <w:footnote w:type="continuationSeparator" w:id="0">
    <w:p w14:paraId="2A209361" w14:textId="77777777" w:rsidR="00603EF4" w:rsidRDefault="00603E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454DCF" w14:textId="77777777" w:rsidR="001B5751" w:rsidRDefault="00603EF4">
    <w:pPr>
      <w:pStyle w:val="Encabezado"/>
      <w:pBdr>
        <w:bottom w:val="single" w:sz="4" w:space="4" w:color="BFBFBF"/>
      </w:pBdr>
      <w:jc w:val="right"/>
    </w:pPr>
    <w:r>
      <w:rPr>
        <w:i/>
        <w:color w:val="595959"/>
        <w:sz w:val="18"/>
      </w:rPr>
      <w:t>Macroeconomía y retornos del sector cobre en Chile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FBEA19" w14:textId="77777777" w:rsidR="001B5751" w:rsidRDefault="00603EF4">
    <w:pPr>
      <w:pStyle w:val="Encabezado"/>
      <w:pBdr>
        <w:bottom w:val="single" w:sz="4" w:space="4" w:color="BFBFBF"/>
      </w:pBdr>
      <w:jc w:val="right"/>
    </w:pPr>
    <w:r>
      <w:rPr>
        <w:i/>
        <w:color w:val="595959"/>
        <w:sz w:val="18"/>
      </w:rPr>
      <w:t>Macroeconomía y retornos del sector cobre en Chile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36106753">
    <w:abstractNumId w:val="8"/>
  </w:num>
  <w:num w:numId="2" w16cid:durableId="1310599435">
    <w:abstractNumId w:val="6"/>
  </w:num>
  <w:num w:numId="3" w16cid:durableId="1692606520">
    <w:abstractNumId w:val="5"/>
  </w:num>
  <w:num w:numId="4" w16cid:durableId="184448024">
    <w:abstractNumId w:val="4"/>
  </w:num>
  <w:num w:numId="5" w16cid:durableId="354500238">
    <w:abstractNumId w:val="7"/>
  </w:num>
  <w:num w:numId="6" w16cid:durableId="767584847">
    <w:abstractNumId w:val="3"/>
  </w:num>
  <w:num w:numId="7" w16cid:durableId="495464895">
    <w:abstractNumId w:val="2"/>
  </w:num>
  <w:num w:numId="8" w16cid:durableId="1104033368">
    <w:abstractNumId w:val="1"/>
  </w:num>
  <w:num w:numId="9" w16cid:durableId="434714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onsecutiveHyphenLimit w:val="3"/>
  <w:hyphenationZone w:val="142"/>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751"/>
    <w:rsid w:val="0029639D"/>
    <w:rsid w:val="00326F90"/>
    <w:rsid w:val="00603EF4"/>
    <w:rsid w:val="00AA1D8D"/>
    <w:rsid w:val="00B47730"/>
    <w:rsid w:val="00CB0664"/>
    <w:rsid w:val="00DF0F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376B105"/>
  <w14:defaultImageDpi w14:val="300"/>
  <w15:docId w15:val="{25FB9036-D7BA-45CB-9C86-57A6270F9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480" w:lineRule="auto"/>
      <w:jc w:val="both"/>
    </w:pPr>
    <w:rPr>
      <w:rFonts w:ascii="Cambria" w:hAnsi="Cambria"/>
      <w:color w:val="000000"/>
      <w:sz w:val="24"/>
    </w:rPr>
  </w:style>
  <w:style w:type="paragraph" w:styleId="Ttulo1">
    <w:name w:val="heading 1"/>
    <w:basedOn w:val="Normal"/>
    <w:next w:val="Normal"/>
    <w:link w:val="Ttulo1Car"/>
    <w:uiPriority w:val="9"/>
    <w:qFormat/>
    <w:rsid w:val="00FC693F"/>
    <w:pPr>
      <w:keepNext/>
      <w:keepLines/>
      <w:spacing w:before="120" w:after="120"/>
      <w:outlineLvl w:val="0"/>
    </w:pPr>
    <w:rPr>
      <w:rFonts w:asciiTheme="majorHAnsi" w:eastAsiaTheme="majorEastAsia" w:hAnsiTheme="majorHAnsi" w:cstheme="majorBidi"/>
      <w:b/>
      <w:bCs/>
      <w:color w:val="1F3864"/>
      <w:sz w:val="36"/>
      <w:szCs w:val="28"/>
    </w:rPr>
  </w:style>
  <w:style w:type="paragraph" w:styleId="Ttulo2">
    <w:name w:val="heading 2"/>
    <w:basedOn w:val="Normal"/>
    <w:next w:val="Normal"/>
    <w:link w:val="Ttulo2Car"/>
    <w:uiPriority w:val="9"/>
    <w:unhideWhenUsed/>
    <w:qFormat/>
    <w:rsid w:val="00FC693F"/>
    <w:pPr>
      <w:keepNext/>
      <w:keepLines/>
      <w:spacing w:before="280" w:after="120"/>
      <w:outlineLvl w:val="1"/>
    </w:pPr>
    <w:rPr>
      <w:rFonts w:asciiTheme="majorHAnsi" w:eastAsiaTheme="majorEastAsia" w:hAnsiTheme="majorHAnsi" w:cstheme="majorBidi"/>
      <w:b/>
      <w:bCs/>
      <w:color w:val="1F3864"/>
      <w:sz w:val="28"/>
      <w:szCs w:val="26"/>
    </w:rPr>
  </w:style>
  <w:style w:type="paragraph" w:styleId="Ttulo3">
    <w:name w:val="heading 3"/>
    <w:basedOn w:val="Normal"/>
    <w:next w:val="Normal"/>
    <w:link w:val="Ttulo3Car"/>
    <w:uiPriority w:val="9"/>
    <w:unhideWhenUsed/>
    <w:qFormat/>
    <w:rsid w:val="00FC693F"/>
    <w:pPr>
      <w:keepNext/>
      <w:keepLines/>
      <w:spacing w:before="280" w:after="120"/>
      <w:outlineLvl w:val="2"/>
    </w:pPr>
    <w:rPr>
      <w:rFonts w:asciiTheme="majorHAnsi" w:eastAsiaTheme="majorEastAsia" w:hAnsiTheme="majorHAnsi" w:cstheme="majorBidi"/>
      <w:b/>
      <w:bCs/>
      <w:color w:val="1F3864"/>
      <w:sz w:val="25"/>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color w:val="595959"/>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603EF4"/>
    <w:pPr>
      <w:spacing w:after="100"/>
    </w:pPr>
  </w:style>
  <w:style w:type="paragraph" w:styleId="TDC2">
    <w:name w:val="toc 2"/>
    <w:basedOn w:val="Normal"/>
    <w:next w:val="Normal"/>
    <w:autoRedefine/>
    <w:uiPriority w:val="39"/>
    <w:unhideWhenUsed/>
    <w:rsid w:val="00603EF4"/>
    <w:pPr>
      <w:spacing w:after="100"/>
      <w:ind w:left="240"/>
    </w:pPr>
  </w:style>
  <w:style w:type="paragraph" w:styleId="TDC3">
    <w:name w:val="toc 3"/>
    <w:basedOn w:val="Normal"/>
    <w:next w:val="Normal"/>
    <w:autoRedefine/>
    <w:uiPriority w:val="39"/>
    <w:unhideWhenUsed/>
    <w:rsid w:val="00603EF4"/>
    <w:pPr>
      <w:spacing w:after="100"/>
      <w:ind w:left="480"/>
    </w:pPr>
  </w:style>
  <w:style w:type="character" w:styleId="Hipervnculo">
    <w:name w:val="Hyperlink"/>
    <w:basedOn w:val="Fuentedeprrafopredeter"/>
    <w:uiPriority w:val="99"/>
    <w:unhideWhenUsed/>
    <w:rsid w:val="00603EF4"/>
    <w:rPr>
      <w:color w:val="0000FF" w:themeColor="hyperlink"/>
      <w:u w:val="single"/>
    </w:rPr>
  </w:style>
  <w:style w:type="paragraph" w:styleId="Tabladeilustraciones">
    <w:name w:val="table of figures"/>
    <w:basedOn w:val="Normal"/>
    <w:next w:val="Normal"/>
    <w:uiPriority w:val="99"/>
    <w:unhideWhenUsed/>
    <w:rsid w:val="00603EF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81</Pages>
  <Words>14524</Words>
  <Characters>79769</Characters>
  <Application>Microsoft Office Word</Application>
  <DocSecurity>0</DocSecurity>
  <Lines>2059</Lines>
  <Paragraphs>1106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2026-05-31T14:45:00Z</dcterms:modified>
  <cp:category/>
</cp:coreProperties>
</file>