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Segoe UI Semibold" w:hAnsi="Segoe UI Semibold"/>
          <w:color w:val="0071E3"/>
          <w:sz w:val="24"/>
          <w:spacing w:val="40"/>
        </w:rPr>
        <w:t>INVESTIGACIÓN · TESIS F. RIETTA</w:t>
      </w:r>
    </w:p>
    <w:p>
      <w:pPr>
        <w:spacing w:after="160" w:line="245" w:lineRule="auto"/>
      </w:pPr>
      <w:r>
        <w:rPr>
          <w:rFonts w:ascii="Segoe UI Semibold" w:hAnsi="Segoe UI Semibold"/>
          <w:color w:val="1D1D1F"/>
          <w:sz w:val="68"/>
        </w:rPr>
        <w:t>Referencias</w:t>
      </w:r>
    </w:p>
    <w:p>
      <w:pPr>
        <w:spacing w:after="0" w:line="288" w:lineRule="auto"/>
      </w:pPr>
      <w:r>
        <w:rPr>
          <w:rFonts w:ascii="Segoe UI" w:hAnsi="Segoe UI"/>
          <w:color w:val="6E6E73"/>
          <w:sz w:val="30"/>
        </w:rPr>
        <w:t>Listado completo en formato APA 7</w:t>
      </w:r>
    </w:p>
    <w:p>
      <w:pPr>
        <w:spacing w:after="0"/>
      </w:pPr>
    </w:p>
    <w:p>
      <w:pPr>
        <w:spacing w:before="160" w:after="280"/>
        <w:pBdr>
          <w:bottom w:val="single" w:sz="6" w:space="1" w:color="D2D2D7"/>
        </w:pBdr>
      </w:pP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Proyecto   </w:t>
      </w:r>
      <w:r>
        <w:rPr>
          <w:rFonts w:ascii="Segoe UI" w:hAnsi="Segoe UI"/>
          <w:color w:val="6E6E73"/>
          <w:sz w:val="21"/>
        </w:rPr>
        <w:t>Macroeconomía y retornos del sector cobre en Chile (2004–2024)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Documento   </w:t>
      </w:r>
      <w:r>
        <w:rPr>
          <w:rFonts w:ascii="Segoe UI" w:hAnsi="Segoe UI"/>
          <w:color w:val="6E6E73"/>
          <w:sz w:val="21"/>
        </w:rPr>
        <w:t>Referencias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Formato   </w:t>
      </w:r>
      <w:r>
        <w:rPr>
          <w:rFonts w:ascii="Segoe UI" w:hAnsi="Segoe UI"/>
          <w:color w:val="6E6E73"/>
          <w:sz w:val="21"/>
        </w:rPr>
        <w:t>Estilo Apple · sugerencias MIT (sans serif, índice, enlaces)</w:t>
      </w:r>
    </w:p>
    <w:p>
      <w:r>
        <w:br w:type="page"/>
      </w:r>
    </w:p>
    <w:p>
      <w:pPr>
        <w:pStyle w:val="Heading1"/>
      </w:pPr>
      <w:r>
        <w:t>Referencias</w:t>
      </w:r>
    </w:p>
    <w:p>
      <w:r>
        <w:t xml:space="preserve">Adler, M., &amp; Dumas, B. (1984). Exposure to currency risk: Definition and measurement. </w:t>
      </w:r>
      <w:r>
        <w:rPr>
          <w:i/>
        </w:rPr>
        <w:t>Financial Management</w:t>
      </w:r>
      <w:r>
        <w:t>, 13(2), 41–50.</w:t>
      </w:r>
    </w:p>
    <w:p>
      <w:r>
        <w:t xml:space="preserve">Bai, J., &amp; Perron, P. (2003). Computation and analysis of multiple structural change models. </w:t>
      </w:r>
      <w:r>
        <w:rPr>
          <w:i/>
        </w:rPr>
        <w:t>Journal of Applied Econometrics</w:t>
      </w:r>
      <w:r>
        <w:t>, 18(1), 1–22.</w:t>
      </w:r>
    </w:p>
    <w:p>
      <w:r>
        <w:t xml:space="preserve">Bekaert, G., &amp; Harvey, C. R. (1995). Time-varying world market integration. </w:t>
      </w:r>
      <w:r>
        <w:rPr>
          <w:i/>
        </w:rPr>
        <w:t>The Journal of Finance</w:t>
      </w:r>
      <w:r>
        <w:t>, 50(2), 403–444.</w:t>
      </w:r>
    </w:p>
    <w:p>
      <w:r>
        <w:t xml:space="preserve">Benjamini, Y., &amp; Hochberg, Y. (1995). Controlling the false discovery rate: A practical and powerful approach to multiple testing. </w:t>
      </w:r>
      <w:r>
        <w:rPr>
          <w:i/>
        </w:rPr>
        <w:t>Journal of the Royal Statistical Society: Series B</w:t>
      </w:r>
      <w:r>
        <w:t>, 57(1), 289–300.</w:t>
      </w:r>
    </w:p>
    <w:p>
      <w:r>
        <w:t xml:space="preserve">Bekaert, G., &amp; Harvey, C. R. (2005). Emerging markets finance. </w:t>
      </w:r>
      <w:r>
        <w:rPr>
          <w:i/>
        </w:rPr>
        <w:t>Journal of Empirical Finance</w:t>
      </w:r>
      <w:r>
        <w:t>, 10(1–2), 3–55.</w:t>
      </w:r>
    </w:p>
    <w:p>
      <w:r>
        <w:t xml:space="preserve">Bollerslev, T. (1986). Generalized autoregressive conditional heteroskedasticity. </w:t>
      </w:r>
      <w:r>
        <w:rPr>
          <w:i/>
        </w:rPr>
        <w:t>Journal of Econometrics</w:t>
      </w:r>
      <w:r>
        <w:t>, 31(3), 307–327.</w:t>
      </w:r>
    </w:p>
    <w:p>
      <w:r>
        <w:t xml:space="preserve">Boyer, M. M., &amp; Filion, D. (2007). Common and fundamental factors in stock returns of Canadian oil and gas companies. </w:t>
      </w:r>
      <w:r>
        <w:rPr>
          <w:i/>
        </w:rPr>
        <w:t>Energy Economics</w:t>
      </w:r>
      <w:r>
        <w:t>, 29(3), 428–453.</w:t>
      </w:r>
    </w:p>
    <w:p>
      <w:r>
        <w:t xml:space="preserve">Bry, G., &amp; Boschan, C. (1971). </w:t>
      </w:r>
      <w:r>
        <w:rPr>
          <w:i/>
        </w:rPr>
        <w:t>Cyclical Analysis of Time Series: Selected Procedures and Computer Programs</w:t>
      </w:r>
      <w:r>
        <w:t>. NBER.</w:t>
      </w:r>
    </w:p>
    <w:p>
      <w:r>
        <w:t xml:space="preserve">Cashin, P., Céspedes, L. F., &amp; Sahay, R. (2004). Commodity currencies and the real exchange rate. </w:t>
      </w:r>
      <w:r>
        <w:rPr>
          <w:i/>
        </w:rPr>
        <w:t>Journal of Development Economics</w:t>
      </w:r>
      <w:r>
        <w:t>, 75(1), 239–268.</w:t>
      </w:r>
    </w:p>
    <w:p>
      <w:r>
        <w:t xml:space="preserve">Chen, N. F., Roll, R., &amp; Ross, S. A. (1986). Economic forces and the stock market. </w:t>
      </w:r>
      <w:r>
        <w:rPr>
          <w:i/>
        </w:rPr>
        <w:t>The Journal of Business</w:t>
      </w:r>
      <w:r>
        <w:t>, 59(3), 383–403.</w:t>
      </w:r>
    </w:p>
    <w:p>
      <w:r>
        <w:t xml:space="preserve">Chen, Y. C., &amp; Rogoff, K. (2003). Commodity currencies. </w:t>
      </w:r>
      <w:r>
        <w:rPr>
          <w:i/>
        </w:rPr>
        <w:t>Journal of International Economics</w:t>
      </w:r>
      <w:r>
        <w:t>, 60(1), 133–160.</w:t>
      </w:r>
    </w:p>
    <w:p>
      <w:r>
        <w:t xml:space="preserve">Chen, Y. C., Rogoff, K., &amp; Rossi, B. (2010). Can exchange rates forecast commodity prices? </w:t>
      </w:r>
      <w:r>
        <w:rPr>
          <w:i/>
        </w:rPr>
        <w:t>The Quarterly Journal of Economics</w:t>
      </w:r>
      <w:r>
        <w:t>, 125(3), 1145–1194.</w:t>
      </w:r>
    </w:p>
    <w:p>
      <w:r>
        <w:t xml:space="preserve">Dickey, D. A., &amp; Fuller, W. A. (1979). Distribution of the estimators for autoregressive time series with a unit root. </w:t>
      </w:r>
      <w:r>
        <w:rPr>
          <w:i/>
        </w:rPr>
        <w:t>Journal of the American Statistical Association</w:t>
      </w:r>
      <w:r>
        <w:t>, 74(366), 427–431.</w:t>
      </w:r>
    </w:p>
    <w:p>
      <w:r>
        <w:t xml:space="preserve">Driscoll, J. C., &amp; Kraay, A. C. (1998). Consistent covariance matrix estimation with spatially dependent panel data. </w:t>
      </w:r>
      <w:r>
        <w:rPr>
          <w:i/>
        </w:rPr>
        <w:t>Review of Economics and Statistics</w:t>
      </w:r>
      <w:r>
        <w:t>, 80(4), 549–560.</w:t>
      </w:r>
    </w:p>
    <w:p>
      <w:r>
        <w:t xml:space="preserve">Engle, R. F. (1982). Autoregressive conditional heteroscedasticity with estimates of the variance of United Kingdom inflation. </w:t>
      </w:r>
      <w:r>
        <w:rPr>
          <w:i/>
        </w:rPr>
        <w:t>Econometrica</w:t>
      </w:r>
      <w:r>
        <w:t>, 50(4), 987–1007.</w:t>
      </w:r>
    </w:p>
    <w:p>
      <w:r>
        <w:t xml:space="preserve">Engle, R. F., &amp; Granger, C. W. J. (1987). Co-integration and error correction: Representation, estimation, and testing. </w:t>
      </w:r>
      <w:r>
        <w:rPr>
          <w:i/>
        </w:rPr>
        <w:t>Econometrica</w:t>
      </w:r>
      <w:r>
        <w:t>, 55(2), 251–276.</w:t>
      </w:r>
    </w:p>
    <w:p>
      <w:r>
        <w:t xml:space="preserve">Errunza, V., &amp; Losq, E. (1985). International asset pricing under mild segmentation: Theory and test. </w:t>
      </w:r>
      <w:r>
        <w:rPr>
          <w:i/>
        </w:rPr>
        <w:t>The Journal of Finance</w:t>
      </w:r>
      <w:r>
        <w:t>, 40(1), 105–124.</w:t>
      </w:r>
    </w:p>
    <w:p>
      <w:r>
        <w:t xml:space="preserve">Fama, E. F. (1970). Efficient capital markets: A review of theory and empirical work. </w:t>
      </w:r>
      <w:r>
        <w:rPr>
          <w:i/>
        </w:rPr>
        <w:t>The Journal of Finance</w:t>
      </w:r>
      <w:r>
        <w:t>, 25(2), 383–417.</w:t>
      </w:r>
    </w:p>
    <w:p>
      <w:r>
        <w:t xml:space="preserve">Fama, E. F. (1981). Stock returns, real activity, inflation, and money. </w:t>
      </w:r>
      <w:r>
        <w:rPr>
          <w:i/>
        </w:rPr>
        <w:t>The American Economic Review</w:t>
      </w:r>
      <w:r>
        <w:t>, 71(4), 545–565.</w:t>
      </w:r>
    </w:p>
    <w:p>
      <w:r>
        <w:t xml:space="preserve">Fama, E. F., &amp; French, K. R. (1989). Business conditions and expected returns on stocks and bonds. </w:t>
      </w:r>
      <w:r>
        <w:rPr>
          <w:i/>
        </w:rPr>
        <w:t>Journal of Financial Economics</w:t>
      </w:r>
      <w:r>
        <w:t>, 25(1), 23–49.</w:t>
      </w:r>
    </w:p>
    <w:p>
      <w:r>
        <w:t xml:space="preserve">Harding, D., &amp; Pagan, A. (2002). Dissecting the cycle: A methodological investigation. </w:t>
      </w:r>
      <w:r>
        <w:rPr>
          <w:i/>
        </w:rPr>
        <w:t>Journal of Monetary Economics</w:t>
      </w:r>
      <w:r>
        <w:t>, 49(2), 365–381.</w:t>
      </w:r>
    </w:p>
    <w:p>
      <w:r>
        <w:t xml:space="preserve">Hausman, J. A. (1978). Specification tests in econometrics. </w:t>
      </w:r>
      <w:r>
        <w:rPr>
          <w:i/>
        </w:rPr>
        <w:t>Econometrica</w:t>
      </w:r>
      <w:r>
        <w:t>, 46(6), 1251–1271.</w:t>
      </w:r>
    </w:p>
    <w:p>
      <w:r>
        <w:t xml:space="preserve">Hamilton, J. D. (1989). A new approach to the economic analysis of nonstationary time series and the business cycle. </w:t>
      </w:r>
      <w:r>
        <w:rPr>
          <w:i/>
        </w:rPr>
        <w:t>Econometrica</w:t>
      </w:r>
      <w:r>
        <w:t>, 57(2), 357–384.</w:t>
      </w:r>
    </w:p>
    <w:p>
      <w:r>
        <w:t xml:space="preserve">Im, K. S., Pesaran, M. H., &amp; Shin, Y. (2003). Testing for unit roots in heterogeneous panels. </w:t>
      </w:r>
      <w:r>
        <w:rPr>
          <w:i/>
        </w:rPr>
        <w:t>Journal of Econometrics</w:t>
      </w:r>
      <w:r>
        <w:t>, 115(1), 53–74.</w:t>
      </w:r>
    </w:p>
    <w:p>
      <w:r>
        <w:t xml:space="preserve">Glosten, L. R., Jagannathan, R., &amp; Runkle, D. E. (1993). On the relation between the expected value and the volatility of the nominal excess return on stocks. </w:t>
      </w:r>
      <w:r>
        <w:rPr>
          <w:i/>
        </w:rPr>
        <w:t>The Journal of Finance</w:t>
      </w:r>
      <w:r>
        <w:t>, 48(5), 1779–1801.</w:t>
      </w:r>
    </w:p>
    <w:p>
      <w:r>
        <w:t xml:space="preserve">Johansen, S. (1988). Statistical analysis of cointegration vectors. </w:t>
      </w:r>
      <w:r>
        <w:rPr>
          <w:i/>
        </w:rPr>
        <w:t>Journal of Economic Dynamics and Control</w:t>
      </w:r>
      <w:r>
        <w:t>, 12(2–3), 231–254.</w:t>
      </w:r>
    </w:p>
    <w:p>
      <w:r>
        <w:t xml:space="preserve">Jordà, Ò. (2005). Estimation and inference of impulse responses by local projections. </w:t>
      </w:r>
      <w:r>
        <w:rPr>
          <w:i/>
        </w:rPr>
        <w:t>The American Economic Review</w:t>
      </w:r>
      <w:r>
        <w:t>, 95(1), 161–182.</w:t>
      </w:r>
    </w:p>
    <w:p>
      <w:r>
        <w:t xml:space="preserve">Lo, A. W., &amp; MacKinlay, A. C. (1988). Stock market prices do not follow random walks: Evidence from a simple specification test. </w:t>
      </w:r>
      <w:r>
        <w:rPr>
          <w:i/>
        </w:rPr>
        <w:t>The Review of Financial Studies</w:t>
      </w:r>
      <w:r>
        <w:t>, 1(1), 41–66.</w:t>
      </w:r>
    </w:p>
    <w:p>
      <w:r>
        <w:t xml:space="preserve">Jorion, P. (1990). The exchange-rate exposure of U.S. multinationals. </w:t>
      </w:r>
      <w:r>
        <w:rPr>
          <w:i/>
        </w:rPr>
        <w:t>The Journal of Business</w:t>
      </w:r>
      <w:r>
        <w:t>, 63(3), 331–345.</w:t>
      </w:r>
    </w:p>
    <w:p>
      <w:r>
        <w:t xml:space="preserve">Kwiatkowski, D., Phillips, P. C. B., Schmidt, P., &amp; Shin, Y. (1992). Testing the null hypothesis of stationarity against the alternative of a unit root. </w:t>
      </w:r>
      <w:r>
        <w:rPr>
          <w:i/>
        </w:rPr>
        <w:t>Journal of Econometrics</w:t>
      </w:r>
      <w:r>
        <w:t>, 54(1–3), 159–178.</w:t>
      </w:r>
    </w:p>
    <w:p>
      <w:r>
        <w:t xml:space="preserve">Labbé, F., &amp; De Gregorio, J. (2011). </w:t>
      </w:r>
      <w:r>
        <w:rPr>
          <w:i/>
        </w:rPr>
        <w:t>Copper, the real exchange rate and macroeconomic fluctuations in Chile</w:t>
      </w:r>
      <w:r>
        <w:t xml:space="preserve"> (Working Paper N°640). Banco Central de Chile.</w:t>
      </w:r>
    </w:p>
    <w:p>
      <w:r>
        <w:t xml:space="preserve">Pedersen, M. (2015). </w:t>
      </w:r>
      <w:r>
        <w:rPr>
          <w:i/>
        </w:rPr>
        <w:t>The impact of commodity price shocks in a major producing economy: The case of copper and Chile</w:t>
      </w:r>
      <w:r>
        <w:t xml:space="preserve"> (Working Paper N°753). Banco Central de Chile.</w:t>
      </w:r>
    </w:p>
    <w:p>
      <w:r>
        <w:t xml:space="preserve">Pesaran, M. H. (2007). A simple panel unit root test in the presence of cross-section dependence. </w:t>
      </w:r>
      <w:r>
        <w:rPr>
          <w:i/>
        </w:rPr>
        <w:t>Journal of Applied Econometrics</w:t>
      </w:r>
      <w:r>
        <w:t>, 22(2), 265–312.</w:t>
      </w:r>
    </w:p>
    <w:p>
      <w:r>
        <w:t xml:space="preserve">Newey, W. K., &amp; West, K. D. (1987). A simple, positive semi-definite, heteroskedasticity and autocorrelation consistent covariance matrix. </w:t>
      </w:r>
      <w:r>
        <w:rPr>
          <w:i/>
        </w:rPr>
        <w:t>Econometrica</w:t>
      </w:r>
      <w:r>
        <w:t>, 55(3), 703–708.</w:t>
      </w:r>
    </w:p>
    <w:p>
      <w:r>
        <w:t xml:space="preserve">Pesaran, M. H., &amp; Shin, Y. (1998). Generalized impulse response analysis in linear multivariate models. </w:t>
      </w:r>
      <w:r>
        <w:rPr>
          <w:i/>
        </w:rPr>
        <w:t>Economics Letters</w:t>
      </w:r>
      <w:r>
        <w:t>, 58(1), 17–29.</w:t>
      </w:r>
    </w:p>
    <w:p>
      <w:r>
        <w:t xml:space="preserve">Pesaran, M. H., &amp; Yamagata, T. (2008). Testing slope homogeneity in large panels. </w:t>
      </w:r>
      <w:r>
        <w:rPr>
          <w:i/>
        </w:rPr>
        <w:t>Journal of Econometrics</w:t>
      </w:r>
      <w:r>
        <w:t>, 142(1), 50–93.</w:t>
      </w:r>
    </w:p>
    <w:p>
      <w:r>
        <w:t xml:space="preserve">Pesaran, M. H., Shin, Y., &amp; Smith, R. J. (2001). Bounds testing approaches to the analysis of level relationships. </w:t>
      </w:r>
      <w:r>
        <w:rPr>
          <w:i/>
        </w:rPr>
        <w:t>Journal of Applied Econometrics</w:t>
      </w:r>
      <w:r>
        <w:t>, 16(3), 289–326.</w:t>
      </w:r>
    </w:p>
    <w:p>
      <w:r>
        <w:t xml:space="preserve">Phillips, P. C. B., &amp; Perron, P. (1988). Testing for a unit root in time series regression. </w:t>
      </w:r>
      <w:r>
        <w:rPr>
          <w:i/>
        </w:rPr>
        <w:t>Biometrika</w:t>
      </w:r>
      <w:r>
        <w:t>, 75(2), 335–346.</w:t>
      </w:r>
    </w:p>
    <w:p>
      <w:r>
        <w:t xml:space="preserve">Pincheira, P., &amp; Hardy, N. (2019). Forecasting base metal prices with the Chilean exchange rate. </w:t>
      </w:r>
      <w:r>
        <w:rPr>
          <w:i/>
        </w:rPr>
        <w:t>Resources Policy</w:t>
      </w:r>
      <w:r>
        <w:t>, 62, 256–281.</w:t>
      </w:r>
    </w:p>
    <w:p>
      <w:r>
        <w:t xml:space="preserve">Ross, S. A. (1976). The arbitrage theory of capital asset pricing. </w:t>
      </w:r>
      <w:r>
        <w:rPr>
          <w:i/>
        </w:rPr>
        <w:t>Journal of Economic Theory</w:t>
      </w:r>
      <w:r>
        <w:t>, 13(3), 341–360.</w:t>
      </w:r>
    </w:p>
    <w:p>
      <w:r>
        <w:t xml:space="preserve">Sadorsky, P. (2001). Risk factors in stock returns of Canadian oil and gas companies. </w:t>
      </w:r>
      <w:r>
        <w:rPr>
          <w:i/>
        </w:rPr>
        <w:t>Energy Economics</w:t>
      </w:r>
      <w:r>
        <w:t>, 23(1), 17–28.</w:t>
      </w:r>
    </w:p>
    <w:p>
      <w:r>
        <w:t xml:space="preserve">Sims, C. A. (1980). Macroeconomics and reality. </w:t>
      </w:r>
      <w:r>
        <w:rPr>
          <w:i/>
        </w:rPr>
        <w:t>Econometrica</w:t>
      </w:r>
      <w:r>
        <w:t>, 48(1), 1–48.</w:t>
      </w:r>
    </w:p>
    <w:p>
      <w:r>
        <w:t xml:space="preserve">Wallenstein, T., Mendiola, A., &amp; Chávez-Bedoya, L. (2021). </w:t>
      </w:r>
      <w:r>
        <w:rPr>
          <w:i/>
        </w:rPr>
        <w:t>Analysis of the reaction of mining stocks to the development of copper prices</w:t>
      </w:r>
      <w:r>
        <w:t>. Consejo Latinoamericano de Escuelas de Administración (CLADEA).</w:t>
      </w:r>
    </w:p>
    <w:p>
      <w:r>
        <w:t xml:space="preserve">Westerlund, J. (2007). Testing for error correction in panel data. </w:t>
      </w:r>
      <w:r>
        <w:rPr>
          <w:i/>
        </w:rPr>
        <w:t>Oxford Bulletin of Economics and Statistics</w:t>
      </w:r>
      <w:r>
        <w:t>, 69(6), 709–748.</w:t>
      </w:r>
    </w:p>
    <w:p>
      <w:r>
        <w:t xml:space="preserve">Zhu, H., Chen, X., &amp; Chen, B. (2021). Effects of non-ferrous metal prices and uncertainty on industry stock market under different market conditions. </w:t>
      </w:r>
      <w:r>
        <w:rPr>
          <w:i/>
        </w:rPr>
        <w:t>Resources Policy</w:t>
      </w:r>
      <w:r>
        <w:t>, 73, 102243.</w:t>
      </w:r>
    </w:p>
    <w:p>
      <w:r>
        <w:t xml:space="preserve">Zivot, E., &amp; Andrews, D. W. K. (1992). Further evidence on the great crash, the oil-price shock, and the unit-root hypothesis. </w:t>
      </w:r>
      <w:r>
        <w:rPr>
          <w:i/>
        </w:rPr>
        <w:t>Journal of Business &amp; Economic Statistics</w:t>
      </w:r>
      <w:r>
        <w:t>, 10(3), 251–270.</w:t>
      </w:r>
    </w:p>
    <w:p>
      <w:r>
        <w:t xml:space="preserve">Zurita, S., Fuentes, R., &amp; Gregoire, J. (2005). </w:t>
      </w:r>
      <w:r>
        <w:rPr>
          <w:i/>
        </w:rPr>
        <w:t>Factores macroeconómicos en retornos accionarios chilenos</w:t>
      </w:r>
      <w:r>
        <w:t xml:space="preserve"> (Documento de Trabajo N°316). Banco Central de Chile. (Reeditado en </w:t>
      </w:r>
      <w:r>
        <w:rPr>
          <w:i/>
        </w:rPr>
        <w:t>El Trimestre Económico</w:t>
      </w:r>
      <w:r>
        <w:t>, 2006.)</w:t>
      </w:r>
    </w:p>
    <w:sectPr w:rsidR="00FC693F" w:rsidRPr="0006063C" w:rsidSect="00034616">
      <w:footerReference w:type="default" r:id="rId9"/>
      <w:pgSz w:w="12240" w:h="15840"/>
      <w:pgMar w:top="1701" w:right="1814" w:bottom="1474" w:left="181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E6E73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200"/>
      <w:jc w:val="left"/>
    </w:pPr>
    <w:rPr>
      <w:rFonts w:ascii="Segoe UI" w:hAnsi="Segoe UI"/>
      <w:color w:val="1D1D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jc w:val="left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0071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