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Dr. Christof Walter B.Sc. (the "named insured") and Meridian Mutual Insurance SE ("we", "us"). In return for payment of the premium and subject to all terms of this policy, we agree to provide the insurance described herein for Commercial policy COM-0000003, effective 13/08/2023 through 12/08/2024.</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COM-0000003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