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Wouter Verwoert-Goyaerts van Waderle (the "named insured") and Meridian Mutual Insurance SE ("we", "us"). In return for payment of the premium and subject to all terms of this policy, we agree to provide the insurance described herein for Commercial policy COM-0000004, effective 20/02/2024 through 19/02/2025.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COM-0000004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