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>Министерство науки и высшего образования Российской Федерации</w:t>
      </w:r>
    </w:p>
    <w:p w14:paraId="02000000">
      <w:pPr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4"/>
        </w:rPr>
      </w:pPr>
    </w:p>
    <w:p w14:paraId="03000000">
      <w:pPr>
        <w:spacing w:after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Федеральное государственное бюджетное образовательное учреждение</w:t>
      </w:r>
    </w:p>
    <w:p w14:paraId="04000000">
      <w:pPr>
        <w:spacing w:after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высшего образования</w:t>
      </w:r>
    </w:p>
    <w:p w14:paraId="05000000">
      <w:pPr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4"/>
        </w:rPr>
      </w:pPr>
      <w:r>
        <w:rPr>
          <w:rFonts w:ascii="Times New Roman" w:hAnsi="Times New Roman"/>
          <w:b w:val="1"/>
          <w:color w:val="000000"/>
          <w:sz w:val="24"/>
        </w:rPr>
        <w:t>«ГОСУДАРСТВЕННЫЙ УНИВЕРСИТЕТ УПРАВЛЕНИЯ»</w:t>
      </w:r>
    </w:p>
    <w:p w14:paraId="06000000">
      <w:pPr>
        <w:spacing w:after="0" w:line="240" w:lineRule="auto"/>
        <w:ind/>
        <w:jc w:val="center"/>
        <w:rPr>
          <w:rFonts w:ascii="Times New Roman" w:hAnsi="Times New Roman"/>
          <w:b w:val="1"/>
          <w:color w:val="000000"/>
          <w:sz w:val="28"/>
        </w:rPr>
      </w:pPr>
    </w:p>
    <w:p w14:paraId="07000000">
      <w:pPr>
        <w:spacing w:after="0" w:line="240" w:lineRule="auto"/>
        <w:ind/>
        <w:jc w:val="center"/>
        <w:rPr>
          <w:rFonts w:ascii="XO Thames" w:hAnsi="XO Thames"/>
          <w:color w:val="000000"/>
          <w:sz w:val="28"/>
        </w:rPr>
      </w:pPr>
      <w:r>
        <w:rPr>
          <w:rFonts w:ascii="Calibri" w:hAnsi="Calibri"/>
          <w:color w:val="000000"/>
          <w:sz w:val="28"/>
        </w:rPr>
        <w:drawing>
          <wp:inline>
            <wp:extent cx="878205" cy="69469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878205" cy="694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000000">
      <w:pPr>
        <w:spacing w:after="0" w:line="240" w:lineRule="auto"/>
        <w:ind/>
        <w:jc w:val="center"/>
        <w:rPr>
          <w:rFonts w:ascii="XO Thames" w:hAnsi="XO Thames"/>
          <w:color w:val="000000"/>
          <w:sz w:val="28"/>
        </w:rPr>
      </w:pPr>
    </w:p>
    <w:tbl>
      <w:tblPr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2122"/>
        <w:gridCol w:w="7223"/>
      </w:tblGrid>
      <w:tr>
        <w:trPr>
          <w:trHeight w:hRule="atLeast" w:val="454"/>
        </w:trPr>
        <w:tc>
          <w:tcPr>
            <w:tcW w:type="dxa" w:w="2122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9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Институт</w:t>
            </w:r>
          </w:p>
        </w:tc>
        <w:tc>
          <w:tcPr>
            <w:tcW w:type="dxa" w:w="7223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A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Информационных систем</w:t>
            </w:r>
          </w:p>
        </w:tc>
      </w:tr>
      <w:tr>
        <w:trPr>
          <w:trHeight w:hRule="atLeast" w:val="454"/>
        </w:trPr>
        <w:tc>
          <w:tcPr>
            <w:tcW w:type="dxa" w:w="2122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B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Кафедра</w:t>
            </w:r>
          </w:p>
        </w:tc>
        <w:tc>
          <w:tcPr>
            <w:tcW w:type="dxa" w:w="7223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0C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</w:tc>
      </w:tr>
    </w:tbl>
    <w:p w14:paraId="0D000000">
      <w:pPr>
        <w:spacing w:after="0" w:line="276" w:lineRule="auto"/>
        <w:ind/>
        <w:jc w:val="center"/>
        <w:rPr>
          <w:rFonts w:ascii="XO Thames" w:hAnsi="XO Thames"/>
          <w:b w:val="1"/>
          <w:color w:val="000000"/>
          <w:sz w:val="32"/>
        </w:rPr>
      </w:pPr>
    </w:p>
    <w:p w14:paraId="0E000000">
      <w:pPr>
        <w:spacing w:after="0" w:line="240" w:lineRule="auto"/>
        <w:ind w:firstLine="0" w:left="-567" w:right="140"/>
        <w:jc w:val="both"/>
        <w:rPr>
          <w:rFonts w:ascii="XO Thames" w:hAnsi="XO Thames"/>
          <w:color w:val="000000"/>
          <w:sz w:val="28"/>
        </w:rPr>
      </w:pPr>
    </w:p>
    <w:p w14:paraId="0F000000">
      <w:pPr>
        <w:spacing w:after="0" w:line="240" w:lineRule="auto"/>
        <w:ind w:firstLine="0" w:left="-567" w:right="-766"/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Техническое задание</w:t>
      </w:r>
      <w:r>
        <w:rPr>
          <w:rFonts w:ascii="Times New Roman" w:hAnsi="Times New Roman"/>
          <w:b w:val="1"/>
          <w:color w:val="000000"/>
          <w:sz w:val="28"/>
        </w:rPr>
        <w:t xml:space="preserve"> на разработку сайта по учебной дисциплине</w:t>
      </w:r>
    </w:p>
    <w:p w14:paraId="10000000">
      <w:pPr>
        <w:spacing w:after="0" w:line="240" w:lineRule="auto"/>
        <w:ind w:firstLine="0" w:left="-567" w:right="-766"/>
        <w:jc w:val="center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«</w:t>
      </w:r>
      <w:r>
        <w:rPr>
          <w:rFonts w:ascii="Times New Roman" w:hAnsi="Times New Roman"/>
          <w:b w:val="1"/>
          <w:color w:val="000000"/>
          <w:sz w:val="28"/>
        </w:rPr>
        <w:t>Web-</w:t>
      </w:r>
      <w:r>
        <w:rPr>
          <w:rFonts w:ascii="Times New Roman" w:hAnsi="Times New Roman"/>
          <w:b w:val="1"/>
          <w:color w:val="000000"/>
          <w:sz w:val="28"/>
        </w:rPr>
        <w:t>программирование</w:t>
      </w:r>
      <w:r>
        <w:rPr>
          <w:rFonts w:ascii="Times New Roman" w:hAnsi="Times New Roman"/>
          <w:b w:val="1"/>
          <w:color w:val="000000"/>
          <w:sz w:val="28"/>
        </w:rPr>
        <w:t>» на тему:</w:t>
      </w:r>
    </w:p>
    <w:tbl>
      <w:tblPr>
        <w:tblInd w:type="dxa" w:w="-108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1418"/>
        <w:gridCol w:w="1843"/>
        <w:gridCol w:w="1841"/>
        <w:gridCol w:w="289"/>
        <w:gridCol w:w="563"/>
        <w:gridCol w:w="236"/>
        <w:gridCol w:w="3253"/>
      </w:tblGrid>
      <w:tr>
        <w:tc>
          <w:tcPr>
            <w:tcW w:type="dxa" w:w="9443"/>
            <w:gridSpan w:val="7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1000000">
            <w:pPr>
              <w:spacing w:after="0" w:line="240" w:lineRule="auto"/>
              <w:ind/>
              <w:jc w:val="center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«Кешбэк на платформе маркетплейса»</w:t>
            </w:r>
          </w:p>
        </w:tc>
      </w:tr>
      <w:tr>
        <w:trPr>
          <w:trHeight w:hRule="atLeast" w:val="134"/>
        </w:trPr>
        <w:tc>
          <w:tcPr>
            <w:tcW w:type="dxa" w:w="9443"/>
            <w:gridSpan w:val="7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2000000">
            <w:pPr>
              <w:spacing w:after="0" w:line="240" w:lineRule="auto"/>
              <w:ind/>
              <w:jc w:val="both"/>
              <w:rPr>
                <w:rFonts w:ascii="Calibri" w:hAnsi="Calibri"/>
                <w:color w:val="000000"/>
                <w:sz w:val="28"/>
                <w:highlight w:val="yellow"/>
              </w:rPr>
            </w:pPr>
          </w:p>
        </w:tc>
      </w:tr>
      <w:tr>
        <w:tc>
          <w:tcPr>
            <w:tcW w:type="dxa" w:w="3261"/>
            <w:gridSpan w:val="2"/>
            <w:vMerge w:val="restart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3000000">
            <w:pPr>
              <w:spacing w:after="0" w:line="240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Направление подготовки</w:t>
            </w:r>
          </w:p>
        </w:tc>
        <w:tc>
          <w:tcPr>
            <w:tcW w:type="dxa" w:w="1841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4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38.03.05</w:t>
            </w:r>
          </w:p>
        </w:tc>
        <w:tc>
          <w:tcPr>
            <w:tcW w:type="dxa" w:w="289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5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4052"/>
            <w:gridSpan w:val="3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6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Бизнес-информатика</w:t>
            </w:r>
          </w:p>
        </w:tc>
      </w:tr>
      <w:tr>
        <w:tc>
          <w:tcPr>
            <w:tcW w:type="dxa" w:w="3261"/>
            <w:gridSpan w:val="2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/>
        </w:tc>
        <w:tc>
          <w:tcPr>
            <w:tcW w:type="dxa" w:w="1841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7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32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(код)</w:t>
            </w:r>
          </w:p>
        </w:tc>
        <w:tc>
          <w:tcPr>
            <w:tcW w:type="dxa" w:w="289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8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0"/>
              </w:rPr>
            </w:pPr>
          </w:p>
        </w:tc>
        <w:tc>
          <w:tcPr>
            <w:tcW w:type="dxa" w:w="4052"/>
            <w:gridSpan w:val="3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9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(наименование)</w:t>
            </w:r>
          </w:p>
        </w:tc>
      </w:tr>
      <w:tr>
        <w:tc>
          <w:tcPr>
            <w:tcW w:type="dxa" w:w="3261"/>
            <w:gridSpan w:val="2"/>
            <w:vMerge w:val="restart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A000000">
            <w:pPr>
              <w:spacing w:after="0" w:line="276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Образовательная программа</w:t>
            </w:r>
          </w:p>
        </w:tc>
        <w:tc>
          <w:tcPr>
            <w:tcW w:type="dxa" w:w="6182"/>
            <w:gridSpan w:val="5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B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ИТ-предпринимательство</w:t>
            </w:r>
          </w:p>
        </w:tc>
      </w:tr>
      <w:tr>
        <w:tc>
          <w:tcPr>
            <w:tcW w:type="dxa" w:w="3261"/>
            <w:gridSpan w:val="2"/>
            <w:vMerge w:val="continue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/>
        </w:tc>
        <w:tc>
          <w:tcPr>
            <w:tcW w:type="dxa" w:w="6182"/>
            <w:gridSpan w:val="5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C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(название образовательной программы)</w:t>
            </w:r>
          </w:p>
        </w:tc>
      </w:tr>
      <w:tr>
        <w:trPr>
          <w:trHeight w:hRule="atLeast" w:val="276"/>
          <w:hidden w:val="0"/>
        </w:trPr>
        <w:tc>
          <w:tcPr>
            <w:tcW w:type="dxa" w:w="3261"/>
            <w:gridSpan w:val="2"/>
            <w:vMerge w:val="restart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D000000">
            <w:pPr>
              <w:spacing w:after="0" w:line="276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Обучающийся</w:t>
            </w:r>
          </w:p>
        </w:tc>
        <w:tc>
          <w:tcPr>
            <w:tcW w:type="dxa" w:w="6182"/>
            <w:gridSpan w:val="5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E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Лапшов Николай Сергеевич</w:t>
            </w:r>
          </w:p>
        </w:tc>
      </w:tr>
      <w:tr>
        <w:tc>
          <w:tcPr>
            <w:tcW w:type="dxa" w:w="3261"/>
            <w:gridSpan w:val="2"/>
            <w:vMerge w:val="continue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/>
        </w:tc>
        <w:tc>
          <w:tcPr>
            <w:tcW w:type="dxa" w:w="6182"/>
            <w:gridSpan w:val="5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1F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(Фамилия, Имя, Отчество)</w:t>
            </w:r>
          </w:p>
        </w:tc>
      </w:tr>
      <w:tr>
        <w:tc>
          <w:tcPr>
            <w:tcW w:type="dxa" w:w="3261"/>
            <w:gridSpan w:val="2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0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III курс, 3 группа</w:t>
            </w:r>
          </w:p>
        </w:tc>
        <w:tc>
          <w:tcPr>
            <w:tcW w:type="dxa" w:w="18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1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2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2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5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3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2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4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32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5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</w:tr>
      <w:tr>
        <w:trPr>
          <w:trHeight w:hRule="atLeast" w:val="9"/>
        </w:trPr>
        <w:tc>
          <w:tcPr>
            <w:tcW w:type="dxa" w:w="3261"/>
            <w:gridSpan w:val="2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6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(курс, номер группы)</w:t>
            </w:r>
          </w:p>
        </w:tc>
        <w:tc>
          <w:tcPr>
            <w:tcW w:type="dxa" w:w="18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7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2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8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56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9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2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A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32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B000000">
            <w:pPr>
              <w:spacing w:after="0" w:line="240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</w:tr>
      <w:tr>
        <w:tc>
          <w:tcPr>
            <w:tcW w:type="dxa" w:w="3261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2C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Преподаватель </w:t>
            </w:r>
          </w:p>
        </w:tc>
        <w:tc>
          <w:tcPr>
            <w:tcW w:type="dxa" w:w="6182"/>
            <w:gridSpan w:val="5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2D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Головашова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Елена Владимировна</w:t>
            </w:r>
          </w:p>
        </w:tc>
      </w:tr>
      <w:tr>
        <w:tc>
          <w:tcPr>
            <w:tcW w:type="dxa" w:w="3261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E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4"/>
              </w:rPr>
            </w:pPr>
          </w:p>
        </w:tc>
        <w:tc>
          <w:tcPr>
            <w:tcW w:type="dxa" w:w="6182"/>
            <w:gridSpan w:val="5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2F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(ученая степень, звание, Фамилия и Инициалы)</w:t>
            </w:r>
          </w:p>
        </w:tc>
      </w:tr>
      <w:tr>
        <w:tc>
          <w:tcPr>
            <w:tcW w:type="dxa" w:w="3261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30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6182"/>
            <w:gridSpan w:val="5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1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>
        <w:tc>
          <w:tcPr>
            <w:tcW w:type="dxa" w:w="3261"/>
            <w:gridSpan w:val="2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2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4"/>
              </w:rPr>
            </w:pPr>
          </w:p>
        </w:tc>
        <w:tc>
          <w:tcPr>
            <w:tcW w:type="dxa" w:w="6182"/>
            <w:gridSpan w:val="5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3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b w:val="1"/>
                <w:color w:val="000000"/>
                <w:sz w:val="24"/>
              </w:rPr>
            </w:pPr>
          </w:p>
        </w:tc>
      </w:tr>
      <w:tr>
        <w:tc>
          <w:tcPr>
            <w:tcW w:type="dxa" w:w="1418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4000000">
            <w:pPr>
              <w:widowControl w:val="0"/>
              <w:spacing w:after="0" w:line="276" w:lineRule="auto"/>
              <w:ind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</w:p>
        </w:tc>
        <w:tc>
          <w:tcPr>
            <w:tcW w:type="dxa" w:w="4772"/>
            <w:gridSpan w:val="5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5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  <w:p w14:paraId="36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  <w:p w14:paraId="37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Оценка:</w:t>
            </w:r>
          </w:p>
        </w:tc>
        <w:tc>
          <w:tcPr>
            <w:tcW w:type="dxa" w:w="3253"/>
            <w:tcBorders>
              <w:top w:sz="4" w:val="nil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8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</w:tr>
      <w:tr>
        <w:tc>
          <w:tcPr>
            <w:tcW w:type="dxa" w:w="1418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9000000">
            <w:pPr>
              <w:widowControl w:val="0"/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4772"/>
            <w:gridSpan w:val="5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A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Подпись преподавателя:</w:t>
            </w:r>
          </w:p>
        </w:tc>
        <w:tc>
          <w:tcPr>
            <w:tcW w:type="dxa" w:w="3253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B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</w:tr>
      <w:tr>
        <w:tc>
          <w:tcPr>
            <w:tcW w:type="dxa" w:w="1418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C000000">
            <w:pPr>
              <w:widowControl w:val="0"/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type="dxa" w:w="4772"/>
            <w:gridSpan w:val="5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3D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3253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E000000">
            <w:pPr>
              <w:spacing w:after="0" w:line="276" w:lineRule="auto"/>
              <w:ind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</w:tr>
      <w:tr>
        <w:tc>
          <w:tcPr>
            <w:tcW w:type="dxa" w:w="1418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3F000000">
            <w:pPr>
              <w:widowControl w:val="0"/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type="dxa" w:w="4536"/>
            <w:gridSpan w:val="4"/>
            <w:tcBorders>
              <w:top w:sz="4" w:val="nil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0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Дата защиты:</w:t>
            </w:r>
          </w:p>
        </w:tc>
        <w:tc>
          <w:tcPr>
            <w:tcW w:type="dxa" w:w="3489"/>
            <w:gridSpan w:val="2"/>
            <w:tcBorders>
              <w:top w:color="000000" w:sz="4" w:val="single"/>
              <w:left w:sz="4" w:val="nil"/>
              <w:bottom w:sz="4" w:val="nil"/>
              <w:right w:sz="4" w:val="nil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41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</w:p>
          <w:p w14:paraId="42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«___» _____________ 2025 г.</w:t>
            </w:r>
          </w:p>
          <w:p w14:paraId="43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  <w:p w14:paraId="44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  <w:p w14:paraId="45000000">
            <w:pPr>
              <w:spacing w:after="0" w:line="276" w:lineRule="auto"/>
              <w:ind/>
              <w:jc w:val="both"/>
              <w:rPr>
                <w:rFonts w:ascii="Times New Roman" w:hAnsi="Times New Roman"/>
                <w:color w:val="000000"/>
                <w:sz w:val="28"/>
              </w:rPr>
            </w:pPr>
          </w:p>
        </w:tc>
      </w:tr>
    </w:tbl>
    <w:p w14:paraId="46000000">
      <w:pPr>
        <w:spacing w:after="0" w:line="276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Москва 202</w:t>
      </w:r>
      <w:r>
        <w:rPr>
          <w:rFonts w:ascii="Times New Roman" w:hAnsi="Times New Roman"/>
          <w:color w:val="000000"/>
          <w:sz w:val="28"/>
        </w:rPr>
        <w:t>6</w:t>
      </w:r>
    </w:p>
    <w:p w14:paraId="47000000">
      <w:r>
        <w:br w:type="page"/>
      </w:r>
    </w:p>
    <w:p w14:paraId="48000000">
      <w:pPr>
        <w:spacing w:after="40" w:before="0" w:line="240" w:lineRule="auto"/>
        <w:ind w:firstLine="0" w:left="0"/>
        <w:jc w:val="left"/>
      </w:pPr>
    </w:p>
    <w:p w14:paraId="4900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1. Общая информация</w:t>
      </w:r>
    </w:p>
    <w:p w14:paraId="4A000000">
      <w:pPr>
        <w:spacing w:after="40" w:before="0" w:line="240" w:lineRule="auto"/>
        <w:ind w:firstLine="0" w:left="0"/>
        <w:jc w:val="left"/>
      </w:pPr>
    </w:p>
    <w:p w14:paraId="4B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Название проекта: ShopCAP</w:t>
      </w:r>
    </w:p>
    <w:p w14:paraId="4C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Формат: pet-проект / MVP Web3-маркетплейса с кешбеком на Solidity</w:t>
      </w:r>
    </w:p>
    <w:p w14:paraId="4D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Цель MVP: показать работающий прототип платформы, где пользователь может подключить кошелек, выбрать товар или бренд-партнера, выполнить симулированную покупку и получить кешбек в токенах SCAP.</w:t>
      </w:r>
    </w:p>
    <w:p w14:paraId="4E000000">
      <w:pPr>
        <w:spacing w:after="40" w:before="0" w:line="240" w:lineRule="auto"/>
        <w:ind w:firstLine="0" w:left="0"/>
        <w:jc w:val="left"/>
      </w:pPr>
    </w:p>
    <w:p w14:paraId="4F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ShopCAP позиционируется как consumer cashback engine: пользовательская покупка генерирует ценность для платформы, а часть этой ценности возвращается пользователю в токенизированном виде.</w:t>
      </w:r>
    </w:p>
    <w:p w14:paraId="50000000">
      <w:pPr>
        <w:spacing w:after="40" w:before="0" w:line="240" w:lineRule="auto"/>
        <w:ind w:firstLine="0" w:left="0"/>
        <w:jc w:val="left"/>
      </w:pPr>
    </w:p>
    <w:p w14:paraId="5100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2. Бизнес-идея проекта</w:t>
      </w:r>
    </w:p>
    <w:p w14:paraId="52000000">
      <w:pPr>
        <w:spacing w:after="40" w:before="0" w:line="240" w:lineRule="auto"/>
        <w:ind w:firstLine="0" w:left="0"/>
        <w:jc w:val="left"/>
      </w:pPr>
    </w:p>
    <w:p w14:paraId="53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Платформа интегрирует бренды и партнеров, а пользователи получают кешбек за покупки.</w:t>
      </w:r>
    </w:p>
    <w:p w14:paraId="54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MVP основной акцент делается не на полноценный e-commerce checkout, а на демонстрацию трех вещей:</w:t>
      </w:r>
    </w:p>
    <w:p w14:paraId="55000000">
      <w:pPr>
        <w:spacing w:after="40" w:before="0" w:line="240" w:lineRule="auto"/>
        <w:ind w:firstLine="0" w:left="0"/>
        <w:jc w:val="left"/>
      </w:pPr>
    </w:p>
    <w:p w14:paraId="56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1. маркетплейс существует и им можно пользоваться;</w:t>
      </w:r>
    </w:p>
    <w:p w14:paraId="57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2. покупка вызывает on-chain-логику;</w:t>
      </w:r>
    </w:p>
    <w:p w14:paraId="58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3. после покупки автоматически распределяется кешбек по фиксированным правилам.</w:t>
      </w:r>
    </w:p>
    <w:p w14:paraId="59000000">
      <w:pPr>
        <w:spacing w:after="40" w:before="0" w:line="240" w:lineRule="auto"/>
        <w:ind w:firstLine="0" w:left="0"/>
        <w:jc w:val="left"/>
      </w:pPr>
    </w:p>
    <w:p w14:paraId="5A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Дополнительная идея проекта:</w:t>
      </w:r>
    </w:p>
    <w:p w14:paraId="5B000000">
      <w:pPr>
        <w:spacing w:after="40" w:before="0" w:line="240" w:lineRule="auto"/>
        <w:ind w:firstLine="0" w:left="0"/>
        <w:jc w:val="left"/>
      </w:pPr>
    </w:p>
    <w:p w14:paraId="5C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бренды могут платить за размещение, рекламу и партнерские интеграции;</w:t>
      </w:r>
    </w:p>
    <w:p w14:paraId="5D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денежный поток платформы направляется в токеномику;</w:t>
      </w:r>
    </w:p>
    <w:p w14:paraId="5E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 будущем токен может использоваться для governance, бустов кешбека и голосования за интеграции.</w:t>
      </w:r>
    </w:p>
    <w:p w14:paraId="5F000000">
      <w:pPr>
        <w:spacing w:after="40" w:before="0" w:line="240" w:lineRule="auto"/>
        <w:ind w:firstLine="0" w:left="0"/>
        <w:jc w:val="left"/>
      </w:pPr>
    </w:p>
    <w:p w14:paraId="60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MVP эти расширения не реализуются в полном объеме и фиксируются как post-MVP roadmap.</w:t>
      </w:r>
    </w:p>
    <w:p w14:paraId="61000000">
      <w:pPr>
        <w:spacing w:after="40" w:before="0" w:line="240" w:lineRule="auto"/>
        <w:ind w:firstLine="0" w:left="0"/>
        <w:jc w:val="left"/>
      </w:pPr>
    </w:p>
    <w:p w14:paraId="6200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3. Цели MVP</w:t>
      </w:r>
    </w:p>
    <w:p w14:paraId="63000000">
      <w:pPr>
        <w:spacing w:after="40" w:before="0" w:line="240" w:lineRule="auto"/>
        <w:ind w:firstLine="0" w:left="0"/>
        <w:jc w:val="left"/>
      </w:pPr>
    </w:p>
    <w:p w14:paraId="64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3.1 Главная цель</w:t>
      </w:r>
    </w:p>
    <w:p w14:paraId="65000000">
      <w:pPr>
        <w:spacing w:after="40" w:before="0" w:line="240" w:lineRule="auto"/>
        <w:ind w:firstLine="0" w:left="0"/>
        <w:jc w:val="left"/>
      </w:pPr>
    </w:p>
    <w:p w14:paraId="66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Собрать минимально жизнеспособный Web3-продукт, который можно:</w:t>
      </w:r>
    </w:p>
    <w:p w14:paraId="67000000">
      <w:pPr>
        <w:spacing w:after="40" w:before="0" w:line="240" w:lineRule="auto"/>
        <w:ind w:firstLine="0" w:left="0"/>
        <w:jc w:val="left"/>
      </w:pPr>
    </w:p>
    <w:p w14:paraId="68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открыть по ссылке;</w:t>
      </w:r>
    </w:p>
    <w:p w14:paraId="69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подключить через MetaMask;</w:t>
      </w:r>
    </w:p>
    <w:p w14:paraId="6A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"потыкать" как маркетплейс;</w:t>
      </w:r>
    </w:p>
    <w:p w14:paraId="6B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показать работающий смарт-контрактный flow начисления кешбека.</w:t>
      </w:r>
    </w:p>
    <w:p w14:paraId="6C000000">
      <w:pPr>
        <w:spacing w:after="40" w:before="0" w:line="240" w:lineRule="auto"/>
        <w:ind w:firstLine="0" w:left="0"/>
        <w:jc w:val="left"/>
      </w:pPr>
    </w:p>
    <w:p w14:paraId="6D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3.2 Что должно увидеть проверяющее лицо</w:t>
      </w:r>
    </w:p>
    <w:p w14:paraId="6E000000">
      <w:pPr>
        <w:spacing w:after="40" w:before="0" w:line="240" w:lineRule="auto"/>
        <w:ind w:firstLine="0" w:left="0"/>
        <w:jc w:val="left"/>
      </w:pPr>
    </w:p>
    <w:p w14:paraId="6F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понятный лендинг/маркетплейс;</w:t>
      </w:r>
    </w:p>
    <w:p w14:paraId="70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подключение кошелька;</w:t>
      </w:r>
    </w:p>
    <w:p w14:paraId="71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список партнеров или товаров;</w:t>
      </w:r>
    </w:p>
    <w:p w14:paraId="72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возможность совершить демо-покупку;</w:t>
      </w:r>
    </w:p>
    <w:p w14:paraId="73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начисление SCAP после покупки;</w:t>
      </w:r>
    </w:p>
    <w:p w14:paraId="74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прозрачную логику распределения кешбека через контракты;</w:t>
      </w:r>
    </w:p>
    <w:p w14:paraId="75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GitHub-репозиторий с понятной архитектурой.</w:t>
      </w:r>
    </w:p>
    <w:p w14:paraId="76000000">
      <w:pPr>
        <w:spacing w:after="40" w:before="0" w:line="240" w:lineRule="auto"/>
        <w:ind w:firstLine="0" w:left="0"/>
        <w:jc w:val="left"/>
      </w:pPr>
    </w:p>
    <w:p w14:paraId="7700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4. Границы MVP</w:t>
      </w:r>
    </w:p>
    <w:p w14:paraId="78000000">
      <w:pPr>
        <w:spacing w:after="40" w:before="0" w:line="240" w:lineRule="auto"/>
        <w:ind w:firstLine="0" w:left="0"/>
        <w:jc w:val="left"/>
      </w:pPr>
    </w:p>
    <w:p w14:paraId="79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4.1 Что входит в MVP</w:t>
      </w:r>
    </w:p>
    <w:p w14:paraId="7A000000">
      <w:pPr>
        <w:spacing w:after="40" w:before="0" w:line="240" w:lineRule="auto"/>
        <w:ind w:firstLine="0" w:left="0"/>
        <w:jc w:val="left"/>
      </w:pPr>
    </w:p>
    <w:p w14:paraId="7B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ERC-20 токен ShopCAPToken (SCAP);</w:t>
      </w:r>
    </w:p>
    <w:p w14:paraId="7C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реестр партнеров;</w:t>
      </w:r>
    </w:p>
    <w:p w14:paraId="7D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центральный контракт платформы;</w:t>
      </w:r>
    </w:p>
    <w:p w14:paraId="7E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контракт расчета и распределения кешбека;</w:t>
      </w:r>
    </w:p>
    <w:p w14:paraId="7F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фронтенд с подключением кошелька;</w:t>
      </w:r>
    </w:p>
    <w:p w14:paraId="80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отображение товаров/брендов;</w:t>
      </w:r>
    </w:p>
    <w:p w14:paraId="81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симуляция покупки;</w:t>
      </w:r>
    </w:p>
    <w:p w14:paraId="82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начисление кешбека на адрес пользователя;</w:t>
      </w:r>
    </w:p>
    <w:p w14:paraId="83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отображение баланса и истории покупок.</w:t>
      </w:r>
    </w:p>
    <w:p w14:paraId="84000000">
      <w:pPr>
        <w:spacing w:after="40" w:before="0" w:line="240" w:lineRule="auto"/>
        <w:ind w:firstLine="0" w:left="0"/>
        <w:jc w:val="left"/>
      </w:pPr>
    </w:p>
    <w:p w14:paraId="85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4.2 Что сознательно упрощается</w:t>
      </w:r>
    </w:p>
    <w:p w14:paraId="86000000">
      <w:pPr>
        <w:spacing w:after="40" w:before="0" w:line="240" w:lineRule="auto"/>
        <w:ind w:firstLine="0" w:left="0"/>
        <w:jc w:val="left"/>
      </w:pPr>
    </w:p>
    <w:p w14:paraId="87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нет полноценной интеграции с реальным магазином;</w:t>
      </w:r>
    </w:p>
    <w:p w14:paraId="88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нет реального оракула подтверждения покупки;</w:t>
      </w:r>
    </w:p>
    <w:p w14:paraId="89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нет голосования за добавление брендов;</w:t>
      </w:r>
    </w:p>
    <w:p w14:paraId="8A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нет динамических множителей кешбека;</w:t>
      </w:r>
    </w:p>
    <w:p w14:paraId="8B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нет полноценной back-office системы;</w:t>
      </w:r>
    </w:p>
    <w:p w14:paraId="8C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нет off-chain order management;</w:t>
      </w:r>
    </w:p>
    <w:p w14:paraId="8D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нет real-time price oracle.</w:t>
      </w:r>
    </w:p>
    <w:p w14:paraId="8E000000">
      <w:pPr>
        <w:spacing w:after="40" w:before="0" w:line="240" w:lineRule="auto"/>
        <w:ind w:firstLine="0" w:left="0"/>
        <w:jc w:val="left"/>
      </w:pPr>
    </w:p>
    <w:p w14:paraId="8F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4.3 Что не входит в MVP</w:t>
      </w:r>
    </w:p>
    <w:p w14:paraId="90000000">
      <w:pPr>
        <w:spacing w:after="40" w:before="0" w:line="240" w:lineRule="auto"/>
        <w:ind w:firstLine="0" w:left="0"/>
        <w:jc w:val="left"/>
      </w:pPr>
    </w:p>
    <w:p w14:paraId="91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продвинутая ролевая модель;</w:t>
      </w:r>
    </w:p>
    <w:p w14:paraId="92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multisig;</w:t>
      </w:r>
    </w:p>
    <w:p w14:paraId="93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upgradeable proxy;</w:t>
      </w:r>
    </w:p>
    <w:p w14:paraId="94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staking;</w:t>
      </w:r>
    </w:p>
    <w:p w14:paraId="95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LP/DeFi интеграции;</w:t>
      </w:r>
    </w:p>
    <w:p w14:paraId="96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полноценная аналитика брендов;</w:t>
      </w:r>
    </w:p>
    <w:p w14:paraId="97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сложная реферальная многоуровневая система.</w:t>
      </w:r>
    </w:p>
    <w:p w14:paraId="98000000">
      <w:pPr>
        <w:spacing w:after="40" w:before="0" w:line="240" w:lineRule="auto"/>
        <w:ind w:firstLine="0" w:left="0"/>
        <w:jc w:val="left"/>
      </w:pPr>
    </w:p>
    <w:p w14:paraId="9900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5. Роли пользователей</w:t>
      </w:r>
    </w:p>
    <w:p w14:paraId="9A000000">
      <w:pPr>
        <w:spacing w:after="40" w:before="0" w:line="240" w:lineRule="auto"/>
        <w:ind w:firstLine="0" w:left="0"/>
        <w:jc w:val="left"/>
      </w:pPr>
    </w:p>
    <w:p w14:paraId="9B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5.1 Администратор платформы</w:t>
      </w:r>
    </w:p>
    <w:p w14:paraId="9C000000">
      <w:pPr>
        <w:spacing w:after="40" w:before="0" w:line="240" w:lineRule="auto"/>
        <w:ind w:firstLine="0" w:left="0"/>
        <w:jc w:val="left"/>
      </w:pPr>
    </w:p>
    <w:p w14:paraId="9D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Администратор:</w:t>
      </w:r>
    </w:p>
    <w:p w14:paraId="9E000000">
      <w:pPr>
        <w:spacing w:after="40" w:before="0" w:line="240" w:lineRule="auto"/>
        <w:ind w:firstLine="0" w:left="0"/>
        <w:jc w:val="left"/>
      </w:pPr>
    </w:p>
    <w:p w14:paraId="9F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деплоит контракты;</w:t>
      </w:r>
    </w:p>
    <w:p w14:paraId="A0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настраивает адреса контрактов;</w:t>
      </w:r>
    </w:p>
    <w:p w14:paraId="A1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добавляет партнеров;</w:t>
      </w:r>
    </w:p>
    <w:p w14:paraId="A2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добавляет товары на витрину;</w:t>
      </w:r>
    </w:p>
    <w:p w14:paraId="A3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может обновлять параметры кешбека;</w:t>
      </w:r>
    </w:p>
    <w:p w14:paraId="A4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управляет резервным адресом платформы;</w:t>
      </w:r>
    </w:p>
    <w:p w14:paraId="A5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контролирует демонстрационный сценарий MVP.</w:t>
      </w:r>
    </w:p>
    <w:p w14:paraId="A6000000">
      <w:pPr>
        <w:spacing w:after="40" w:before="0" w:line="240" w:lineRule="auto"/>
        <w:ind w:firstLine="0" w:left="0"/>
        <w:jc w:val="left"/>
      </w:pPr>
    </w:p>
    <w:p w14:paraId="A7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5.2 Пользователь</w:t>
      </w:r>
    </w:p>
    <w:p w14:paraId="A8000000">
      <w:pPr>
        <w:spacing w:after="40" w:before="0" w:line="240" w:lineRule="auto"/>
        <w:ind w:firstLine="0" w:left="0"/>
        <w:jc w:val="left"/>
      </w:pPr>
    </w:p>
    <w:p w14:paraId="A9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Пользователь:</w:t>
      </w:r>
    </w:p>
    <w:p w14:paraId="AA000000">
      <w:pPr>
        <w:spacing w:after="40" w:before="0" w:line="240" w:lineRule="auto"/>
        <w:ind w:firstLine="0" w:left="0"/>
        <w:jc w:val="left"/>
      </w:pPr>
    </w:p>
    <w:p w14:paraId="AB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подключает MetaMask;</w:t>
      </w:r>
    </w:p>
    <w:p w14:paraId="AC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просматривает товары/партнеров;</w:t>
      </w:r>
    </w:p>
    <w:p w14:paraId="AD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совершает демо-покупку;</w:t>
      </w:r>
    </w:p>
    <w:p w14:paraId="AE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получает кешбек в SCAP;</w:t>
      </w:r>
    </w:p>
    <w:p w14:paraId="AF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видит свой баланс и историю покупок.</w:t>
      </w:r>
    </w:p>
    <w:p w14:paraId="B0000000">
      <w:pPr>
        <w:spacing w:after="40" w:before="0" w:line="240" w:lineRule="auto"/>
        <w:ind w:firstLine="0" w:left="0"/>
        <w:jc w:val="left"/>
      </w:pPr>
    </w:p>
    <w:p w14:paraId="B1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5.3 Партнер</w:t>
      </w:r>
    </w:p>
    <w:p w14:paraId="B2000000">
      <w:pPr>
        <w:spacing w:after="40" w:before="0" w:line="240" w:lineRule="auto"/>
        <w:ind w:firstLine="0" w:left="0"/>
        <w:jc w:val="left"/>
      </w:pPr>
    </w:p>
    <w:p w14:paraId="B3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Партнер:</w:t>
      </w:r>
    </w:p>
    <w:p w14:paraId="B4000000">
      <w:pPr>
        <w:spacing w:after="40" w:before="0" w:line="240" w:lineRule="auto"/>
        <w:ind w:firstLine="0" w:left="0"/>
        <w:jc w:val="left"/>
      </w:pPr>
    </w:p>
    <w:p w14:paraId="B5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регистрируется администратором;</w:t>
      </w:r>
    </w:p>
    <w:p w14:paraId="B6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имеет описание, referral link и адрес кошелька;</w:t>
      </w:r>
    </w:p>
    <w:p w14:paraId="B7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участвует в витрине маркетплейса;</w:t>
      </w:r>
    </w:p>
    <w:p w14:paraId="B8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может получать value от покупательского трафика и реферальной модели.</w:t>
      </w:r>
    </w:p>
    <w:p w14:paraId="B9000000">
      <w:pPr>
        <w:spacing w:after="40" w:before="0" w:line="240" w:lineRule="auto"/>
        <w:ind w:firstLine="0" w:left="0"/>
        <w:jc w:val="left"/>
      </w:pPr>
    </w:p>
    <w:p w14:paraId="BA00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6. Основная бизнес-логика</w:t>
      </w:r>
    </w:p>
    <w:p w14:paraId="BB000000">
      <w:pPr>
        <w:spacing w:after="40" w:before="0" w:line="240" w:lineRule="auto"/>
        <w:ind w:firstLine="0" w:left="0"/>
        <w:jc w:val="left"/>
      </w:pPr>
    </w:p>
    <w:p w14:paraId="BC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6.1 Базовый кешбек</w:t>
      </w:r>
    </w:p>
    <w:p w14:paraId="BD000000">
      <w:pPr>
        <w:spacing w:after="40" w:before="0" w:line="240" w:lineRule="auto"/>
        <w:ind w:firstLine="0" w:left="0"/>
        <w:jc w:val="left"/>
      </w:pPr>
    </w:p>
    <w:p w14:paraId="BE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При покупке формируется кешбек, равный 1% от суммы покупки.</w:t>
      </w:r>
    </w:p>
    <w:p w14:paraId="BF000000">
      <w:pPr>
        <w:spacing w:after="40" w:before="0" w:line="240" w:lineRule="auto"/>
        <w:ind w:firstLine="0" w:left="0"/>
        <w:jc w:val="left"/>
      </w:pPr>
    </w:p>
    <w:p w14:paraId="C0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Формула:</w:t>
      </w:r>
    </w:p>
    <w:p w14:paraId="C1000000">
      <w:pPr>
        <w:spacing w:after="40" w:before="0" w:line="240" w:lineRule="auto"/>
        <w:ind w:firstLine="0" w:left="0"/>
        <w:jc w:val="left"/>
      </w:pPr>
    </w:p>
    <w:p w14:paraId="C2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cashbackPool = purchaseAmount * 1 / 100</w:t>
      </w:r>
    </w:p>
    <w:p w14:paraId="C3000000">
      <w:pPr>
        <w:spacing w:after="40" w:before="0" w:line="240" w:lineRule="auto"/>
        <w:ind w:firstLine="0" w:left="0"/>
        <w:jc w:val="left"/>
      </w:pPr>
    </w:p>
    <w:p w14:paraId="C4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6.2 Распределение кешбека</w:t>
      </w:r>
    </w:p>
    <w:p w14:paraId="C5000000">
      <w:pPr>
        <w:spacing w:after="40" w:before="0" w:line="240" w:lineRule="auto"/>
        <w:ind w:firstLine="0" w:left="0"/>
        <w:jc w:val="left"/>
      </w:pPr>
    </w:p>
    <w:p w14:paraId="C6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Полученный кешбек распределяется по фиксированной схеме:</w:t>
      </w:r>
    </w:p>
    <w:p w14:paraId="C7000000">
      <w:pPr>
        <w:spacing w:after="40" w:before="0" w:line="240" w:lineRule="auto"/>
        <w:ind w:firstLine="0" w:left="0"/>
        <w:jc w:val="left"/>
      </w:pPr>
    </w:p>
    <w:p w14:paraId="C8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- 70% от кешбек-пула начисляется пользователю;</w:t>
      </w:r>
    </w:p>
    <w:p w14:paraId="C9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- 20% от кешбек-пула направляется в резерв маркетплейса;</w:t>
      </w:r>
    </w:p>
    <w:p w14:paraId="CA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- 10% от кешбек-пула сжигается.</w:t>
      </w:r>
    </w:p>
    <w:p w14:paraId="CB000000">
      <w:pPr>
        <w:spacing w:after="40" w:before="0" w:line="240" w:lineRule="auto"/>
        <w:ind w:firstLine="0" w:left="0"/>
        <w:jc w:val="left"/>
      </w:pPr>
    </w:p>
    <w:p w14:paraId="CC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Формулы:</w:t>
      </w:r>
    </w:p>
    <w:p w14:paraId="CD000000">
      <w:pPr>
        <w:spacing w:after="40" w:before="0" w:line="240" w:lineRule="auto"/>
        <w:ind w:firstLine="0" w:left="0"/>
        <w:jc w:val="left"/>
      </w:pPr>
    </w:p>
    <w:p w14:paraId="CE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userReward = cashbackPool * 70 / 100</w:t>
      </w:r>
    </w:p>
    <w:p w14:paraId="CF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reserveReward = cashbackPool * 20 / 100</w:t>
      </w:r>
    </w:p>
    <w:p w14:paraId="D0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burnReward = cashbackPool * 10 / 100</w:t>
      </w:r>
    </w:p>
    <w:p w14:paraId="D1000000">
      <w:pPr>
        <w:spacing w:after="40" w:before="0" w:line="240" w:lineRule="auto"/>
        <w:ind w:firstLine="0" w:left="0"/>
        <w:jc w:val="left"/>
      </w:pPr>
    </w:p>
    <w:p w14:paraId="D2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6.3 Специальный кейс для администратора</w:t>
      </w:r>
    </w:p>
    <w:p w14:paraId="D3000000">
      <w:pPr>
        <w:spacing w:after="40" w:before="0" w:line="240" w:lineRule="auto"/>
        <w:ind w:firstLine="0" w:left="0"/>
        <w:jc w:val="left"/>
      </w:pPr>
    </w:p>
    <w:p w14:paraId="D4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Если покупку совершает сам администратор платформы, то его награда должна отличаться от обычного пользователя:</w:t>
      </w:r>
    </w:p>
    <w:p w14:paraId="D5000000">
      <w:pPr>
        <w:spacing w:after="40" w:before="0" w:line="240" w:lineRule="auto"/>
        <w:ind w:firstLine="0" w:left="0"/>
        <w:jc w:val="left"/>
      </w:pPr>
    </w:p>
    <w:p w14:paraId="D6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пользовательская часть 70% остается у него;</w:t>
      </w:r>
    </w:p>
    <w:p w14:paraId="D7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резервная часть 20% также фактически принадлежит ему как маркетплейсу;</w:t>
      </w:r>
    </w:p>
    <w:p w14:paraId="D8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- 10% по-прежнему сжигается.</w:t>
      </w:r>
    </w:p>
    <w:p w14:paraId="D9000000">
      <w:pPr>
        <w:spacing w:after="40" w:before="0" w:line="240" w:lineRule="auto"/>
        <w:ind w:firstLine="0" w:left="0"/>
        <w:jc w:val="left"/>
      </w:pPr>
    </w:p>
    <w:p w14:paraId="DA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Итог для админа:</w:t>
      </w:r>
    </w:p>
    <w:p w14:paraId="DB000000">
      <w:pPr>
        <w:spacing w:after="40" w:before="0" w:line="240" w:lineRule="auto"/>
        <w:ind w:firstLine="0" w:left="0"/>
        <w:jc w:val="left"/>
      </w:pPr>
    </w:p>
    <w:p w14:paraId="DC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- 90% кешбек-пула получает адрес администратора;</w:t>
      </w:r>
    </w:p>
    <w:p w14:paraId="DD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- 10% отправляется на burn address.</w:t>
      </w:r>
    </w:p>
    <w:p w14:paraId="DE000000">
      <w:pPr>
        <w:spacing w:after="40" w:before="0" w:line="240" w:lineRule="auto"/>
        <w:ind w:firstLine="0" w:left="0"/>
        <w:jc w:val="left"/>
      </w:pPr>
    </w:p>
    <w:p w14:paraId="DF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Формула:</w:t>
      </w:r>
    </w:p>
    <w:p w14:paraId="E0000000">
      <w:pPr>
        <w:spacing w:after="40" w:before="0" w:line="240" w:lineRule="auto"/>
        <w:ind w:firstLine="0" w:left="0"/>
        <w:jc w:val="left"/>
      </w:pPr>
    </w:p>
    <w:p w14:paraId="E1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adminReward = cashbackPool * 90 / 100</w:t>
      </w:r>
    </w:p>
    <w:p w14:paraId="E2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burnReward = cashbackPool * 10 / 100</w:t>
      </w:r>
    </w:p>
    <w:p w14:paraId="E3000000">
      <w:pPr>
        <w:spacing w:after="40" w:before="0" w:line="240" w:lineRule="auto"/>
        <w:ind w:firstLine="0" w:left="0"/>
        <w:jc w:val="left"/>
      </w:pPr>
    </w:p>
    <w:p w14:paraId="E4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Это требование должно быть явно реализовано в бизнес-логике CashbackManager или в центральном контракте платформы.</w:t>
      </w:r>
    </w:p>
    <w:p w14:paraId="E5000000">
      <w:pPr>
        <w:spacing w:after="40" w:before="0" w:line="240" w:lineRule="auto"/>
        <w:ind w:firstLine="0" w:left="0"/>
        <w:jc w:val="left"/>
      </w:pPr>
    </w:p>
    <w:p w14:paraId="E6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6.4 Симуляция покупки</w:t>
      </w:r>
    </w:p>
    <w:p w14:paraId="E7000000">
      <w:pPr>
        <w:spacing w:after="40" w:before="0" w:line="240" w:lineRule="auto"/>
        <w:ind w:firstLine="0" w:left="0"/>
        <w:jc w:val="left"/>
      </w:pPr>
    </w:p>
    <w:p w14:paraId="E8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В MVP покупка не обязана подтверждаться реальным маркетплейсом или реальным off-chain заказом.</w:t>
      </w:r>
    </w:p>
    <w:p w14:paraId="E9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Допускается симулированный flow:</w:t>
      </w:r>
    </w:p>
    <w:p w14:paraId="EA000000">
      <w:pPr>
        <w:spacing w:after="40" w:before="0" w:line="240" w:lineRule="auto"/>
        <w:ind w:firstLine="0" w:left="0"/>
        <w:jc w:val="left"/>
      </w:pPr>
    </w:p>
    <w:p w14:paraId="EB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1. пользователь нажимает Buy;</w:t>
      </w:r>
    </w:p>
    <w:p w14:paraId="EC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2. фронтенд вызывает on-chain функцию покупки;</w:t>
      </w:r>
    </w:p>
    <w:p w14:paraId="ED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3. контракт считает сумму покупки;</w:t>
      </w:r>
    </w:p>
    <w:p w14:paraId="EE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4. контракт начисляет кешбек;</w:t>
      </w:r>
    </w:p>
    <w:p w14:paraId="EF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5. пользователь видит обновленный баланс.</w:t>
      </w:r>
    </w:p>
    <w:p w14:paraId="F0000000">
      <w:pPr>
        <w:spacing w:after="40" w:before="0" w:line="240" w:lineRule="auto"/>
        <w:ind w:firstLine="0" w:left="0"/>
        <w:jc w:val="left"/>
      </w:pPr>
    </w:p>
    <w:p w14:paraId="F1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Ключевая задача MVP: доказать работу модели маркетплейса и кешбек-логики, а не реализовать полноценный e-commerce backend.</w:t>
      </w:r>
    </w:p>
    <w:p w14:paraId="F2000000">
      <w:pPr>
        <w:spacing w:after="40" w:before="0" w:line="240" w:lineRule="auto"/>
        <w:ind w:firstLine="0" w:left="0"/>
        <w:jc w:val="left"/>
      </w:pPr>
    </w:p>
    <w:p w14:paraId="F300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7. Архитектура смарт-контрактов</w:t>
      </w:r>
    </w:p>
    <w:p w14:paraId="F4000000">
      <w:pPr>
        <w:spacing w:after="40" w:before="0" w:line="240" w:lineRule="auto"/>
        <w:ind w:firstLine="0" w:left="0"/>
        <w:jc w:val="left"/>
      </w:pPr>
    </w:p>
    <w:p w14:paraId="F500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7.1 ShopCAPToken.sol</w:t>
      </w:r>
    </w:p>
    <w:p w14:paraId="F6000000">
      <w:pPr>
        <w:spacing w:after="40" w:before="0" w:line="240" w:lineRule="auto"/>
        <w:ind w:firstLine="0" w:left="0"/>
        <w:jc w:val="left"/>
      </w:pPr>
    </w:p>
    <w:p w14:paraId="F7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Назначение:</w:t>
      </w:r>
    </w:p>
    <w:p w14:paraId="F8000000">
      <w:pPr>
        <w:spacing w:after="40" w:before="0" w:line="240" w:lineRule="auto"/>
        <w:ind w:firstLine="0" w:left="0"/>
        <w:jc w:val="left"/>
      </w:pPr>
    </w:p>
    <w:p w14:paraId="F9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реализация ERC-20 токена SCAP;</w:t>
      </w:r>
    </w:p>
    <w:p w14:paraId="FA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mint для выпуска наград;</w:t>
      </w:r>
    </w:p>
    <w:p w14:paraId="FB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хранение базовой токеномики.</w:t>
      </w:r>
    </w:p>
    <w:p w14:paraId="FC000000">
      <w:pPr>
        <w:spacing w:after="40" w:before="0" w:line="240" w:lineRule="auto"/>
        <w:ind w:firstLine="0" w:left="0"/>
        <w:jc w:val="left"/>
      </w:pPr>
    </w:p>
    <w:p w14:paraId="FD00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Требования:</w:t>
      </w:r>
    </w:p>
    <w:p w14:paraId="FE000000">
      <w:pPr>
        <w:spacing w:after="40" w:before="0" w:line="240" w:lineRule="auto"/>
        <w:ind w:firstLine="0" w:left="0"/>
        <w:jc w:val="left"/>
      </w:pPr>
    </w:p>
    <w:p w14:paraId="FF00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стандарт OpenZeppelin ERC-20;</w:t>
      </w:r>
    </w:p>
    <w:p w14:paraId="0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- 18 decimals;</w:t>
      </w:r>
    </w:p>
    <w:p w14:paraId="0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owner/minter access control для mint;</w:t>
      </w:r>
    </w:p>
    <w:p w14:paraId="02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возможность назначать minter-адреса через setMinter.</w:t>
      </w:r>
    </w:p>
    <w:p w14:paraId="03010000">
      <w:pPr>
        <w:spacing w:after="40" w:before="0" w:line="240" w:lineRule="auto"/>
        <w:ind w:firstLine="0" w:left="0"/>
        <w:jc w:val="left"/>
      </w:pPr>
    </w:p>
    <w:p w14:paraId="04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Ожидаемое применение в MVP:</w:t>
      </w:r>
    </w:p>
    <w:p w14:paraId="05010000">
      <w:pPr>
        <w:spacing w:after="40" w:before="0" w:line="240" w:lineRule="auto"/>
        <w:ind w:firstLine="0" w:left="0"/>
        <w:jc w:val="left"/>
      </w:pPr>
    </w:p>
    <w:p w14:paraId="0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mint пользователю на сумму кешбека;</w:t>
      </w:r>
    </w:p>
    <w:p w14:paraId="0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mint в резервный адрес;</w:t>
      </w:r>
    </w:p>
    <w:p w14:paraId="0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mint на burn address для учета сжигания.</w:t>
      </w:r>
    </w:p>
    <w:p w14:paraId="09010000">
      <w:pPr>
        <w:spacing w:after="40" w:before="0" w:line="240" w:lineRule="auto"/>
        <w:ind w:firstLine="0" w:left="0"/>
        <w:jc w:val="left"/>
      </w:pPr>
    </w:p>
    <w:p w14:paraId="0A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7.2 PartnerRegistry.sol</w:t>
      </w:r>
    </w:p>
    <w:p w14:paraId="0B010000">
      <w:pPr>
        <w:spacing w:after="40" w:before="0" w:line="240" w:lineRule="auto"/>
        <w:ind w:firstLine="0" w:left="0"/>
        <w:jc w:val="left"/>
      </w:pPr>
    </w:p>
    <w:p w14:paraId="0C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Назначение:</w:t>
      </w:r>
    </w:p>
    <w:p w14:paraId="0D010000">
      <w:pPr>
        <w:spacing w:after="40" w:before="0" w:line="240" w:lineRule="auto"/>
        <w:ind w:firstLine="0" w:left="0"/>
        <w:jc w:val="left"/>
      </w:pPr>
    </w:p>
    <w:p w14:paraId="0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хранение списка партнеров;</w:t>
      </w:r>
    </w:p>
    <w:p w14:paraId="0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выдача данных по партнеру;</w:t>
      </w:r>
    </w:p>
    <w:p w14:paraId="1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управление активностью партнеров.</w:t>
      </w:r>
    </w:p>
    <w:p w14:paraId="11010000">
      <w:pPr>
        <w:spacing w:after="40" w:before="0" w:line="240" w:lineRule="auto"/>
        <w:ind w:firstLine="0" w:left="0"/>
        <w:jc w:val="left"/>
      </w:pPr>
    </w:p>
    <w:p w14:paraId="12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Структура партнера:</w:t>
      </w:r>
    </w:p>
    <w:p w14:paraId="13010000">
      <w:pPr>
        <w:spacing w:after="40" w:before="0" w:line="240" w:lineRule="auto"/>
        <w:ind w:firstLine="0" w:left="0"/>
        <w:jc w:val="left"/>
      </w:pPr>
    </w:p>
    <w:p w14:paraId="14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id;</w:t>
      </w:r>
    </w:p>
    <w:p w14:paraId="1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isActive;</w:t>
      </w:r>
    </w:p>
    <w:p w14:paraId="1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name;</w:t>
      </w:r>
    </w:p>
    <w:p w14:paraId="1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description;</w:t>
      </w:r>
    </w:p>
    <w:p w14:paraId="1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referralLink;</w:t>
      </w:r>
    </w:p>
    <w:p w14:paraId="19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partnerWallet.</w:t>
      </w:r>
    </w:p>
    <w:p w14:paraId="1A010000">
      <w:pPr>
        <w:spacing w:after="40" w:before="0" w:line="240" w:lineRule="auto"/>
        <w:ind w:firstLine="0" w:left="0"/>
        <w:jc w:val="left"/>
      </w:pPr>
    </w:p>
    <w:p w14:paraId="1B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Обязательные функции:</w:t>
      </w:r>
    </w:p>
    <w:p w14:paraId="1C010000">
      <w:pPr>
        <w:spacing w:after="40" w:before="0" w:line="240" w:lineRule="auto"/>
        <w:ind w:firstLine="0" w:left="0"/>
        <w:jc w:val="left"/>
      </w:pPr>
    </w:p>
    <w:p w14:paraId="1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addPartner(...);</w:t>
      </w:r>
    </w:p>
    <w:p w14:paraId="1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updatePartner(...);</w:t>
      </w:r>
    </w:p>
    <w:p w14:paraId="1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togglePartnerStatus(...);</w:t>
      </w:r>
    </w:p>
    <w:p w14:paraId="2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getPartnerDetails(id);</w:t>
      </w:r>
    </w:p>
    <w:p w14:paraId="2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getPartnerWallet(id).</w:t>
      </w:r>
    </w:p>
    <w:p w14:paraId="22010000">
      <w:pPr>
        <w:spacing w:after="40" w:before="0" w:line="240" w:lineRule="auto"/>
        <w:ind w:firstLine="0" w:left="0"/>
        <w:jc w:val="left"/>
      </w:pPr>
    </w:p>
    <w:p w14:paraId="23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Требование для MVP:</w:t>
      </w:r>
    </w:p>
    <w:p w14:paraId="24010000">
      <w:pPr>
        <w:spacing w:after="40" w:before="0" w:line="240" w:lineRule="auto"/>
        <w:ind w:firstLine="0" w:left="0"/>
        <w:jc w:val="left"/>
      </w:pPr>
    </w:p>
    <w:p w14:paraId="2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добавление и редактирование партнера выполняет только администратор.</w:t>
      </w:r>
    </w:p>
    <w:p w14:paraId="26010000">
      <w:pPr>
        <w:spacing w:after="40" w:before="0" w:line="240" w:lineRule="auto"/>
        <w:ind w:firstLine="0" w:left="0"/>
        <w:jc w:val="left"/>
      </w:pPr>
    </w:p>
    <w:p w14:paraId="27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7.3 CashbackManager.sol</w:t>
      </w:r>
    </w:p>
    <w:p w14:paraId="28010000">
      <w:pPr>
        <w:spacing w:after="40" w:before="0" w:line="240" w:lineRule="auto"/>
        <w:ind w:firstLine="0" w:left="0"/>
        <w:jc w:val="left"/>
      </w:pPr>
    </w:p>
    <w:p w14:paraId="29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Назначение:</w:t>
      </w:r>
    </w:p>
    <w:p w14:paraId="2A010000">
      <w:pPr>
        <w:spacing w:after="40" w:before="0" w:line="240" w:lineRule="auto"/>
        <w:ind w:firstLine="0" w:left="0"/>
        <w:jc w:val="left"/>
      </w:pPr>
    </w:p>
    <w:p w14:paraId="2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расчет кешбека;</w:t>
      </w:r>
    </w:p>
    <w:p w14:paraId="2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распределение награды;</w:t>
      </w:r>
    </w:p>
    <w:p w14:paraId="2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хранение процентных настроек;</w:t>
      </w:r>
    </w:p>
    <w:p w14:paraId="2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поддержка резервного адреса;</w:t>
      </w:r>
    </w:p>
    <w:p w14:paraId="2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опциональная поддержка реферального партнера.</w:t>
      </w:r>
    </w:p>
    <w:p w14:paraId="30010000">
      <w:pPr>
        <w:spacing w:after="40" w:before="0" w:line="240" w:lineRule="auto"/>
        <w:ind w:firstLine="0" w:left="0"/>
        <w:jc w:val="left"/>
      </w:pPr>
    </w:p>
    <w:p w14:paraId="31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Основные параметры:</w:t>
      </w:r>
    </w:p>
    <w:p w14:paraId="32010000">
      <w:pPr>
        <w:spacing w:after="40" w:before="0" w:line="240" w:lineRule="auto"/>
        <w:ind w:firstLine="0" w:left="0"/>
        <w:jc w:val="left"/>
      </w:pPr>
    </w:p>
    <w:p w14:paraId="33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cashbackBasePercent = 1;</w:t>
      </w:r>
    </w:p>
    <w:p w14:paraId="34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userCashbackShare = 70;</w:t>
      </w:r>
    </w:p>
    <w:p w14:paraId="3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reserveShare = 20;</w:t>
      </w:r>
    </w:p>
    <w:p w14:paraId="3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burnShare = 10;</w:t>
      </w:r>
    </w:p>
    <w:p w14:paraId="3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BURN_ADDRESS = 0x000000000000000000000000000000000000dEaD.</w:t>
      </w:r>
    </w:p>
    <w:p w14:paraId="38010000">
      <w:pPr>
        <w:spacing w:after="40" w:before="0" w:line="240" w:lineRule="auto"/>
        <w:ind w:firstLine="0" w:left="0"/>
        <w:jc w:val="left"/>
      </w:pPr>
    </w:p>
    <w:p w14:paraId="39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Обязательная логика:</w:t>
      </w:r>
    </w:p>
    <w:p w14:paraId="3A010000">
      <w:pPr>
        <w:spacing w:after="40" w:before="0" w:line="240" w:lineRule="auto"/>
        <w:ind w:firstLine="0" w:left="0"/>
        <w:jc w:val="left"/>
      </w:pPr>
    </w:p>
    <w:p w14:paraId="3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расчет кешбек-пула от суммы покупки;</w:t>
      </w:r>
    </w:p>
    <w:p w14:paraId="3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mint награды пользователю;</w:t>
      </w:r>
    </w:p>
    <w:p w14:paraId="3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mint в резерв;</w:t>
      </w:r>
    </w:p>
    <w:p w14:paraId="3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mint на burn address;</w:t>
      </w:r>
    </w:p>
    <w:p w14:paraId="3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отдельная ветка для случая, когда покупатель является админом платформы.</w:t>
      </w:r>
    </w:p>
    <w:p w14:paraId="40010000">
      <w:pPr>
        <w:spacing w:after="40" w:before="0" w:line="240" w:lineRule="auto"/>
        <w:ind w:firstLine="0" w:left="0"/>
        <w:jc w:val="left"/>
      </w:pPr>
    </w:p>
    <w:p w14:paraId="41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7.4 ShopCAPPlatform.sol</w:t>
      </w:r>
    </w:p>
    <w:p w14:paraId="42010000">
      <w:pPr>
        <w:spacing w:after="40" w:before="0" w:line="240" w:lineRule="auto"/>
        <w:ind w:firstLine="0" w:left="0"/>
        <w:jc w:val="left"/>
      </w:pPr>
    </w:p>
    <w:p w14:paraId="43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Назначение:</w:t>
      </w:r>
    </w:p>
    <w:p w14:paraId="44010000">
      <w:pPr>
        <w:spacing w:after="40" w:before="0" w:line="240" w:lineRule="auto"/>
        <w:ind w:firstLine="0" w:left="0"/>
        <w:jc w:val="left"/>
      </w:pPr>
    </w:p>
    <w:p w14:paraId="4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центральная точка взаимодействия;</w:t>
      </w:r>
    </w:p>
    <w:p w14:paraId="4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управление товарами;</w:t>
      </w:r>
    </w:p>
    <w:p w14:paraId="4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маршрутизация вызовов к PartnerRegistry и CashbackManager;</w:t>
      </w:r>
    </w:p>
    <w:p w14:paraId="4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публичная точка входа для покупки.</w:t>
      </w:r>
    </w:p>
    <w:p w14:paraId="49010000">
      <w:pPr>
        <w:spacing w:after="40" w:before="0" w:line="240" w:lineRule="auto"/>
        <w:ind w:firstLine="0" w:left="0"/>
        <w:jc w:val="left"/>
      </w:pPr>
    </w:p>
    <w:p w14:paraId="4A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Структура товара:</w:t>
      </w:r>
    </w:p>
    <w:p w14:paraId="4B010000">
      <w:pPr>
        <w:spacing w:after="40" w:before="0" w:line="240" w:lineRule="auto"/>
        <w:ind w:firstLine="0" w:left="0"/>
        <w:jc w:val="left"/>
      </w:pPr>
    </w:p>
    <w:p w14:paraId="4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id;</w:t>
      </w:r>
    </w:p>
    <w:p w14:paraId="4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name;</w:t>
      </w:r>
    </w:p>
    <w:p w14:paraId="4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price;</w:t>
      </w:r>
    </w:p>
    <w:p w14:paraId="4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stock;</w:t>
      </w:r>
    </w:p>
    <w:p w14:paraId="5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partnerId;</w:t>
      </w:r>
    </w:p>
    <w:p w14:paraId="5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isActive.</w:t>
      </w:r>
    </w:p>
    <w:p w14:paraId="52010000">
      <w:pPr>
        <w:spacing w:after="40" w:before="0" w:line="240" w:lineRule="auto"/>
        <w:ind w:firstLine="0" w:left="0"/>
        <w:jc w:val="left"/>
      </w:pPr>
    </w:p>
    <w:p w14:paraId="53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Обязательные функции:</w:t>
      </w:r>
    </w:p>
    <w:p w14:paraId="54010000">
      <w:pPr>
        <w:spacing w:after="40" w:before="0" w:line="240" w:lineRule="auto"/>
        <w:ind w:firstLine="0" w:left="0"/>
        <w:jc w:val="left"/>
      </w:pPr>
    </w:p>
    <w:p w14:paraId="5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listItem(...);</w:t>
      </w:r>
    </w:p>
    <w:p w14:paraId="5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buyItem(itemId);</w:t>
      </w:r>
    </w:p>
    <w:p w14:paraId="5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addPartner(...);</w:t>
      </w:r>
    </w:p>
    <w:p w14:paraId="5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getAllItems();</w:t>
      </w:r>
    </w:p>
    <w:p w14:paraId="59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withdraw().</w:t>
      </w:r>
    </w:p>
    <w:p w14:paraId="5A010000">
      <w:pPr>
        <w:spacing w:after="40" w:before="0" w:line="240" w:lineRule="auto"/>
        <w:ind w:firstLine="0" w:left="0"/>
        <w:jc w:val="left"/>
      </w:pPr>
    </w:p>
    <w:p w14:paraId="5B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Требования:</w:t>
      </w:r>
    </w:p>
    <w:p w14:paraId="5C010000">
      <w:pPr>
        <w:spacing w:after="40" w:before="0" w:line="240" w:lineRule="auto"/>
        <w:ind w:firstLine="0" w:left="0"/>
        <w:jc w:val="left"/>
      </w:pPr>
    </w:p>
    <w:p w14:paraId="5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добавление товара только администратором;</w:t>
      </w:r>
    </w:p>
    <w:p w14:paraId="5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добавление партнера только администратором;</w:t>
      </w:r>
    </w:p>
    <w:p w14:paraId="5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покупка доступна пользователю через фронтенд;</w:t>
      </w:r>
    </w:p>
    <w:p w14:paraId="6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при покупке платформа должна вызывать кешбек-логику.</w:t>
      </w:r>
    </w:p>
    <w:p w14:paraId="61010000">
      <w:pPr>
        <w:spacing w:after="40" w:before="0" w:line="240" w:lineRule="auto"/>
        <w:ind w:firstLine="0" w:left="0"/>
        <w:jc w:val="left"/>
      </w:pPr>
    </w:p>
    <w:p w14:paraId="6201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8. Функциональные требования</w:t>
      </w:r>
    </w:p>
    <w:p w14:paraId="63010000">
      <w:pPr>
        <w:spacing w:after="40" w:before="0" w:line="240" w:lineRule="auto"/>
        <w:ind w:firstLine="0" w:left="0"/>
        <w:jc w:val="left"/>
      </w:pPr>
    </w:p>
    <w:p w14:paraId="64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8.1 Регистрация и подключение</w:t>
      </w:r>
    </w:p>
    <w:p w14:paraId="65010000">
      <w:pPr>
        <w:spacing w:after="40" w:before="0" w:line="240" w:lineRule="auto"/>
        <w:ind w:firstLine="0" w:left="0"/>
        <w:jc w:val="left"/>
      </w:pPr>
    </w:p>
    <w:p w14:paraId="66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Система должна:</w:t>
      </w:r>
    </w:p>
    <w:p w14:paraId="67010000">
      <w:pPr>
        <w:spacing w:after="40" w:before="0" w:line="240" w:lineRule="auto"/>
        <w:ind w:firstLine="0" w:left="0"/>
        <w:jc w:val="left"/>
      </w:pPr>
    </w:p>
    <w:p w14:paraId="6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позволять подключить MetaMask;</w:t>
      </w:r>
    </w:p>
    <w:p w14:paraId="69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определять активный адрес пользователя;</w:t>
      </w:r>
    </w:p>
    <w:p w14:paraId="6A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проверять, что пользователь находится в поддерживаемой сети;</w:t>
      </w:r>
    </w:p>
    <w:p w14:paraId="6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отображать ошибку при неверной сети.</w:t>
      </w:r>
    </w:p>
    <w:p w14:paraId="6C010000">
      <w:pPr>
        <w:spacing w:after="40" w:before="0" w:line="240" w:lineRule="auto"/>
        <w:ind w:firstLine="0" w:left="0"/>
        <w:jc w:val="left"/>
      </w:pPr>
    </w:p>
    <w:p w14:paraId="6D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8.2 Работа с партнерами</w:t>
      </w:r>
    </w:p>
    <w:p w14:paraId="6E010000">
      <w:pPr>
        <w:spacing w:after="40" w:before="0" w:line="240" w:lineRule="auto"/>
        <w:ind w:firstLine="0" w:left="0"/>
        <w:jc w:val="left"/>
      </w:pPr>
    </w:p>
    <w:p w14:paraId="6F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Администратор должен иметь возможность:</w:t>
      </w:r>
    </w:p>
    <w:p w14:paraId="70010000">
      <w:pPr>
        <w:spacing w:after="40" w:before="0" w:line="240" w:lineRule="auto"/>
        <w:ind w:firstLine="0" w:left="0"/>
        <w:jc w:val="left"/>
      </w:pPr>
    </w:p>
    <w:p w14:paraId="7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добавить нового партнера;</w:t>
      </w:r>
    </w:p>
    <w:p w14:paraId="72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указать название, описание, ссылку и адрес кошелька;</w:t>
      </w:r>
    </w:p>
    <w:p w14:paraId="73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активировать/деактивировать партнера.</w:t>
      </w:r>
    </w:p>
    <w:p w14:paraId="74010000">
      <w:pPr>
        <w:spacing w:after="40" w:before="0" w:line="240" w:lineRule="auto"/>
        <w:ind w:firstLine="0" w:left="0"/>
        <w:jc w:val="left"/>
      </w:pPr>
    </w:p>
    <w:p w14:paraId="75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Пользователь должен иметь возможность:</w:t>
      </w:r>
    </w:p>
    <w:p w14:paraId="76010000">
      <w:pPr>
        <w:spacing w:after="40" w:before="0" w:line="240" w:lineRule="auto"/>
        <w:ind w:firstLine="0" w:left="0"/>
        <w:jc w:val="left"/>
      </w:pPr>
    </w:p>
    <w:p w14:paraId="7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просматривать список активных партнеров.</w:t>
      </w:r>
    </w:p>
    <w:p w14:paraId="78010000">
      <w:pPr>
        <w:spacing w:after="40" w:before="0" w:line="240" w:lineRule="auto"/>
        <w:ind w:firstLine="0" w:left="0"/>
        <w:jc w:val="left"/>
      </w:pPr>
    </w:p>
    <w:p w14:paraId="79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8.3 Работа с товарами</w:t>
      </w:r>
    </w:p>
    <w:p w14:paraId="7A010000">
      <w:pPr>
        <w:spacing w:after="40" w:before="0" w:line="240" w:lineRule="auto"/>
        <w:ind w:firstLine="0" w:left="0"/>
        <w:jc w:val="left"/>
      </w:pPr>
    </w:p>
    <w:p w14:paraId="7B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Администратор должен иметь возможность:</w:t>
      </w:r>
    </w:p>
    <w:p w14:paraId="7C010000">
      <w:pPr>
        <w:spacing w:after="40" w:before="0" w:line="240" w:lineRule="auto"/>
        <w:ind w:firstLine="0" w:left="0"/>
        <w:jc w:val="left"/>
      </w:pPr>
    </w:p>
    <w:p w14:paraId="7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создать товар на платформе;</w:t>
      </w:r>
    </w:p>
    <w:p w14:paraId="7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указать цену;</w:t>
      </w:r>
    </w:p>
    <w:p w14:paraId="7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указать остаток;</w:t>
      </w:r>
    </w:p>
    <w:p w14:paraId="8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связать товар с партнером.</w:t>
      </w:r>
    </w:p>
    <w:p w14:paraId="81010000">
      <w:pPr>
        <w:spacing w:after="40" w:before="0" w:line="240" w:lineRule="auto"/>
        <w:ind w:firstLine="0" w:left="0"/>
        <w:jc w:val="left"/>
      </w:pPr>
    </w:p>
    <w:p w14:paraId="82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Пользователь должен иметь возможность:</w:t>
      </w:r>
    </w:p>
    <w:p w14:paraId="83010000">
      <w:pPr>
        <w:spacing w:after="40" w:before="0" w:line="240" w:lineRule="auto"/>
        <w:ind w:firstLine="0" w:left="0"/>
        <w:jc w:val="left"/>
      </w:pPr>
    </w:p>
    <w:p w14:paraId="84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просматривать доступные товары;</w:t>
      </w:r>
    </w:p>
    <w:p w14:paraId="8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видеть цену;</w:t>
      </w:r>
    </w:p>
    <w:p w14:paraId="8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инициировать покупку.</w:t>
      </w:r>
    </w:p>
    <w:p w14:paraId="87010000">
      <w:pPr>
        <w:spacing w:after="40" w:before="0" w:line="240" w:lineRule="auto"/>
        <w:ind w:firstLine="0" w:left="0"/>
        <w:jc w:val="left"/>
      </w:pPr>
    </w:p>
    <w:p w14:paraId="88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8.4 Покупка</w:t>
      </w:r>
    </w:p>
    <w:p w14:paraId="89010000">
      <w:pPr>
        <w:spacing w:after="40" w:before="0" w:line="240" w:lineRule="auto"/>
        <w:ind w:firstLine="0" w:left="0"/>
        <w:jc w:val="left"/>
      </w:pPr>
    </w:p>
    <w:p w14:paraId="8A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Система должна:</w:t>
      </w:r>
    </w:p>
    <w:p w14:paraId="8B010000">
      <w:pPr>
        <w:spacing w:after="40" w:before="0" w:line="240" w:lineRule="auto"/>
        <w:ind w:firstLine="0" w:left="0"/>
        <w:jc w:val="left"/>
      </w:pPr>
    </w:p>
    <w:p w14:paraId="8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принять вызов покупки;</w:t>
      </w:r>
    </w:p>
    <w:p w14:paraId="8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проверить, что товар активен;</w:t>
      </w:r>
    </w:p>
    <w:p w14:paraId="8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проверить наличие на складе;</w:t>
      </w:r>
    </w:p>
    <w:p w14:paraId="8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уменьшить stock;</w:t>
      </w:r>
    </w:p>
    <w:p w14:paraId="9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вызвать логику кешбека;</w:t>
      </w:r>
    </w:p>
    <w:p w14:paraId="9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сохранить событие покупки.</w:t>
      </w:r>
    </w:p>
    <w:p w14:paraId="92010000">
      <w:pPr>
        <w:spacing w:after="40" w:before="0" w:line="240" w:lineRule="auto"/>
        <w:ind w:firstLine="0" w:left="0"/>
        <w:jc w:val="left"/>
      </w:pPr>
    </w:p>
    <w:p w14:paraId="93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8.5 Начисление награды</w:t>
      </w:r>
    </w:p>
    <w:p w14:paraId="94010000">
      <w:pPr>
        <w:spacing w:after="40" w:before="0" w:line="240" w:lineRule="auto"/>
        <w:ind w:firstLine="0" w:left="0"/>
        <w:jc w:val="left"/>
      </w:pPr>
    </w:p>
    <w:p w14:paraId="95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После успешной покупки:</w:t>
      </w:r>
    </w:p>
    <w:p w14:paraId="96010000">
      <w:pPr>
        <w:spacing w:after="40" w:before="0" w:line="240" w:lineRule="auto"/>
        <w:ind w:firstLine="0" w:left="0"/>
        <w:jc w:val="left"/>
      </w:pPr>
    </w:p>
    <w:p w14:paraId="9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пользователю начисляются токены SCAP;</w:t>
      </w:r>
    </w:p>
    <w:p w14:paraId="9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резерву начисляется доля платформы;</w:t>
      </w:r>
    </w:p>
    <w:p w14:paraId="99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часть отправляется на burn address;</w:t>
      </w:r>
    </w:p>
    <w:p w14:paraId="9A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на фронтенде обновляется баланс пользователя;</w:t>
      </w:r>
    </w:p>
    <w:p w14:paraId="9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покупка отображается в истории.</w:t>
      </w:r>
    </w:p>
    <w:p w14:paraId="9C010000">
      <w:pPr>
        <w:spacing w:after="40" w:before="0" w:line="240" w:lineRule="auto"/>
        <w:ind w:firstLine="0" w:left="0"/>
        <w:jc w:val="left"/>
      </w:pPr>
    </w:p>
    <w:p w14:paraId="9D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8.6 История действий</w:t>
      </w:r>
    </w:p>
    <w:p w14:paraId="9E010000">
      <w:pPr>
        <w:spacing w:after="40" w:before="0" w:line="240" w:lineRule="auto"/>
        <w:ind w:firstLine="0" w:left="0"/>
        <w:jc w:val="left"/>
      </w:pPr>
    </w:p>
    <w:p w14:paraId="9F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Во фронтенде необходимо показывать:</w:t>
      </w:r>
    </w:p>
    <w:p w14:paraId="A0010000">
      <w:pPr>
        <w:spacing w:after="40" w:before="0" w:line="240" w:lineRule="auto"/>
        <w:ind w:firstLine="0" w:left="0"/>
        <w:jc w:val="left"/>
      </w:pPr>
    </w:p>
    <w:p w14:paraId="A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список купленных товаров;</w:t>
      </w:r>
    </w:p>
    <w:p w14:paraId="A2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дату покупки;</w:t>
      </w:r>
    </w:p>
    <w:p w14:paraId="A3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tx hash;</w:t>
      </w:r>
    </w:p>
    <w:p w14:paraId="A4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ссылку на Etherscan для тестовой сети.</w:t>
      </w:r>
    </w:p>
    <w:p w14:paraId="A5010000">
      <w:pPr>
        <w:spacing w:after="40" w:before="0" w:line="240" w:lineRule="auto"/>
        <w:ind w:firstLine="0" w:left="0"/>
        <w:jc w:val="left"/>
      </w:pPr>
    </w:p>
    <w:p w14:paraId="A601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9. Нефункциональные требования</w:t>
      </w:r>
    </w:p>
    <w:p w14:paraId="A7010000">
      <w:pPr>
        <w:spacing w:after="40" w:before="0" w:line="240" w:lineRule="auto"/>
        <w:ind w:firstLine="0" w:left="0"/>
        <w:jc w:val="left"/>
      </w:pPr>
    </w:p>
    <w:p w14:paraId="A8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9.1 Требования к безопасности</w:t>
      </w:r>
    </w:p>
    <w:p w14:paraId="A9010000">
      <w:pPr>
        <w:spacing w:after="40" w:before="0" w:line="240" w:lineRule="auto"/>
        <w:ind w:firstLine="0" w:left="0"/>
        <w:jc w:val="left"/>
      </w:pPr>
    </w:p>
    <w:p w14:paraId="AA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использовать OpenZeppelin;</w:t>
      </w:r>
    </w:p>
    <w:p w14:paraId="A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защищать чувствительные методы access control-модификаторами;</w:t>
      </w:r>
    </w:p>
    <w:p w14:paraId="A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использовать Ownable или AccessControl;</w:t>
      </w:r>
    </w:p>
    <w:p w14:paraId="A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защищать покупку от reentrancy;</w:t>
      </w:r>
    </w:p>
    <w:p w14:paraId="A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не давать произвольным адресам вызывать mint-награждение.</w:t>
      </w:r>
    </w:p>
    <w:p w14:paraId="AF010000">
      <w:pPr>
        <w:spacing w:after="40" w:before="0" w:line="240" w:lineRule="auto"/>
        <w:ind w:firstLine="0" w:left="0"/>
        <w:jc w:val="left"/>
      </w:pPr>
    </w:p>
    <w:p w14:paraId="B0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9.2 Требования к UX</w:t>
      </w:r>
    </w:p>
    <w:p w14:paraId="B1010000">
      <w:pPr>
        <w:spacing w:after="40" w:before="0" w:line="240" w:lineRule="auto"/>
        <w:ind w:firstLine="0" w:left="0"/>
        <w:jc w:val="left"/>
      </w:pPr>
    </w:p>
    <w:p w14:paraId="B2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интерфейс должен быть достаточно простым для демонстрации;</w:t>
      </w:r>
    </w:p>
    <w:p w14:paraId="B3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пользователь должен понимать, куда нажимать без инструкции;</w:t>
      </w:r>
    </w:p>
    <w:p w14:paraId="B4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лендинг должен объяснять механику в 1-2 экранах;</w:t>
      </w:r>
    </w:p>
    <w:p w14:paraId="B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баланс токенов и история должны обновляться прозрачно.</w:t>
      </w:r>
    </w:p>
    <w:p w14:paraId="B6010000">
      <w:pPr>
        <w:spacing w:after="40" w:before="0" w:line="240" w:lineRule="auto"/>
        <w:ind w:firstLine="0" w:left="0"/>
        <w:jc w:val="left"/>
      </w:pPr>
    </w:p>
    <w:p w14:paraId="B7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9.3 Требования к демонстрации</w:t>
      </w:r>
    </w:p>
    <w:p w14:paraId="B8010000">
      <w:pPr>
        <w:spacing w:after="40" w:before="0" w:line="240" w:lineRule="auto"/>
        <w:ind w:firstLine="0" w:left="0"/>
        <w:jc w:val="left"/>
      </w:pPr>
    </w:p>
    <w:p w14:paraId="B9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проект должен запускаться локально;</w:t>
      </w:r>
    </w:p>
    <w:p w14:paraId="BA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контракты должны быть задеплоены на тестовую сеть;</w:t>
      </w:r>
    </w:p>
    <w:p w14:paraId="B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фронтенд должен работать с актуальными ABI и адресами;</w:t>
      </w:r>
    </w:p>
    <w:p w14:paraId="B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должна быть возможность продемонстрировать end-to-end сценарий за несколько минут.</w:t>
      </w:r>
    </w:p>
    <w:p w14:paraId="BD010000">
      <w:pPr>
        <w:spacing w:after="40" w:before="0" w:line="240" w:lineRule="auto"/>
        <w:ind w:firstLine="0" w:left="0"/>
        <w:jc w:val="left"/>
      </w:pPr>
    </w:p>
    <w:p w14:paraId="BE01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10. Требования к фронтенду</w:t>
      </w:r>
    </w:p>
    <w:p w14:paraId="BF010000">
      <w:pPr>
        <w:spacing w:after="40" w:before="0" w:line="240" w:lineRule="auto"/>
        <w:ind w:firstLine="0" w:left="0"/>
        <w:jc w:val="left"/>
      </w:pPr>
    </w:p>
    <w:p w14:paraId="C0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10.1 Основные страницы</w:t>
      </w:r>
    </w:p>
    <w:p w14:paraId="C1010000">
      <w:pPr>
        <w:spacing w:after="40" w:before="0" w:line="240" w:lineRule="auto"/>
        <w:ind w:firstLine="0" w:left="0"/>
        <w:jc w:val="left"/>
      </w:pPr>
    </w:p>
    <w:p w14:paraId="C2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MVP должен содержать:</w:t>
      </w:r>
    </w:p>
    <w:p w14:paraId="C3010000">
      <w:pPr>
        <w:spacing w:after="40" w:before="0" w:line="240" w:lineRule="auto"/>
        <w:ind w:firstLine="0" w:left="0"/>
        <w:jc w:val="left"/>
      </w:pPr>
    </w:p>
    <w:p w14:paraId="C4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Home / Marketplace;</w:t>
      </w:r>
    </w:p>
    <w:p w14:paraId="C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User Dashboard / My Purchases;</w:t>
      </w:r>
    </w:p>
    <w:p w14:paraId="C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Admin Dashboard;</w:t>
      </w:r>
    </w:p>
    <w:p w14:paraId="C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Docs;</w:t>
      </w:r>
    </w:p>
    <w:p w14:paraId="C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About.</w:t>
      </w:r>
    </w:p>
    <w:p w14:paraId="C9010000">
      <w:pPr>
        <w:spacing w:after="40" w:before="0" w:line="240" w:lineRule="auto"/>
        <w:ind w:firstLine="0" w:left="0"/>
        <w:jc w:val="left"/>
      </w:pPr>
    </w:p>
    <w:p w14:paraId="CA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10.2 Home / Marketplace</w:t>
      </w:r>
    </w:p>
    <w:p w14:paraId="CB010000">
      <w:pPr>
        <w:spacing w:after="40" w:before="0" w:line="240" w:lineRule="auto"/>
        <w:ind w:firstLine="0" w:left="0"/>
        <w:jc w:val="left"/>
      </w:pPr>
    </w:p>
    <w:p w14:paraId="CC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Должен показывать:</w:t>
      </w:r>
    </w:p>
    <w:p w14:paraId="CD010000">
      <w:pPr>
        <w:spacing w:after="40" w:before="0" w:line="240" w:lineRule="auto"/>
        <w:ind w:firstLine="0" w:left="0"/>
        <w:jc w:val="left"/>
      </w:pPr>
    </w:p>
    <w:p w14:paraId="C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витрину товаров;</w:t>
      </w:r>
    </w:p>
    <w:p w14:paraId="CF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кнопку Buy;</w:t>
      </w:r>
    </w:p>
    <w:p w14:paraId="D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краткое описание механики кешбека;</w:t>
      </w:r>
    </w:p>
    <w:p w14:paraId="D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кнопку подключения кошелька или доступ к wallet flow.</w:t>
      </w:r>
    </w:p>
    <w:p w14:paraId="D2010000">
      <w:pPr>
        <w:spacing w:after="40" w:before="0" w:line="240" w:lineRule="auto"/>
        <w:ind w:firstLine="0" w:left="0"/>
        <w:jc w:val="left"/>
      </w:pPr>
    </w:p>
    <w:p w14:paraId="D3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10.3 User Dashboard</w:t>
      </w:r>
    </w:p>
    <w:p w14:paraId="D4010000">
      <w:pPr>
        <w:spacing w:after="40" w:before="0" w:line="240" w:lineRule="auto"/>
        <w:ind w:firstLine="0" w:left="0"/>
        <w:jc w:val="left"/>
      </w:pPr>
    </w:p>
    <w:p w14:paraId="D5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Должен показывать:</w:t>
      </w:r>
    </w:p>
    <w:p w14:paraId="D6010000">
      <w:pPr>
        <w:spacing w:after="40" w:before="0" w:line="240" w:lineRule="auto"/>
        <w:ind w:firstLine="0" w:left="0"/>
        <w:jc w:val="left"/>
      </w:pPr>
    </w:p>
    <w:p w14:paraId="D7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адрес кошелька;</w:t>
      </w:r>
    </w:p>
    <w:p w14:paraId="D8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баланс SCAP;</w:t>
      </w:r>
    </w:p>
    <w:p w14:paraId="D9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историю демо-покупок;</w:t>
      </w:r>
    </w:p>
    <w:p w14:paraId="DA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ссылки на транзакции.</w:t>
      </w:r>
    </w:p>
    <w:p w14:paraId="DB010000">
      <w:pPr>
        <w:spacing w:after="40" w:before="0" w:line="240" w:lineRule="auto"/>
        <w:ind w:firstLine="0" w:left="0"/>
        <w:jc w:val="left"/>
      </w:pPr>
    </w:p>
    <w:p w14:paraId="DC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10.4 Admin Dashboard</w:t>
      </w:r>
    </w:p>
    <w:p w14:paraId="DD010000">
      <w:pPr>
        <w:spacing w:after="40" w:before="0" w:line="240" w:lineRule="auto"/>
        <w:ind w:firstLine="0" w:left="0"/>
        <w:jc w:val="left"/>
      </w:pPr>
    </w:p>
    <w:p w14:paraId="DE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Должен позволять:</w:t>
      </w:r>
    </w:p>
    <w:p w14:paraId="DF010000">
      <w:pPr>
        <w:spacing w:after="40" w:before="0" w:line="240" w:lineRule="auto"/>
        <w:ind w:firstLine="0" w:left="0"/>
        <w:jc w:val="left"/>
      </w:pPr>
    </w:p>
    <w:p w14:paraId="E0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добавлять партнера;</w:t>
      </w:r>
    </w:p>
    <w:p w14:paraId="E1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просматривать реестр партнеров;</w:t>
      </w:r>
    </w:p>
    <w:p w14:paraId="E2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добавлять товар на платформу;</w:t>
      </w:r>
    </w:p>
    <w:p w14:paraId="E3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при необходимости запускать тестовые административные действия.</w:t>
      </w:r>
    </w:p>
    <w:p w14:paraId="E4010000">
      <w:pPr>
        <w:spacing w:after="40" w:before="0" w:line="240" w:lineRule="auto"/>
        <w:ind w:firstLine="0" w:left="0"/>
        <w:jc w:val="left"/>
      </w:pPr>
    </w:p>
    <w:p w14:paraId="E5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10.5 Интеграция с контрактами</w:t>
      </w:r>
    </w:p>
    <w:p w14:paraId="E6010000">
      <w:pPr>
        <w:spacing w:after="40" w:before="0" w:line="240" w:lineRule="auto"/>
        <w:ind w:firstLine="0" w:left="0"/>
        <w:jc w:val="left"/>
      </w:pPr>
    </w:p>
    <w:p w14:paraId="E701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Фронтенд должен:</w:t>
      </w:r>
    </w:p>
    <w:p w14:paraId="E8010000">
      <w:pPr>
        <w:spacing w:after="40" w:before="0" w:line="240" w:lineRule="auto"/>
        <w:ind w:firstLine="0" w:left="0"/>
        <w:jc w:val="left"/>
      </w:pPr>
    </w:p>
    <w:p w14:paraId="E9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использовать ethers.js;</w:t>
      </w:r>
    </w:p>
    <w:p w14:paraId="EA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загружать ABI и адреса контрактов из конфигурации;</w:t>
      </w:r>
    </w:p>
    <w:p w14:paraId="E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корректно работать с Sepolia;</w:t>
      </w:r>
    </w:p>
    <w:p w14:paraId="E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обрабатывать ошибки кошелька и revert-сообщения.</w:t>
      </w:r>
    </w:p>
    <w:p w14:paraId="ED010000">
      <w:pPr>
        <w:spacing w:after="40" w:before="0" w:line="240" w:lineRule="auto"/>
        <w:ind w:firstLine="0" w:left="0"/>
        <w:jc w:val="left"/>
      </w:pPr>
    </w:p>
    <w:p w14:paraId="EE01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11. Технический стек</w:t>
      </w:r>
    </w:p>
    <w:p w14:paraId="EF010000">
      <w:pPr>
        <w:spacing w:after="40" w:before="0" w:line="240" w:lineRule="auto"/>
        <w:ind w:firstLine="0" w:left="0"/>
        <w:jc w:val="left"/>
      </w:pPr>
    </w:p>
    <w:p w14:paraId="F0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11.1 Blockchain layer</w:t>
      </w:r>
    </w:p>
    <w:p w14:paraId="F1010000">
      <w:pPr>
        <w:spacing w:after="40" w:before="0" w:line="240" w:lineRule="auto"/>
        <w:ind w:firstLine="0" w:left="0"/>
        <w:jc w:val="left"/>
      </w:pPr>
    </w:p>
    <w:p w14:paraId="F2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Solidity 0.8.x</w:t>
      </w:r>
    </w:p>
    <w:p w14:paraId="F3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Hardhat</w:t>
      </w:r>
    </w:p>
    <w:p w14:paraId="F4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Ethers.js v6</w:t>
      </w:r>
    </w:p>
    <w:p w14:paraId="F5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OpenZeppelin Contracts</w:t>
      </w:r>
    </w:p>
    <w:p w14:paraId="F6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TypeScript для deploy/test scripts</w:t>
      </w:r>
    </w:p>
    <w:p w14:paraId="F7010000">
      <w:pPr>
        <w:spacing w:after="40" w:before="0" w:line="240" w:lineRule="auto"/>
        <w:ind w:firstLine="0" w:left="0"/>
        <w:jc w:val="left"/>
      </w:pPr>
    </w:p>
    <w:p w14:paraId="F801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11.2 Frontend layer</w:t>
      </w:r>
    </w:p>
    <w:p w14:paraId="F9010000">
      <w:pPr>
        <w:spacing w:after="40" w:before="0" w:line="240" w:lineRule="auto"/>
        <w:ind w:firstLine="0" w:left="0"/>
        <w:jc w:val="left"/>
      </w:pPr>
    </w:p>
    <w:p w14:paraId="FA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React</w:t>
      </w:r>
    </w:p>
    <w:p w14:paraId="FB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React Router</w:t>
      </w:r>
    </w:p>
    <w:p w14:paraId="FC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ethers.js</w:t>
      </w:r>
    </w:p>
    <w:p w14:paraId="FD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MetaMask</w:t>
      </w:r>
    </w:p>
    <w:p w14:paraId="FE01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CSS / кастомный UI</w:t>
      </w:r>
    </w:p>
    <w:p w14:paraId="FF010000">
      <w:pPr>
        <w:spacing w:after="40" w:before="0" w:line="240" w:lineRule="auto"/>
        <w:ind w:firstLine="0" w:left="0"/>
        <w:jc w:val="left"/>
      </w:pPr>
    </w:p>
    <w:p w14:paraId="0002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12. Сценарий демонстрации MVP</w:t>
      </w:r>
    </w:p>
    <w:p w14:paraId="01020000">
      <w:pPr>
        <w:spacing w:after="40" w:before="0" w:line="240" w:lineRule="auto"/>
        <w:ind w:firstLine="0" w:left="0"/>
        <w:jc w:val="left"/>
      </w:pPr>
    </w:p>
    <w:p w14:paraId="0202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12.1 Подготовка</w:t>
      </w:r>
    </w:p>
    <w:p w14:paraId="03020000">
      <w:pPr>
        <w:spacing w:after="40" w:before="0" w:line="240" w:lineRule="auto"/>
        <w:ind w:firstLine="0" w:left="0"/>
        <w:jc w:val="left"/>
      </w:pPr>
    </w:p>
    <w:p w14:paraId="04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1. Администратор деплоит контракты.</w:t>
      </w:r>
    </w:p>
    <w:p w14:paraId="05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2. Во фронтенд подставляются ABI и адреса.</w:t>
      </w:r>
    </w:p>
    <w:p w14:paraId="06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3. Администратор назначает нужные minter-права контрактам, если это требуется реализацией.</w:t>
      </w:r>
    </w:p>
    <w:p w14:paraId="07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4. Администратор добавляет хотя бы одного партнера.</w:t>
      </w:r>
    </w:p>
    <w:p w14:paraId="08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5. Администратор добавляет несколько товаров.</w:t>
      </w:r>
    </w:p>
    <w:p w14:paraId="09020000">
      <w:pPr>
        <w:spacing w:after="40" w:before="0" w:line="240" w:lineRule="auto"/>
        <w:ind w:firstLine="0" w:left="0"/>
        <w:jc w:val="left"/>
      </w:pPr>
    </w:p>
    <w:p w14:paraId="0A02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12.2 Демо-сценарий пользователя</w:t>
      </w:r>
    </w:p>
    <w:p w14:paraId="0B020000">
      <w:pPr>
        <w:spacing w:after="40" w:before="0" w:line="240" w:lineRule="auto"/>
        <w:ind w:firstLine="0" w:left="0"/>
        <w:jc w:val="left"/>
      </w:pPr>
    </w:p>
    <w:p w14:paraId="0C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1. Пользователь открывает сайт.</w:t>
      </w:r>
    </w:p>
    <w:p w14:paraId="0D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2. Подключает MetaMask в Sepolia.</w:t>
      </w:r>
    </w:p>
    <w:p w14:paraId="0E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3. Переходит на страницу маркетплейса.</w:t>
      </w:r>
    </w:p>
    <w:p w14:paraId="0F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4. Выбирает товар.</w:t>
      </w:r>
    </w:p>
    <w:p w14:paraId="10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5. Нажимает Buy.</w:t>
      </w:r>
    </w:p>
    <w:p w14:paraId="11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6. Подтверждает транзакцию.</w:t>
      </w:r>
    </w:p>
    <w:p w14:paraId="12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7. После майнинга транзакции видит начисленный SCAP.</w:t>
      </w:r>
    </w:p>
    <w:p w14:paraId="13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8. Переходит в My Purchases и видит историю.</w:t>
      </w:r>
    </w:p>
    <w:p w14:paraId="14020000">
      <w:pPr>
        <w:spacing w:after="40" w:before="0" w:line="240" w:lineRule="auto"/>
        <w:ind w:firstLine="0" w:left="0"/>
        <w:jc w:val="left"/>
      </w:pPr>
    </w:p>
    <w:p w14:paraId="1502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13. Критерии приемки</w:t>
      </w:r>
    </w:p>
    <w:p w14:paraId="16020000">
      <w:pPr>
        <w:spacing w:after="40" w:before="0" w:line="240" w:lineRule="auto"/>
        <w:ind w:firstLine="0" w:left="0"/>
        <w:jc w:val="left"/>
      </w:pPr>
    </w:p>
    <w:p w14:paraId="17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MVP считается выполненным, если:</w:t>
      </w:r>
    </w:p>
    <w:p w14:paraId="18020000">
      <w:pPr>
        <w:spacing w:after="40" w:before="0" w:line="240" w:lineRule="auto"/>
        <w:ind w:firstLine="0" w:left="0"/>
        <w:jc w:val="left"/>
      </w:pPr>
    </w:p>
    <w:p w14:paraId="19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разворачиваются все контракты;</w:t>
      </w:r>
    </w:p>
    <w:p w14:paraId="1A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фронтенд подключается к тестовой сети;</w:t>
      </w:r>
    </w:p>
    <w:p w14:paraId="1B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отображается список товаров;</w:t>
      </w:r>
    </w:p>
    <w:p w14:paraId="1C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пользователь может выполнить демо-покупку;</w:t>
      </w:r>
    </w:p>
    <w:p w14:paraId="1D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после покупки начисляется кешбек;</w:t>
      </w:r>
    </w:p>
    <w:p w14:paraId="1E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выполняется распределение 70 / 20 / 10;</w:t>
      </w:r>
    </w:p>
    <w:p w14:paraId="1F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для администратора корректно работает special-case 90 / 10;</w:t>
      </w:r>
    </w:p>
    <w:p w14:paraId="20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токены отображаются в балансе;</w:t>
      </w:r>
    </w:p>
    <w:p w14:paraId="21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история покупки сохраняется и показывается пользователю.</w:t>
      </w:r>
    </w:p>
    <w:p w14:paraId="22020000">
      <w:pPr>
        <w:spacing w:after="40" w:before="0" w:line="240" w:lineRule="auto"/>
        <w:ind w:firstLine="0" w:left="0"/>
        <w:jc w:val="left"/>
      </w:pPr>
    </w:p>
    <w:p w14:paraId="2302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14. Текущее состояние репозитория</w:t>
      </w:r>
    </w:p>
    <w:p w14:paraId="24020000">
      <w:pPr>
        <w:spacing w:after="40" w:before="0" w:line="240" w:lineRule="auto"/>
        <w:ind w:firstLine="0" w:left="0"/>
        <w:jc w:val="left"/>
      </w:pPr>
    </w:p>
    <w:p w14:paraId="25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По текущему состоянию проекта в репозитории уже присутствуют:</w:t>
      </w:r>
    </w:p>
    <w:p w14:paraId="26020000">
      <w:pPr>
        <w:spacing w:after="40" w:before="0" w:line="240" w:lineRule="auto"/>
        <w:ind w:firstLine="0" w:left="0"/>
        <w:jc w:val="left"/>
      </w:pPr>
    </w:p>
    <w:p w14:paraId="27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contracts/ShopCAPToken.sol</w:t>
      </w:r>
    </w:p>
    <w:p w14:paraId="28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contracts/PartnerRegistry.sol</w:t>
      </w:r>
    </w:p>
    <w:p w14:paraId="29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contracts/CashbackManager.sol</w:t>
      </w:r>
    </w:p>
    <w:p w14:paraId="2A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contracts/ShopCAPPlatform.sol</w:t>
      </w:r>
    </w:p>
    <w:p w14:paraId="2B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deploy-скрипты на Hardhat</w:t>
      </w:r>
    </w:p>
    <w:p w14:paraId="2C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React-фронтенд с роутами Marketplace, My Purchases, System Admin, Docs, About</w:t>
      </w:r>
    </w:p>
    <w:p w14:paraId="2D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Web3-подключение через MetaMask</w:t>
      </w:r>
    </w:p>
    <w:p w14:paraId="2E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загрузка списка товаров с контракта</w:t>
      </w:r>
    </w:p>
    <w:p w14:paraId="2F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локальная история покупок через localStorage</w:t>
      </w:r>
    </w:p>
    <w:p w14:paraId="30020000">
      <w:pPr>
        <w:spacing w:after="40" w:before="0" w:line="240" w:lineRule="auto"/>
        <w:ind w:firstLine="0" w:left="0"/>
        <w:jc w:val="left"/>
      </w:pPr>
    </w:p>
    <w:p w14:paraId="3102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15. Важные замечания по текущей реализации</w:t>
      </w:r>
    </w:p>
    <w:p w14:paraId="32020000">
      <w:pPr>
        <w:spacing w:after="40" w:before="0" w:line="240" w:lineRule="auto"/>
        <w:ind w:firstLine="0" w:left="0"/>
        <w:jc w:val="left"/>
      </w:pPr>
    </w:p>
    <w:p w14:paraId="33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Ниже перечислены моменты, которые стоит зафиксировать именно как требования на доводку MVP.</w:t>
      </w:r>
    </w:p>
    <w:p w14:paraId="34020000">
      <w:pPr>
        <w:spacing w:after="40" w:before="0" w:line="240" w:lineRule="auto"/>
        <w:ind w:firstLine="0" w:left="0"/>
        <w:jc w:val="left"/>
      </w:pPr>
    </w:p>
    <w:p w14:paraId="3502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15.1 Ограничение доступа</w:t>
      </w:r>
    </w:p>
    <w:p w14:paraId="36020000">
      <w:pPr>
        <w:spacing w:after="40" w:before="0" w:line="240" w:lineRule="auto"/>
        <w:ind w:firstLine="0" w:left="0"/>
        <w:jc w:val="left"/>
      </w:pPr>
    </w:p>
    <w:p w14:paraId="37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В текущем коде часть методов, которые по смыслу должны быть административными, требует явной фиксации access control:</w:t>
      </w:r>
    </w:p>
    <w:p w14:paraId="38020000">
      <w:pPr>
        <w:spacing w:after="40" w:before="0" w:line="240" w:lineRule="auto"/>
        <w:ind w:firstLine="0" w:left="0"/>
        <w:jc w:val="left"/>
      </w:pPr>
    </w:p>
    <w:p w14:paraId="39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добавление партнера;</w:t>
      </w:r>
    </w:p>
    <w:p w14:paraId="3A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обновление партнера;</w:t>
      </w:r>
    </w:p>
    <w:p w14:paraId="3B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переключение статуса партнера;</w:t>
      </w:r>
    </w:p>
    <w:p w14:paraId="3C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добавление товара;</w:t>
      </w:r>
    </w:p>
    <w:p w14:paraId="3D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обновление настроек кешбека;</w:t>
      </w:r>
    </w:p>
    <w:p w14:paraId="3E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вызов начисления кешбека.</w:t>
      </w:r>
    </w:p>
    <w:p w14:paraId="3F020000">
      <w:pPr>
        <w:spacing w:after="40" w:before="0" w:line="240" w:lineRule="auto"/>
        <w:ind w:firstLine="0" w:left="0"/>
        <w:jc w:val="left"/>
      </w:pPr>
    </w:p>
    <w:p w14:paraId="40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В ТЗ эти методы должны считаться admin-only.</w:t>
      </w:r>
    </w:p>
    <w:p w14:paraId="41020000">
      <w:pPr>
        <w:spacing w:after="40" w:before="0" w:line="240" w:lineRule="auto"/>
        <w:ind w:firstLine="0" w:left="0"/>
        <w:jc w:val="left"/>
      </w:pPr>
    </w:p>
    <w:p w14:paraId="4202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15.2 Несовпадение purchase flow</w:t>
      </w:r>
    </w:p>
    <w:p w14:paraId="43020000">
      <w:pPr>
        <w:spacing w:after="40" w:before="0" w:line="240" w:lineRule="auto"/>
        <w:ind w:firstLine="0" w:left="0"/>
        <w:jc w:val="left"/>
      </w:pPr>
    </w:p>
    <w:p w14:paraId="44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Сейчас в проекте есть два разных сценария:</w:t>
      </w:r>
    </w:p>
    <w:p w14:paraId="45020000">
      <w:pPr>
        <w:spacing w:after="40" w:before="0" w:line="240" w:lineRule="auto"/>
        <w:ind w:firstLine="0" w:left="0"/>
        <w:jc w:val="left"/>
      </w:pPr>
    </w:p>
    <w:p w14:paraId="46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on-chain buyItem(...) в ShopCAPPlatform;</w:t>
      </w:r>
    </w:p>
    <w:p w14:paraId="47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фронтендовая симуляция, которая местами вызывает issueCashbackAndDistribute(...) напрямую.</w:t>
      </w:r>
    </w:p>
    <w:p w14:paraId="48020000">
      <w:pPr>
        <w:spacing w:after="40" w:before="0" w:line="240" w:lineRule="auto"/>
        <w:ind w:firstLine="0" w:left="0"/>
        <w:jc w:val="left"/>
      </w:pPr>
    </w:p>
    <w:p w14:paraId="49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итогового MVP нужно оставить один главный сценарий:</w:t>
      </w:r>
    </w:p>
    <w:p w14:paraId="4A020000">
      <w:pPr>
        <w:spacing w:after="40" w:before="0" w:line="240" w:lineRule="auto"/>
        <w:ind w:firstLine="0" w:left="0"/>
        <w:jc w:val="left"/>
      </w:pPr>
    </w:p>
    <w:p w14:paraId="4B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пользователь вызывает buyItem(...);</w:t>
      </w:r>
    </w:p>
    <w:p w14:paraId="4C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внутри него вызывается кешбек-логика.</w:t>
      </w:r>
    </w:p>
    <w:p w14:paraId="4D020000">
      <w:pPr>
        <w:spacing w:after="40" w:before="0" w:line="240" w:lineRule="auto"/>
        <w:ind w:firstLine="0" w:left="0"/>
        <w:jc w:val="left"/>
      </w:pPr>
    </w:p>
    <w:p w14:paraId="4E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Прямой вызов issueCashbackAndDistribute(...) с фронтенда должен использоваться только если это осознанный демо-режим для администратора.</w:t>
      </w:r>
    </w:p>
    <w:p w14:paraId="4F020000">
      <w:pPr>
        <w:spacing w:after="40" w:before="0" w:line="240" w:lineRule="auto"/>
        <w:ind w:firstLine="0" w:left="0"/>
        <w:jc w:val="left"/>
      </w:pPr>
    </w:p>
    <w:p w14:paraId="5002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15.3 Лишняя выдача токенов за сам факт покупки</w:t>
      </w:r>
    </w:p>
    <w:p w14:paraId="51020000">
      <w:pPr>
        <w:spacing w:after="40" w:before="0" w:line="240" w:lineRule="auto"/>
        <w:ind w:firstLine="0" w:left="0"/>
        <w:jc w:val="left"/>
      </w:pPr>
    </w:p>
    <w:p w14:paraId="52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В текущем ShopCAPPlatform присутствует отдельный mint токенов пропорционально msg.value.</w:t>
      </w:r>
    </w:p>
    <w:p w14:paraId="53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концепции кешбек-маркетплейса это нужно явно определить:</w:t>
      </w:r>
    </w:p>
    <w:p w14:paraId="54020000">
      <w:pPr>
        <w:spacing w:after="40" w:before="0" w:line="240" w:lineRule="auto"/>
        <w:ind w:firstLine="0" w:left="0"/>
        <w:jc w:val="left"/>
      </w:pPr>
    </w:p>
    <w:p w14:paraId="55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либо это специальная gamified-награда и она остается;</w:t>
      </w:r>
    </w:p>
    <w:p w14:paraId="56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либо для MVP ее надо убрать, чтобы пользователь получал только кешбек от покупки.</w:t>
      </w:r>
    </w:p>
    <w:p w14:paraId="57020000">
      <w:pPr>
        <w:spacing w:after="40" w:before="0" w:line="240" w:lineRule="auto"/>
        <w:ind w:firstLine="0" w:left="0"/>
        <w:jc w:val="left"/>
      </w:pPr>
    </w:p>
    <w:p w14:paraId="58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защиты концепции проекта рекомендуется второй вариант: оставить только кешбек-механику.</w:t>
      </w:r>
    </w:p>
    <w:p w14:paraId="59020000">
      <w:pPr>
        <w:spacing w:after="40" w:before="0" w:line="240" w:lineRule="auto"/>
        <w:ind w:firstLine="0" w:left="0"/>
        <w:jc w:val="left"/>
      </w:pPr>
    </w:p>
    <w:p w14:paraId="5A02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15.4 Special-case для администратора</w:t>
      </w:r>
    </w:p>
    <w:p w14:paraId="5B020000">
      <w:pPr>
        <w:spacing w:after="40" w:before="0" w:line="240" w:lineRule="auto"/>
        <w:ind w:firstLine="0" w:left="0"/>
        <w:jc w:val="left"/>
      </w:pPr>
    </w:p>
    <w:p w14:paraId="5C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В текущей реализации правило 90% администратору и 10% burn не выделено как отдельная ветка.</w:t>
      </w:r>
    </w:p>
    <w:p w14:paraId="5D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Это должно быть явно добавлено в финальную логику.</w:t>
      </w:r>
    </w:p>
    <w:p w14:paraId="5E020000">
      <w:pPr>
        <w:spacing w:after="40" w:before="0" w:line="240" w:lineRule="auto"/>
        <w:ind w:firstLine="0" w:left="0"/>
        <w:jc w:val="left"/>
      </w:pPr>
    </w:p>
    <w:p w14:paraId="5F020000">
      <w:pPr>
        <w:spacing w:after="80" w:before="60" w:line="240" w:lineRule="auto"/>
        <w:ind w:firstLine="0" w:left="0"/>
        <w:jc w:val="left"/>
      </w:pPr>
      <w:r>
        <w:rPr>
          <w:rFonts w:ascii="Times New Roman" w:hAnsi="Times New Roman"/>
          <w:b w:val="1"/>
          <w:sz w:val="28"/>
        </w:rPr>
        <w:t>15.5 Единицы измерения суммы покупки</w:t>
      </w:r>
    </w:p>
    <w:p w14:paraId="60020000">
      <w:pPr>
        <w:spacing w:after="40" w:before="0" w:line="240" w:lineRule="auto"/>
        <w:ind w:firstLine="0" w:left="0"/>
        <w:jc w:val="left"/>
      </w:pPr>
    </w:p>
    <w:p w14:paraId="61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В контрактной логике необходимо однозначно зафиксировать:</w:t>
      </w:r>
    </w:p>
    <w:p w14:paraId="62020000">
      <w:pPr>
        <w:spacing w:after="40" w:before="0" w:line="240" w:lineRule="auto"/>
        <w:ind w:firstLine="0" w:left="0"/>
        <w:jc w:val="left"/>
      </w:pPr>
    </w:p>
    <w:p w14:paraId="63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purchaseAmount передается в wei, если покупка оплачивается через msg.value;</w:t>
      </w:r>
    </w:p>
    <w:p w14:paraId="64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либо purchaseAmount передается в условных off-chain units.</w:t>
      </w:r>
    </w:p>
    <w:p w14:paraId="65020000">
      <w:pPr>
        <w:spacing w:after="40" w:before="0" w:line="240" w:lineRule="auto"/>
        <w:ind w:firstLine="0" w:left="0"/>
        <w:jc w:val="left"/>
      </w:pPr>
    </w:p>
    <w:p w14:paraId="66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Для MVP проще и надежнее использовать wei.</w:t>
      </w:r>
    </w:p>
    <w:p w14:paraId="67020000">
      <w:pPr>
        <w:spacing w:after="40" w:before="0" w:line="240" w:lineRule="auto"/>
        <w:ind w:firstLine="0" w:left="0"/>
        <w:jc w:val="left"/>
      </w:pPr>
    </w:p>
    <w:p w14:paraId="6802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16. Требования к деплою</w:t>
      </w:r>
    </w:p>
    <w:p w14:paraId="69020000">
      <w:pPr>
        <w:spacing w:after="40" w:before="0" w:line="240" w:lineRule="auto"/>
        <w:ind w:firstLine="0" w:left="0"/>
        <w:jc w:val="left"/>
      </w:pPr>
    </w:p>
    <w:p w14:paraId="6A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Необходимо обеспечить:</w:t>
      </w:r>
    </w:p>
    <w:p w14:paraId="6B020000">
      <w:pPr>
        <w:spacing w:after="40" w:before="0" w:line="240" w:lineRule="auto"/>
        <w:ind w:firstLine="0" w:left="0"/>
        <w:jc w:val="left"/>
      </w:pPr>
    </w:p>
    <w:p w14:paraId="6C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деплой в Sepolia;</w:t>
      </w:r>
    </w:p>
    <w:p w14:paraId="6D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хранение RPC и private key в .env;</w:t>
      </w:r>
    </w:p>
    <w:p w14:paraId="6E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генерацию фронтенд-конфига с адресами контрактов;</w:t>
      </w:r>
    </w:p>
    <w:p w14:paraId="6F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копирование ABI в фронтенд;</w:t>
      </w:r>
    </w:p>
    <w:p w14:paraId="70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инструкции по верификации в Etherscan.</w:t>
      </w:r>
    </w:p>
    <w:p w14:paraId="71020000">
      <w:pPr>
        <w:spacing w:after="40" w:before="0" w:line="240" w:lineRule="auto"/>
        <w:ind w:firstLine="0" w:left="0"/>
        <w:jc w:val="left"/>
      </w:pPr>
    </w:p>
    <w:p w14:paraId="7202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17. Post-MVP roadmap</w:t>
      </w:r>
    </w:p>
    <w:p w14:paraId="73020000">
      <w:pPr>
        <w:spacing w:after="40" w:before="0" w:line="240" w:lineRule="auto"/>
        <w:ind w:firstLine="0" w:left="0"/>
        <w:jc w:val="left"/>
      </w:pPr>
    </w:p>
    <w:p w14:paraId="74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После защиты MVP проект может быть расширен следующими модулями:</w:t>
      </w:r>
    </w:p>
    <w:p w14:paraId="75020000">
      <w:pPr>
        <w:spacing w:after="40" w:before="0" w:line="240" w:lineRule="auto"/>
        <w:ind w:firstLine="0" w:left="0"/>
        <w:jc w:val="left"/>
      </w:pPr>
    </w:p>
    <w:p w14:paraId="76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cashback multipliers;</w:t>
      </w:r>
    </w:p>
    <w:p w14:paraId="77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голосование за интеграцию брендов;</w:t>
      </w:r>
    </w:p>
    <w:p w14:paraId="78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oracle-подтверждение покупки;</w:t>
      </w:r>
    </w:p>
    <w:p w14:paraId="79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dynamic cashback per partner;</w:t>
      </w:r>
    </w:p>
    <w:p w14:paraId="7A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role-based access control;</w:t>
      </w:r>
    </w:p>
    <w:p w14:paraId="7B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multisig для владельца;</w:t>
      </w:r>
    </w:p>
    <w:p w14:paraId="7C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upgradeable contracts;</w:t>
      </w:r>
    </w:p>
    <w:p w14:paraId="7D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аналитика брендов;</w:t>
      </w:r>
    </w:p>
    <w:p w14:paraId="7E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staking и utility для SCAP.</w:t>
      </w:r>
    </w:p>
    <w:p w14:paraId="7F020000">
      <w:pPr>
        <w:spacing w:after="40" w:before="0" w:line="240" w:lineRule="auto"/>
        <w:ind w:firstLine="0" w:left="0"/>
        <w:jc w:val="left"/>
      </w:pPr>
    </w:p>
    <w:p w14:paraId="80020000">
      <w:pPr>
        <w:spacing w:after="120" w:before="120" w:line="240" w:lineRule="auto"/>
        <w:ind w:firstLine="0" w:left="0"/>
        <w:jc w:val="left"/>
      </w:pPr>
      <w:r>
        <w:rPr>
          <w:rFonts w:ascii="Times New Roman" w:hAnsi="Times New Roman"/>
          <w:b w:val="1"/>
          <w:sz w:val="30"/>
        </w:rPr>
        <w:t>18. Итог</w:t>
      </w:r>
    </w:p>
    <w:p w14:paraId="81020000">
      <w:pPr>
        <w:spacing w:after="40" w:before="0" w:line="240" w:lineRule="auto"/>
        <w:ind w:firstLine="0" w:left="0"/>
        <w:jc w:val="left"/>
      </w:pPr>
    </w:p>
    <w:p w14:paraId="82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ShopCAP MVP должен демонстрировать работающую Web3-модель маркетплейса с токенизированным кешбеком.</w:t>
      </w:r>
    </w:p>
    <w:p w14:paraId="83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Основной акцент не на полном e-commerce цикле, а на том, чтобы через смарт-контракты показать:</w:t>
      </w:r>
    </w:p>
    <w:p w14:paraId="84020000">
      <w:pPr>
        <w:spacing w:after="40" w:before="0" w:line="240" w:lineRule="auto"/>
        <w:ind w:firstLine="0" w:left="0"/>
        <w:jc w:val="left"/>
      </w:pPr>
    </w:p>
    <w:p w14:paraId="85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регистрацию партнеров;</w:t>
      </w:r>
    </w:p>
    <w:p w14:paraId="86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наличие витрины;</w:t>
      </w:r>
    </w:p>
    <w:p w14:paraId="87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симуляцию покупки;</w:t>
      </w:r>
    </w:p>
    <w:p w14:paraId="88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прозрачное начисление кешбека;</w:t>
      </w:r>
    </w:p>
    <w:p w14:paraId="89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понятную токеномику;</w:t>
      </w:r>
    </w:p>
    <w:p w14:paraId="8A020000">
      <w:pPr>
        <w:spacing w:after="40" w:before="0" w:line="360" w:lineRule="auto"/>
        <w:ind w:firstLine="0" w:left="709"/>
        <w:jc w:val="both"/>
      </w:pPr>
      <w:r>
        <w:rPr>
          <w:rFonts w:ascii="Times New Roman" w:hAnsi="Times New Roman"/>
          <w:sz w:val="28"/>
        </w:rPr>
        <w:t>- работающий пользовательский интерфейс.</w:t>
      </w:r>
    </w:p>
    <w:p w14:paraId="8B020000">
      <w:pPr>
        <w:spacing w:after="40" w:before="0" w:line="240" w:lineRule="auto"/>
        <w:ind w:firstLine="0" w:left="0"/>
        <w:jc w:val="left"/>
      </w:pPr>
    </w:p>
    <w:p w14:paraId="8C020000">
      <w:pPr>
        <w:spacing w:after="60" w:before="0" w:line="360" w:lineRule="auto"/>
        <w:ind w:firstLine="709" w:left="0"/>
        <w:jc w:val="both"/>
      </w:pPr>
      <w:r>
        <w:rPr>
          <w:rFonts w:ascii="Times New Roman" w:hAnsi="Times New Roman"/>
          <w:sz w:val="28"/>
        </w:rPr>
        <w:t>Именно эта версия проекта является оптимальной для pet-проекта и короткого MVP-срока: она достаточно простая для реализации, но уже выглядит как полноценный продукт, который можно показать на GitHub, в демо и на интервью.</w:t>
      </w:r>
    </w:p>
    <w:sectPr>
      <w:pgSz w:h="16838" w:orient="portrait" w:w="11906"/>
      <w:pgMar w:bottom="1134" w:footer="708" w:gutter="0" w:header="708" w:left="1701" w:right="850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2"/>
      <w:lvlText w:val="%1."/>
      <w:lvlJc w:val="left"/>
      <w:pPr>
        <w:tabs>
          <w:tab w:leader="none" w:pos="360" w:val="left"/>
        </w:tabs>
        <w:ind w:hanging="360" w:left="360"/>
      </w:pPr>
    </w:lvl>
  </w:abstractNum>
  <w:abstractNum w:abstractNumId="1">
    <w:lvl w:ilvl="0">
      <w:start w:val="1"/>
      <w:numFmt w:val="decimal"/>
      <w:pStyle w:val="Style_15"/>
      <w:lvlText w:val="%1."/>
      <w:lvlJc w:val="left"/>
      <w:pPr>
        <w:tabs>
          <w:tab w:leader="none" w:pos="1080" w:val="left"/>
        </w:tabs>
        <w:ind w:hanging="360" w:left="1080"/>
      </w:pPr>
    </w:lvl>
  </w:abstractNum>
  <w:abstractNum w:abstractNumId="2">
    <w:lvl w:ilvl="0">
      <w:start w:val="1"/>
      <w:numFmt w:val="bullet"/>
      <w:pStyle w:val="Style_24"/>
      <w:lvlText w:val=""/>
      <w:lvlJc w:val="left"/>
      <w:pPr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3">
    <w:lvl w:ilvl="0">
      <w:start w:val="1"/>
      <w:numFmt w:val="bullet"/>
      <w:pStyle w:val="Style_37"/>
      <w:lvlText w:val=""/>
      <w:lvlJc w:val="left"/>
      <w:pPr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4">
    <w:lvl w:ilvl="0">
      <w:start w:val="1"/>
      <w:numFmt w:val="decimal"/>
      <w:pStyle w:val="Style_54"/>
      <w:lvlText w:val="%1."/>
      <w:lvlJc w:val="left"/>
      <w:pPr>
        <w:tabs>
          <w:tab w:leader="none" w:pos="720" w:val="left"/>
        </w:tabs>
        <w:ind w:hanging="360" w:left="720"/>
      </w:pPr>
    </w:lvl>
  </w:abstractNum>
  <w:abstractNum w:abstractNumId="5">
    <w:lvl w:ilvl="0">
      <w:start w:val="1"/>
      <w:numFmt w:val="bullet"/>
      <w:pStyle w:val="Style_56"/>
      <w:lvlText w:val=""/>
      <w:lvlJc w:val="left"/>
      <w:pPr>
        <w:tabs>
          <w:tab w:leader="none" w:pos="720" w:val="left"/>
        </w:tabs>
        <w:ind w:hanging="360" w:left="72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rPr>
      <w:rFonts w:ascii="Times New Roman" w:hAnsi="Times New Roman"/>
      <w:sz w:val="26"/>
    </w:rPr>
  </w:style>
  <w:style w:default="1" w:styleId="Style_1_ch" w:type="character">
    <w:name w:val="Normal"/>
    <w:link w:val="Style_1"/>
    <w:rPr>
      <w:rFonts w:ascii="Times New Roman" w:hAnsi="Times New Roman"/>
      <w:sz w:val="26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heading 7"/>
    <w:basedOn w:val="Style_1"/>
    <w:next w:val="Style_1"/>
    <w:link w:val="Style_4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4_ch" w:type="character">
    <w:name w:val="heading 7"/>
    <w:basedOn w:val="Style_1_ch"/>
    <w:link w:val="Style_4"/>
    <w:rPr>
      <w:rFonts w:asciiTheme="majorAscii" w:hAnsiTheme="majorHAnsi"/>
      <w:i w:val="1"/>
      <w:color w:themeColor="text1" w:themeTint="BF" w:val="404040"/>
    </w:rPr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Intense Quote"/>
    <w:basedOn w:val="Style_1"/>
    <w:next w:val="Style_1"/>
    <w:link w:val="Style_7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7_ch" w:type="character">
    <w:name w:val="Intense Quote"/>
    <w:basedOn w:val="Style_1_ch"/>
    <w:link w:val="Style_7"/>
    <w:rPr>
      <w:b w:val="1"/>
      <w:i w:val="1"/>
      <w:color w:themeColor="accent1" w:val="4F81BD"/>
    </w:rPr>
  </w:style>
  <w:style w:styleId="Style_8" w:type="paragraph">
    <w:name w:val="TOC Heading"/>
    <w:basedOn w:val="Style_9"/>
    <w:next w:val="Style_1"/>
    <w:link w:val="Style_8_ch"/>
    <w:pPr>
      <w:ind/>
      <w:outlineLvl w:val="8"/>
    </w:pPr>
  </w:style>
  <w:style w:styleId="Style_8_ch" w:type="character">
    <w:name w:val="TOC Heading"/>
    <w:basedOn w:val="Style_9_ch"/>
    <w:link w:val="Style_8"/>
  </w:style>
  <w:style w:styleId="Style_10" w:type="paragraph">
    <w:name w:val="List 2"/>
    <w:basedOn w:val="Style_1"/>
    <w:link w:val="Style_10_ch"/>
    <w:pPr>
      <w:ind w:hanging="360" w:left="720"/>
      <w:contextualSpacing w:val="1"/>
    </w:pPr>
  </w:style>
  <w:style w:styleId="Style_10_ch" w:type="character">
    <w:name w:val="List 2"/>
    <w:basedOn w:val="Style_1_ch"/>
    <w:link w:val="Style_10"/>
  </w:style>
  <w:style w:styleId="Style_11" w:type="paragraph">
    <w:name w:val="heading 3"/>
    <w:basedOn w:val="Style_1"/>
    <w:next w:val="Style_1"/>
    <w:link w:val="Style_11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11_ch" w:type="character">
    <w:name w:val="heading 3"/>
    <w:basedOn w:val="Style_1_ch"/>
    <w:link w:val="Style_11"/>
    <w:rPr>
      <w:rFonts w:asciiTheme="majorAscii" w:hAnsiTheme="majorHAnsi"/>
      <w:b w:val="1"/>
      <w:color w:themeColor="accent1" w:val="4F81BD"/>
    </w:rPr>
  </w:style>
  <w:style w:styleId="Style_12" w:type="paragraph">
    <w:name w:val="List Number"/>
    <w:basedOn w:val="Style_1"/>
    <w:link w:val="Style_12_ch"/>
    <w:pPr>
      <w:numPr>
        <w:numId w:val="1"/>
      </w:numPr>
      <w:ind/>
      <w:contextualSpacing w:val="1"/>
    </w:pPr>
  </w:style>
  <w:style w:styleId="Style_12_ch" w:type="character">
    <w:name w:val="List Number"/>
    <w:basedOn w:val="Style_1_ch"/>
    <w:link w:val="Style_12"/>
  </w:style>
  <w:style w:styleId="Style_13" w:type="paragraph">
    <w:name w:val="Body Text 3"/>
    <w:basedOn w:val="Style_1"/>
    <w:link w:val="Style_13_ch"/>
    <w:pPr>
      <w:spacing w:after="120"/>
      <w:ind/>
    </w:pPr>
    <w:rPr>
      <w:sz w:val="16"/>
    </w:rPr>
  </w:style>
  <w:style w:styleId="Style_13_ch" w:type="character">
    <w:name w:val="Body Text 3"/>
    <w:basedOn w:val="Style_1_ch"/>
    <w:link w:val="Style_13"/>
    <w:rPr>
      <w:sz w:val="16"/>
    </w:rPr>
  </w:style>
  <w:style w:styleId="Style_14" w:type="paragraph">
    <w:name w:val="heading 9"/>
    <w:basedOn w:val="Style_1"/>
    <w:next w:val="Style_1"/>
    <w:link w:val="Style_14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4_ch" w:type="character">
    <w:name w:val="heading 9"/>
    <w:basedOn w:val="Style_1_ch"/>
    <w:link w:val="Style_14"/>
    <w:rPr>
      <w:rFonts w:asciiTheme="majorAscii" w:hAnsiTheme="majorHAnsi"/>
      <w:i w:val="1"/>
      <w:color w:themeColor="text1" w:themeTint="BF" w:val="404040"/>
      <w:sz w:val="20"/>
    </w:rPr>
  </w:style>
  <w:style w:styleId="Style_15" w:type="paragraph">
    <w:name w:val="List Number 3"/>
    <w:basedOn w:val="Style_1"/>
    <w:link w:val="Style_15_ch"/>
    <w:pPr>
      <w:numPr>
        <w:numId w:val="2"/>
      </w:numPr>
      <w:ind/>
      <w:contextualSpacing w:val="1"/>
    </w:pPr>
  </w:style>
  <w:style w:styleId="Style_15_ch" w:type="character">
    <w:name w:val="List Number 3"/>
    <w:basedOn w:val="Style_1_ch"/>
    <w:link w:val="Style_15"/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17" w:type="paragraph">
    <w:name w:val="Emphasis"/>
    <w:basedOn w:val="Style_16"/>
    <w:link w:val="Style_17_ch"/>
    <w:rPr>
      <w:i w:val="1"/>
    </w:rPr>
  </w:style>
  <w:style w:styleId="Style_17_ch" w:type="character">
    <w:name w:val="Emphasis"/>
    <w:basedOn w:val="Style_16_ch"/>
    <w:link w:val="Style_17"/>
    <w:rPr>
      <w:i w:val="1"/>
    </w:rPr>
  </w:style>
  <w:style w:styleId="Style_18" w:type="paragraph">
    <w:name w:val="List"/>
    <w:basedOn w:val="Style_1"/>
    <w:link w:val="Style_18_ch"/>
    <w:pPr>
      <w:ind w:hanging="360" w:left="360"/>
      <w:contextualSpacing w:val="1"/>
    </w:pPr>
  </w:style>
  <w:style w:styleId="Style_18_ch" w:type="character">
    <w:name w:val="List"/>
    <w:basedOn w:val="Style_1_ch"/>
    <w:link w:val="Style_18"/>
  </w:style>
  <w:style w:styleId="Style_19" w:type="paragraph">
    <w:name w:val="Quote"/>
    <w:basedOn w:val="Style_1"/>
    <w:next w:val="Style_1"/>
    <w:link w:val="Style_19_ch"/>
    <w:rPr>
      <w:i w:val="1"/>
      <w:color w:themeColor="text1" w:val="000000"/>
    </w:rPr>
  </w:style>
  <w:style w:styleId="Style_19_ch" w:type="character">
    <w:name w:val="Quote"/>
    <w:basedOn w:val="Style_1_ch"/>
    <w:link w:val="Style_19"/>
    <w:rPr>
      <w:i w:val="1"/>
      <w:color w:themeColor="text1" w:val="000000"/>
    </w:rPr>
  </w:style>
  <w:style w:styleId="Style_20" w:type="paragraph">
    <w:name w:val="toc 3"/>
    <w:next w:val="Style_1"/>
    <w:link w:val="Style_2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0_ch" w:type="character">
    <w:name w:val="toc 3"/>
    <w:link w:val="Style_20"/>
    <w:rPr>
      <w:rFonts w:ascii="XO Thames" w:hAnsi="XO Thames"/>
      <w:sz w:val="28"/>
    </w:rPr>
  </w:style>
  <w:style w:styleId="Style_21" w:type="paragraph">
    <w:name w:val="List Paragraph"/>
    <w:basedOn w:val="Style_1"/>
    <w:link w:val="Style_21_ch"/>
    <w:pPr>
      <w:ind w:firstLine="0" w:left="720"/>
      <w:contextualSpacing w:val="1"/>
    </w:pPr>
  </w:style>
  <w:style w:styleId="Style_21_ch" w:type="character">
    <w:name w:val="List Paragraph"/>
    <w:basedOn w:val="Style_1_ch"/>
    <w:link w:val="Style_21"/>
  </w:style>
  <w:style w:styleId="Style_22" w:type="paragraph">
    <w:name w:val="Body Text"/>
    <w:basedOn w:val="Style_1"/>
    <w:link w:val="Style_22_ch"/>
    <w:pPr>
      <w:spacing w:after="120"/>
      <w:ind/>
    </w:pPr>
  </w:style>
  <w:style w:styleId="Style_22_ch" w:type="character">
    <w:name w:val="Body Text"/>
    <w:basedOn w:val="Style_1_ch"/>
    <w:link w:val="Style_22"/>
  </w:style>
  <w:style w:styleId="Style_23" w:type="paragraph">
    <w:name w:val="caption"/>
    <w:basedOn w:val="Style_1"/>
    <w:next w:val="Style_1"/>
    <w:link w:val="Style_23_ch"/>
    <w:pPr>
      <w:spacing w:line="240" w:lineRule="auto"/>
      <w:ind/>
    </w:pPr>
    <w:rPr>
      <w:b w:val="1"/>
      <w:color w:themeColor="accent1" w:val="4F81BD"/>
      <w:sz w:val="18"/>
    </w:rPr>
  </w:style>
  <w:style w:styleId="Style_23_ch" w:type="character">
    <w:name w:val="caption"/>
    <w:basedOn w:val="Style_1_ch"/>
    <w:link w:val="Style_23"/>
    <w:rPr>
      <w:b w:val="1"/>
      <w:color w:themeColor="accent1" w:val="4F81BD"/>
      <w:sz w:val="18"/>
    </w:rPr>
  </w:style>
  <w:style w:styleId="Style_24" w:type="paragraph">
    <w:name w:val="List Bullet"/>
    <w:basedOn w:val="Style_1"/>
    <w:link w:val="Style_24_ch"/>
    <w:pPr>
      <w:numPr>
        <w:numId w:val="3"/>
      </w:numPr>
      <w:ind/>
      <w:contextualSpacing w:val="1"/>
    </w:pPr>
  </w:style>
  <w:style w:styleId="Style_24_ch" w:type="character">
    <w:name w:val="List Bullet"/>
    <w:basedOn w:val="Style_1_ch"/>
    <w:link w:val="Style_24"/>
  </w:style>
  <w:style w:styleId="Style_25" w:type="paragraph">
    <w:name w:val="Intense Emphasis"/>
    <w:basedOn w:val="Style_16"/>
    <w:link w:val="Style_25_ch"/>
    <w:rPr>
      <w:b w:val="1"/>
      <w:i w:val="1"/>
      <w:color w:themeColor="accent1" w:val="4F81BD"/>
    </w:rPr>
  </w:style>
  <w:style w:styleId="Style_25_ch" w:type="character">
    <w:name w:val="Intense Emphasis"/>
    <w:basedOn w:val="Style_16_ch"/>
    <w:link w:val="Style_25"/>
    <w:rPr>
      <w:b w:val="1"/>
      <w:i w:val="1"/>
      <w:color w:themeColor="accent1" w:val="4F81BD"/>
    </w:rPr>
  </w:style>
  <w:style w:styleId="Style_26" w:type="paragraph">
    <w:name w:val="heading 5"/>
    <w:basedOn w:val="Style_1"/>
    <w:next w:val="Style_1"/>
    <w:link w:val="Style_26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26_ch" w:type="character">
    <w:name w:val="heading 5"/>
    <w:basedOn w:val="Style_1_ch"/>
    <w:link w:val="Style_26"/>
    <w:rPr>
      <w:rFonts w:asciiTheme="majorAscii" w:hAnsiTheme="majorHAnsi"/>
      <w:color w:themeColor="accent1" w:themeShade="7F" w:val="244061"/>
    </w:rPr>
  </w:style>
  <w:style w:styleId="Style_27" w:type="paragraph">
    <w:name w:val="List Continue 2"/>
    <w:basedOn w:val="Style_1"/>
    <w:link w:val="Style_27_ch"/>
    <w:pPr>
      <w:spacing w:after="120"/>
      <w:ind w:firstLine="0" w:left="720"/>
      <w:contextualSpacing w:val="1"/>
    </w:pPr>
  </w:style>
  <w:style w:styleId="Style_27_ch" w:type="character">
    <w:name w:val="List Continue 2"/>
    <w:basedOn w:val="Style_1_ch"/>
    <w:link w:val="Style_27"/>
  </w:style>
  <w:style w:styleId="Style_9" w:type="paragraph">
    <w:name w:val="heading 1"/>
    <w:basedOn w:val="Style_1"/>
    <w:next w:val="Style_1"/>
    <w:link w:val="Style_9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32"/>
    </w:rPr>
  </w:style>
  <w:style w:styleId="Style_9_ch" w:type="character">
    <w:name w:val="heading 1"/>
    <w:basedOn w:val="Style_1_ch"/>
    <w:link w:val="Style_9"/>
    <w:rPr>
      <w:rFonts w:asciiTheme="majorAscii" w:hAnsiTheme="majorHAnsi"/>
      <w:b w:val="1"/>
      <w:color w:themeColor="accent1" w:themeShade="BF" w:val="376092"/>
      <w:sz w:val="32"/>
    </w:rPr>
  </w:style>
  <w:style w:styleId="Style_28" w:type="paragraph">
    <w:name w:val="List 3"/>
    <w:basedOn w:val="Style_1"/>
    <w:link w:val="Style_28_ch"/>
    <w:pPr>
      <w:ind w:hanging="360" w:left="1080"/>
      <w:contextualSpacing w:val="1"/>
    </w:pPr>
  </w:style>
  <w:style w:styleId="Style_28_ch" w:type="character">
    <w:name w:val="List 3"/>
    <w:basedOn w:val="Style_1_ch"/>
    <w:link w:val="Style_28"/>
  </w:style>
  <w:style w:styleId="Style_29" w:type="paragraph">
    <w:name w:val="macro"/>
    <w:link w:val="Style_29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29_ch" w:type="character">
    <w:name w:val="macro"/>
    <w:link w:val="Style_29"/>
    <w:rPr>
      <w:rFonts w:ascii="Courier" w:hAnsi="Courier"/>
      <w:sz w:val="20"/>
    </w:rPr>
  </w:style>
  <w:style w:styleId="Style_30" w:type="paragraph">
    <w:name w:val="footer"/>
    <w:basedOn w:val="Style_1"/>
    <w:link w:val="Style_30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30_ch" w:type="character">
    <w:name w:val="footer"/>
    <w:basedOn w:val="Style_1_ch"/>
    <w:link w:val="Style_30"/>
  </w:style>
  <w:style w:styleId="Style_31" w:type="paragraph">
    <w:name w:val="Intense Reference"/>
    <w:basedOn w:val="Style_16"/>
    <w:link w:val="Style_31_ch"/>
    <w:rPr>
      <w:b w:val="1"/>
      <w:smallCaps w:val="1"/>
      <w:color w:themeColor="accent2" w:val="C0504D"/>
      <w:spacing w:val="5"/>
      <w:u w:val="single"/>
    </w:rPr>
  </w:style>
  <w:style w:styleId="Style_31_ch" w:type="character">
    <w:name w:val="Intense Reference"/>
    <w:basedOn w:val="Style_16_ch"/>
    <w:link w:val="Style_31"/>
    <w:rPr>
      <w:b w:val="1"/>
      <w:smallCaps w:val="1"/>
      <w:color w:themeColor="accent2" w:val="C0504D"/>
      <w:spacing w:val="5"/>
      <w:u w:val="single"/>
    </w:rPr>
  </w:style>
  <w:style w:styleId="Style_32" w:type="paragraph">
    <w:name w:val="Strong"/>
    <w:basedOn w:val="Style_16"/>
    <w:link w:val="Style_32_ch"/>
    <w:rPr>
      <w:b w:val="1"/>
    </w:rPr>
  </w:style>
  <w:style w:styleId="Style_32_ch" w:type="character">
    <w:name w:val="Strong"/>
    <w:basedOn w:val="Style_16_ch"/>
    <w:link w:val="Style_32"/>
    <w:rPr>
      <w:b w:val="1"/>
    </w:rPr>
  </w:style>
  <w:style w:styleId="Style_33" w:type="paragraph">
    <w:name w:val="Hyperlink"/>
    <w:link w:val="Style_33_ch"/>
    <w:rPr>
      <w:color w:val="0000FF"/>
      <w:u w:val="single"/>
    </w:rPr>
  </w:style>
  <w:style w:styleId="Style_33_ch" w:type="character">
    <w:name w:val="Hyperlink"/>
    <w:link w:val="Style_33"/>
    <w:rPr>
      <w:color w:val="0000FF"/>
      <w:u w:val="single"/>
    </w:rPr>
  </w:style>
  <w:style w:styleId="Style_34" w:type="paragraph">
    <w:name w:val="Footnote"/>
    <w:link w:val="Style_34_ch"/>
    <w:pPr>
      <w:ind w:firstLine="851" w:left="0"/>
      <w:jc w:val="both"/>
    </w:pPr>
    <w:rPr>
      <w:rFonts w:ascii="XO Thames" w:hAnsi="XO Thames"/>
      <w:sz w:val="22"/>
    </w:rPr>
  </w:style>
  <w:style w:styleId="Style_34_ch" w:type="character">
    <w:name w:val="Footnote"/>
    <w:link w:val="Style_34"/>
    <w:rPr>
      <w:rFonts w:ascii="XO Thames" w:hAnsi="XO Thames"/>
      <w:sz w:val="22"/>
    </w:rPr>
  </w:style>
  <w:style w:styleId="Style_35" w:type="paragraph">
    <w:name w:val="heading 8"/>
    <w:basedOn w:val="Style_1"/>
    <w:next w:val="Style_1"/>
    <w:link w:val="Style_35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5_ch" w:type="character">
    <w:name w:val="heading 8"/>
    <w:basedOn w:val="Style_1_ch"/>
    <w:link w:val="Style_35"/>
    <w:rPr>
      <w:rFonts w:asciiTheme="majorAscii" w:hAnsiTheme="majorHAnsi"/>
      <w:color w:themeColor="accent1" w:val="4F81BD"/>
      <w:sz w:val="20"/>
    </w:rPr>
  </w:style>
  <w:style w:styleId="Style_36" w:type="paragraph">
    <w:name w:val="toc 1"/>
    <w:next w:val="Style_1"/>
    <w:link w:val="Style_3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6_ch" w:type="character">
    <w:name w:val="toc 1"/>
    <w:link w:val="Style_36"/>
    <w:rPr>
      <w:rFonts w:ascii="XO Thames" w:hAnsi="XO Thames"/>
      <w:b w:val="1"/>
      <w:sz w:val="28"/>
    </w:rPr>
  </w:style>
  <w:style w:styleId="Style_37" w:type="paragraph">
    <w:name w:val="List Bullet 3"/>
    <w:basedOn w:val="Style_1"/>
    <w:link w:val="Style_37_ch"/>
    <w:pPr>
      <w:numPr>
        <w:numId w:val="4"/>
      </w:numPr>
      <w:ind/>
      <w:contextualSpacing w:val="1"/>
    </w:pPr>
  </w:style>
  <w:style w:styleId="Style_37_ch" w:type="character">
    <w:name w:val="List Bullet 3"/>
    <w:basedOn w:val="Style_1_ch"/>
    <w:link w:val="Style_37"/>
  </w:style>
  <w:style w:styleId="Style_38" w:type="paragraph">
    <w:name w:val="List Continue"/>
    <w:basedOn w:val="Style_1"/>
    <w:link w:val="Style_38_ch"/>
    <w:pPr>
      <w:spacing w:after="120"/>
      <w:ind w:firstLine="0" w:left="360"/>
      <w:contextualSpacing w:val="1"/>
    </w:pPr>
  </w:style>
  <w:style w:styleId="Style_38_ch" w:type="character">
    <w:name w:val="List Continue"/>
    <w:basedOn w:val="Style_1_ch"/>
    <w:link w:val="Style_38"/>
  </w:style>
  <w:style w:styleId="Style_39" w:type="paragraph">
    <w:name w:val="Header and Footer"/>
    <w:link w:val="Style_39_ch"/>
    <w:pPr>
      <w:spacing w:line="240" w:lineRule="auto"/>
      <w:ind/>
      <w:jc w:val="both"/>
    </w:pPr>
    <w:rPr>
      <w:rFonts w:ascii="XO Thames" w:hAnsi="XO Thames"/>
      <w:sz w:val="20"/>
    </w:rPr>
  </w:style>
  <w:style w:styleId="Style_39_ch" w:type="character">
    <w:name w:val="Header and Footer"/>
    <w:link w:val="Style_39"/>
    <w:rPr>
      <w:rFonts w:ascii="XO Thames" w:hAnsi="XO Thames"/>
      <w:sz w:val="20"/>
    </w:rPr>
  </w:style>
  <w:style w:styleId="Style_40" w:type="paragraph">
    <w:name w:val="toc 9"/>
    <w:next w:val="Style_1"/>
    <w:link w:val="Style_4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0_ch" w:type="character">
    <w:name w:val="toc 9"/>
    <w:link w:val="Style_40"/>
    <w:rPr>
      <w:rFonts w:ascii="XO Thames" w:hAnsi="XO Thames"/>
      <w:sz w:val="28"/>
    </w:rPr>
  </w:style>
  <w:style w:styleId="Style_41" w:type="paragraph">
    <w:name w:val="header"/>
    <w:basedOn w:val="Style_1"/>
    <w:link w:val="Style_41_ch"/>
    <w:pPr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1_ch" w:type="character">
    <w:name w:val="header"/>
    <w:basedOn w:val="Style_1_ch"/>
    <w:link w:val="Style_41"/>
  </w:style>
  <w:style w:styleId="Style_42" w:type="paragraph">
    <w:name w:val="List Continue 3"/>
    <w:basedOn w:val="Style_1"/>
    <w:link w:val="Style_42_ch"/>
    <w:pPr>
      <w:spacing w:after="120"/>
      <w:ind w:firstLine="0" w:left="1080"/>
      <w:contextualSpacing w:val="1"/>
    </w:pPr>
  </w:style>
  <w:style w:styleId="Style_42_ch" w:type="character">
    <w:name w:val="List Continue 3"/>
    <w:basedOn w:val="Style_1_ch"/>
    <w:link w:val="Style_42"/>
  </w:style>
  <w:style w:styleId="Style_43" w:type="paragraph">
    <w:name w:val="toc 8"/>
    <w:next w:val="Style_1"/>
    <w:link w:val="Style_4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3_ch" w:type="character">
    <w:name w:val="toc 8"/>
    <w:link w:val="Style_43"/>
    <w:rPr>
      <w:rFonts w:ascii="XO Thames" w:hAnsi="XO Thames"/>
      <w:sz w:val="28"/>
    </w:rPr>
  </w:style>
  <w:style w:styleId="Style_44" w:type="paragraph">
    <w:name w:val="Subtle Emphasis"/>
    <w:basedOn w:val="Style_16"/>
    <w:link w:val="Style_44_ch"/>
    <w:rPr>
      <w:i w:val="1"/>
      <w:color w:themeColor="text1" w:themeTint="7F" w:val="808080"/>
    </w:rPr>
  </w:style>
  <w:style w:styleId="Style_44_ch" w:type="character">
    <w:name w:val="Subtle Emphasis"/>
    <w:basedOn w:val="Style_16_ch"/>
    <w:link w:val="Style_44"/>
    <w:rPr>
      <w:i w:val="1"/>
      <w:color w:themeColor="text1" w:themeTint="7F" w:val="808080"/>
    </w:rPr>
  </w:style>
  <w:style w:styleId="Style_45" w:type="paragraph">
    <w:name w:val="Book Title"/>
    <w:basedOn w:val="Style_16"/>
    <w:link w:val="Style_45_ch"/>
    <w:rPr>
      <w:b w:val="1"/>
      <w:smallCaps w:val="1"/>
      <w:spacing w:val="5"/>
    </w:rPr>
  </w:style>
  <w:style w:styleId="Style_45_ch" w:type="character">
    <w:name w:val="Book Title"/>
    <w:basedOn w:val="Style_16_ch"/>
    <w:link w:val="Style_45"/>
    <w:rPr>
      <w:b w:val="1"/>
      <w:smallCaps w:val="1"/>
      <w:spacing w:val="5"/>
    </w:rPr>
  </w:style>
  <w:style w:styleId="Style_46" w:type="paragraph">
    <w:name w:val="toc 5"/>
    <w:next w:val="Style_1"/>
    <w:link w:val="Style_4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6_ch" w:type="character">
    <w:name w:val="toc 5"/>
    <w:link w:val="Style_46"/>
    <w:rPr>
      <w:rFonts w:ascii="XO Thames" w:hAnsi="XO Thames"/>
      <w:sz w:val="28"/>
    </w:rPr>
  </w:style>
  <w:style w:styleId="Style_47" w:type="paragraph">
    <w:name w:val="No Spacing"/>
    <w:link w:val="Style_47_ch"/>
    <w:pPr>
      <w:spacing w:after="0" w:line="240" w:lineRule="auto"/>
      <w:ind/>
    </w:pPr>
  </w:style>
  <w:style w:styleId="Style_47_ch" w:type="character">
    <w:name w:val="No Spacing"/>
    <w:link w:val="Style_47"/>
  </w:style>
  <w:style w:styleId="Style_48" w:type="paragraph">
    <w:name w:val="Subtle Reference"/>
    <w:basedOn w:val="Style_16"/>
    <w:link w:val="Style_48_ch"/>
    <w:rPr>
      <w:smallCaps w:val="1"/>
      <w:color w:themeColor="accent2" w:val="C0504D"/>
      <w:u w:val="single"/>
    </w:rPr>
  </w:style>
  <w:style w:styleId="Style_48_ch" w:type="character">
    <w:name w:val="Subtle Reference"/>
    <w:basedOn w:val="Style_16_ch"/>
    <w:link w:val="Style_48"/>
    <w:rPr>
      <w:smallCaps w:val="1"/>
      <w:color w:themeColor="accent2" w:val="C0504D"/>
      <w:u w:val="single"/>
    </w:rPr>
  </w:style>
  <w:style w:styleId="Style_49" w:type="paragraph">
    <w:name w:val="Subtitle"/>
    <w:basedOn w:val="Style_1"/>
    <w:next w:val="Style_1"/>
    <w:link w:val="Style_49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49_ch" w:type="character">
    <w:name w:val="Subtitle"/>
    <w:basedOn w:val="Style_1_ch"/>
    <w:link w:val="Style_49"/>
    <w:rPr>
      <w:rFonts w:asciiTheme="majorAscii" w:hAnsiTheme="majorHAnsi"/>
      <w:i w:val="1"/>
      <w:color w:themeColor="accent1" w:val="4F81BD"/>
      <w:spacing w:val="15"/>
      <w:sz w:val="24"/>
    </w:rPr>
  </w:style>
  <w:style w:styleId="Style_50" w:type="paragraph">
    <w:name w:val="Body Text 2"/>
    <w:basedOn w:val="Style_1"/>
    <w:link w:val="Style_50_ch"/>
    <w:pPr>
      <w:spacing w:after="120" w:line="480" w:lineRule="auto"/>
      <w:ind/>
    </w:pPr>
  </w:style>
  <w:style w:styleId="Style_50_ch" w:type="character">
    <w:name w:val="Body Text 2"/>
    <w:basedOn w:val="Style_1_ch"/>
    <w:link w:val="Style_50"/>
  </w:style>
  <w:style w:styleId="Style_51" w:type="paragraph">
    <w:name w:val="Title"/>
    <w:basedOn w:val="Style_1"/>
    <w:next w:val="Style_1"/>
    <w:link w:val="Style_51_ch"/>
    <w:uiPriority w:val="10"/>
    <w:qFormat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51_ch" w:type="character">
    <w:name w:val="Title"/>
    <w:basedOn w:val="Style_1_ch"/>
    <w:link w:val="Style_51"/>
    <w:rPr>
      <w:rFonts w:asciiTheme="majorAscii" w:hAnsiTheme="majorHAnsi"/>
      <w:color w:themeColor="text2" w:themeShade="BF" w:val="17375E"/>
      <w:spacing w:val="5"/>
      <w:sz w:val="52"/>
    </w:rPr>
  </w:style>
  <w:style w:styleId="Style_52" w:type="paragraph">
    <w:name w:val="heading 4"/>
    <w:basedOn w:val="Style_1"/>
    <w:next w:val="Style_1"/>
    <w:link w:val="Style_52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2_ch" w:type="character">
    <w:name w:val="heading 4"/>
    <w:basedOn w:val="Style_1_ch"/>
    <w:link w:val="Style_52"/>
    <w:rPr>
      <w:rFonts w:asciiTheme="majorAscii" w:hAnsiTheme="majorHAnsi"/>
      <w:b w:val="1"/>
      <w:i w:val="1"/>
      <w:color w:themeColor="accent1" w:val="4F81BD"/>
    </w:rPr>
  </w:style>
  <w:style w:styleId="Style_53" w:type="paragraph">
    <w:name w:val="heading 2"/>
    <w:basedOn w:val="Style_1"/>
    <w:next w:val="Style_1"/>
    <w:link w:val="Style_53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8"/>
    </w:rPr>
  </w:style>
  <w:style w:styleId="Style_53_ch" w:type="character">
    <w:name w:val="heading 2"/>
    <w:basedOn w:val="Style_1_ch"/>
    <w:link w:val="Style_53"/>
    <w:rPr>
      <w:rFonts w:asciiTheme="majorAscii" w:hAnsiTheme="majorHAnsi"/>
      <w:b w:val="1"/>
      <w:color w:themeColor="accent1" w:val="4F81BD"/>
      <w:sz w:val="28"/>
    </w:rPr>
  </w:style>
  <w:style w:styleId="Style_54" w:type="paragraph">
    <w:name w:val="List Number 2"/>
    <w:basedOn w:val="Style_1"/>
    <w:link w:val="Style_54_ch"/>
    <w:pPr>
      <w:numPr>
        <w:numId w:val="5"/>
      </w:numPr>
      <w:ind/>
      <w:contextualSpacing w:val="1"/>
    </w:pPr>
  </w:style>
  <w:style w:styleId="Style_54_ch" w:type="character">
    <w:name w:val="List Number 2"/>
    <w:basedOn w:val="Style_1_ch"/>
    <w:link w:val="Style_54"/>
  </w:style>
  <w:style w:styleId="Style_55" w:type="paragraph">
    <w:name w:val="heading 6"/>
    <w:basedOn w:val="Style_1"/>
    <w:next w:val="Style_1"/>
    <w:link w:val="Style_55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5_ch" w:type="character">
    <w:name w:val="heading 6"/>
    <w:basedOn w:val="Style_1_ch"/>
    <w:link w:val="Style_55"/>
    <w:rPr>
      <w:rFonts w:asciiTheme="majorAscii" w:hAnsiTheme="majorHAnsi"/>
      <w:i w:val="1"/>
      <w:color w:themeColor="accent1" w:themeShade="7F" w:val="244061"/>
    </w:rPr>
  </w:style>
  <w:style w:styleId="Style_56" w:type="paragraph">
    <w:name w:val="List Bullet 2"/>
    <w:basedOn w:val="Style_1"/>
    <w:link w:val="Style_56_ch"/>
    <w:pPr>
      <w:numPr>
        <w:numId w:val="6"/>
      </w:numPr>
      <w:ind/>
      <w:contextualSpacing w:val="1"/>
    </w:pPr>
  </w:style>
  <w:style w:styleId="Style_56_ch" w:type="character">
    <w:name w:val="List Bullet 2"/>
    <w:basedOn w:val="Style_1_ch"/>
    <w:link w:val="Style_56"/>
  </w:style>
  <w:style w:styleId="Style_57" w:type="table">
    <w:name w:val="Medium Grid 3 Accent 3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Light Grid"/>
    <w:basedOn w:val="Style_58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Dark List Accent 5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Medium List 2 Accent 5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Shading 2 Accent 1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Light Shading Accent 6"/>
    <w:basedOn w:val="Style_58"/>
    <w:pPr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Colorful Grid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Medium Grid 1 Accent 4"/>
    <w:basedOn w:val="Style_58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Light Grid Accent 2"/>
    <w:basedOn w:val="Style_58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Medium Shading 2 Accent 3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List 1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Medium Grid 1 Accent 1"/>
    <w:basedOn w:val="Style_58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58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2 Accent 6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Colorful List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Colorful Shading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Dark List Accent 1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Shading Accent 2"/>
    <w:basedOn w:val="Style_58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Dark List Accent 6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Shading 2 Accent 6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Grid 1"/>
    <w:basedOn w:val="Style_58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Light List Accent 6"/>
    <w:basedOn w:val="Style_58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Grid 3 Accent 6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List 1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Medium List 1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Dark List Accent 3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2 Accent 4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List 2 Accent 6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Medium Shading 1 Accent 2"/>
    <w:basedOn w:val="Style_58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Shading 1 Accent 1"/>
    <w:basedOn w:val="Style_58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Shading 1 Accent 6"/>
    <w:basedOn w:val="Style_58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Grid 3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Grid 3 Accent 1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Colorful List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Grid 1 Accent 2"/>
    <w:basedOn w:val="Style_58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Light Grid Accent 4"/>
    <w:basedOn w:val="Style_58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Medium Lis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Grid 3 Accent 2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1 Accent 3"/>
    <w:basedOn w:val="Style_58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List 2 Accent 3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Shading 1 Accent 5"/>
    <w:basedOn w:val="Style_58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Medium List 2 Accent 4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Medium Grid 2 Accent 3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Colorful List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Grid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Medium Shading 2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Medium List 1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List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Light Grid Accent 1"/>
    <w:basedOn w:val="Style_58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Light List"/>
    <w:basedOn w:val="Style_58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Colorful List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3 Accent 5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Light List Accent 2"/>
    <w:basedOn w:val="Style_58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Colorful List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Grid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Shading Accent 3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Grid 2 Accent 1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Dark List Accent 4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List 2 Accent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Colorful Shading Accent 4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Light Shading Accent 5"/>
    <w:basedOn w:val="Style_58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Light Grid Accent 6"/>
    <w:basedOn w:val="Style_58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Medium Shading 1"/>
    <w:basedOn w:val="Style_58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1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Shading Accent 1"/>
    <w:basedOn w:val="Style_58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Light List Accent 1"/>
    <w:basedOn w:val="Style_58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Light List Accent 5"/>
    <w:basedOn w:val="Style_58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Colorful Shading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1 Accent 5"/>
    <w:basedOn w:val="Style_58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Table Grid"/>
    <w:basedOn w:val="Style_58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Colorful Grid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List 1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Dark List Accent 2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List Accent 3"/>
    <w:basedOn w:val="Style_58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2 Accent 1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Colorful Grid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Shading 2 Accent 4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Colorful Shading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Shading 2 Accent 5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Light Shading"/>
    <w:basedOn w:val="Style_58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Colorful Shading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List Accent 1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Shading 2 Accent 2"/>
    <w:basedOn w:val="Style_58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Light Shading Accent 3"/>
    <w:basedOn w:val="Style_58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Medium Grid 3 Accent 4"/>
    <w:basedOn w:val="Style_58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Medium Grid 1 Accent 6"/>
    <w:basedOn w:val="Style_58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Light Grid Accent 3"/>
    <w:basedOn w:val="Style_58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2 Accent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Grid Accent 6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Grid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Grid Accent 2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Colorful Shading Accent 5"/>
    <w:basedOn w:val="Style_58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ght Grid Accent 5"/>
    <w:basedOn w:val="Style_58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Shading 1 Accent 3"/>
    <w:basedOn w:val="Style_58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Medium List 2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Light List Accent 4"/>
    <w:basedOn w:val="Style_58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Dark List"/>
    <w:basedOn w:val="Style_58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Grid 2 Accent 5"/>
    <w:basedOn w:val="Style_58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Shading 1 Accent 4"/>
    <w:basedOn w:val="Style_58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Light Shading Accent 4"/>
    <w:basedOn w:val="Style_58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2026-04-21T09:29:45Z</dcterms:modified>
</cp:coreProperties>
</file>