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2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hRule="exact" w:val="488"/>
        </w:trPr>
        <w:tc>
          <w:tcPr>
            <w:tcW w:type="dxa" w:w="17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52500" cy="3022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302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34"/>
            <w:gridSpan w:val="1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30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/>
                <w:i w:val="0"/>
                <w:color w:val="000000"/>
                <w:sz w:val="20"/>
              </w:rPr>
              <w:t xml:space="preserve">RELATÓRIO DE ENSAIOS DE CONJUNTOS – SISTEMAS DE MEDIÇÃO </w:t>
            </w:r>
          </w:p>
        </w:tc>
        <w:tc>
          <w:tcPr>
            <w:tcW w:type="dxa" w:w="13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86" w:after="0"/>
              <w:ind w:left="66" w:right="576" w:firstLine="0"/>
              <w:jc w:val="left"/>
            </w:pPr>
            <w:r>
              <w:rPr>
                <w:rFonts w:ascii="CIDFont+F3" w:hAnsi="CIDFont+F3" w:eastAsia="CIDFont+F3"/>
                <w:b w:val="0"/>
                <w:i w:val="0"/>
                <w:color w:val="000000"/>
                <w:sz w:val="16"/>
              </w:rPr>
              <w:t xml:space="preserve">FR0061 </w:t>
            </w:r>
            <w:r>
              <w:br/>
            </w:r>
            <w:r>
              <w:rPr>
                <w:rFonts w:ascii="CIDFont+F3" w:hAnsi="CIDFont+F3" w:eastAsia="CIDFont+F3"/>
                <w:b w:val="0"/>
                <w:i w:val="0"/>
                <w:color w:val="000000"/>
                <w:sz w:val="16"/>
              </w:rPr>
              <w:t>Rev:08</w:t>
            </w:r>
          </w:p>
        </w:tc>
      </w:tr>
      <w:tr>
        <w:trPr>
          <w:trHeight w:hRule="exact" w:val="299"/>
        </w:trPr>
        <w:tc>
          <w:tcPr>
            <w:tcW w:type="dxa" w:w="10764"/>
            <w:gridSpan w:val="17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0" w:right="0" w:firstLine="0"/>
              <w:jc w:val="center"/>
            </w:pPr>
            <w:r>
              <w:rPr>
                <w:rFonts w:ascii="CIDFont+F3" w:hAnsi="CIDFont+F3" w:eastAsia="CIDFont+F3"/>
                <w:b w:val="0"/>
                <w:i w:val="0"/>
                <w:color w:val="000000"/>
                <w:sz w:val="18"/>
              </w:rPr>
              <w:t>REALIZAÇÃO DE ENSAIOS</w:t>
            </w:r>
          </w:p>
        </w:tc>
      </w:tr>
      <w:tr>
        <w:trPr>
          <w:trHeight w:hRule="exact" w:val="295"/>
        </w:trPr>
        <w:tc>
          <w:tcPr>
            <w:tcW w:type="dxa" w:w="7456"/>
            <w:gridSpan w:val="13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Relatório de Ensaios: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RE25757 2025-01 </w:t>
            </w:r>
          </w:p>
        </w:tc>
        <w:tc>
          <w:tcPr>
            <w:tcW w:type="dxa" w:w="3308"/>
            <w:gridSpan w:val="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6" w:after="0"/>
              <w:ind w:left="96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Nº de Páginas: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22 </w:t>
            </w:r>
          </w:p>
        </w:tc>
      </w:tr>
      <w:tr>
        <w:trPr>
          <w:trHeight w:hRule="exact" w:val="290"/>
        </w:trPr>
        <w:tc>
          <w:tcPr>
            <w:tcW w:type="dxa" w:w="4792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>Data de Emissão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: 19/06/2025 </w:t>
            </w:r>
          </w:p>
        </w:tc>
        <w:tc>
          <w:tcPr>
            <w:tcW w:type="dxa" w:w="2664"/>
            <w:gridSpan w:val="7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Ordem de Serviço: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25757/25 </w:t>
            </w:r>
          </w:p>
        </w:tc>
        <w:tc>
          <w:tcPr>
            <w:tcW w:type="dxa" w:w="3308"/>
            <w:gridSpan w:val="4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96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Pedido: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CI-2025 </w:t>
            </w:r>
          </w:p>
        </w:tc>
      </w:tr>
      <w:tr>
        <w:trPr>
          <w:trHeight w:hRule="exact" w:val="292"/>
        </w:trPr>
        <w:tc>
          <w:tcPr>
            <w:tcW w:type="dxa" w:w="10764"/>
            <w:gridSpan w:val="17"/>
            <w:tcBorders>
              <w:start w:sz="3.1999999999999886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Números de Série dos Equipamentos Ensaiados: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25757/25/0001 e 25757/25/0020 </w:t>
            </w:r>
          </w:p>
        </w:tc>
      </w:tr>
      <w:tr>
        <w:trPr>
          <w:trHeight w:hRule="exact" w:val="288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6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Finalidade: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Ensaio de Rotina </w:t>
            </w:r>
          </w:p>
        </w:tc>
      </w:tr>
      <w:tr>
        <w:trPr>
          <w:trHeight w:hRule="exact" w:val="288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Cliente: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COMERCIAL INGEOELECTRICA SAS </w:t>
            </w:r>
          </w:p>
        </w:tc>
      </w:tr>
      <w:tr>
        <w:trPr>
          <w:trHeight w:hRule="exact" w:val="290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Endereço: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Carrera. 21, 169-7, Oficina 201, BOGOTÁ DC-CO </w:t>
            </w:r>
          </w:p>
        </w:tc>
      </w:tr>
      <w:tr>
        <w:trPr>
          <w:trHeight w:hRule="exact" w:val="318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Obs.: </w:t>
            </w:r>
          </w:p>
        </w:tc>
      </w:tr>
      <w:tr>
        <w:trPr>
          <w:trHeight w:hRule="exact" w:val="344"/>
        </w:trPr>
        <w:tc>
          <w:tcPr>
            <w:tcW w:type="dxa" w:w="10764"/>
            <w:gridSpan w:val="17"/>
            <w:tcBorders>
              <w:start w:sz="3.1999999999999886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2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4"/>
              </w:rPr>
              <w:t xml:space="preserve">IDENTIFICAÇÃO DO CONJUNTO / SISTEMA DE MEDIÇÃO </w:t>
            </w:r>
          </w:p>
        </w:tc>
      </w:tr>
      <w:tr>
        <w:trPr>
          <w:trHeight w:hRule="exact" w:val="292"/>
        </w:trPr>
        <w:tc>
          <w:tcPr>
            <w:tcW w:type="dxa" w:w="5396"/>
            <w:gridSpan w:val="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4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Modelo: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AÉREO </w:t>
            </w:r>
          </w:p>
        </w:tc>
        <w:tc>
          <w:tcPr>
            <w:tcW w:type="dxa" w:w="5368"/>
            <w:gridSpan w:val="9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4" w:after="0"/>
              <w:ind w:left="104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Nº de Elementos: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3 </w:t>
            </w:r>
          </w:p>
        </w:tc>
      </w:tr>
      <w:tr>
        <w:trPr>
          <w:trHeight w:hRule="exact" w:val="290"/>
        </w:trPr>
        <w:tc>
          <w:tcPr>
            <w:tcW w:type="dxa" w:w="10764"/>
            <w:gridSpan w:val="17"/>
            <w:tcBorders>
              <w:start w:sz="3.1999999999999886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Tipo: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CMT17110 </w:t>
            </w:r>
          </w:p>
        </w:tc>
      </w:tr>
      <w:tr>
        <w:trPr>
          <w:trHeight w:hRule="exact" w:val="290"/>
        </w:trPr>
        <w:tc>
          <w:tcPr>
            <w:tcW w:type="dxa" w:w="4032"/>
            <w:gridSpan w:val="4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Manual: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MICM-17 </w:t>
            </w:r>
          </w:p>
        </w:tc>
        <w:tc>
          <w:tcPr>
            <w:tcW w:type="dxa" w:w="2804"/>
            <w:gridSpan w:val="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06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>Mês/Ano: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11/2025 </w:t>
            </w:r>
          </w:p>
        </w:tc>
        <w:tc>
          <w:tcPr>
            <w:tcW w:type="dxa" w:w="3928"/>
            <w:gridSpan w:val="5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94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Tensão Máxima: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17,5kV </w:t>
            </w:r>
          </w:p>
        </w:tc>
      </w:tr>
      <w:tr>
        <w:trPr>
          <w:trHeight w:hRule="exact" w:val="288"/>
        </w:trPr>
        <w:tc>
          <w:tcPr>
            <w:tcW w:type="dxa" w:w="4982"/>
            <w:gridSpan w:val="7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2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Nível de Isolamento: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38 / 95 / --kV </w:t>
            </w:r>
          </w:p>
        </w:tc>
        <w:tc>
          <w:tcPr>
            <w:tcW w:type="dxa" w:w="2754"/>
            <w:gridSpan w:val="7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2" w:after="0"/>
              <w:ind w:left="104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Frequência: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60 Hz </w:t>
            </w:r>
          </w:p>
        </w:tc>
        <w:tc>
          <w:tcPr>
            <w:tcW w:type="dxa" w:w="3028"/>
            <w:gridSpan w:val="3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2" w:after="0"/>
              <w:ind w:left="96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Uso: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EXTERIOR </w:t>
            </w:r>
          </w:p>
        </w:tc>
      </w:tr>
      <w:tr>
        <w:trPr>
          <w:trHeight w:hRule="exact" w:val="292"/>
        </w:trPr>
        <w:tc>
          <w:tcPr>
            <w:tcW w:type="dxa" w:w="6306"/>
            <w:gridSpan w:val="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Material Isolante: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EPÓXI CICLOALIFÁTICO </w:t>
            </w:r>
          </w:p>
        </w:tc>
        <w:tc>
          <w:tcPr>
            <w:tcW w:type="dxa" w:w="4458"/>
            <w:gridSpan w:val="7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98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Massa: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110kg </w:t>
            </w:r>
          </w:p>
        </w:tc>
      </w:tr>
      <w:tr>
        <w:trPr>
          <w:trHeight w:hRule="exact" w:val="286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8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Normas: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NTC 5933:2012 - (IEC 81689-1:2007) - IEC 61869-2:2012 - IEC 61869-3:2011 - IEC 61869-2:2013 </w:t>
            </w:r>
          </w:p>
        </w:tc>
      </w:tr>
      <w:tr>
        <w:trPr>
          <w:trHeight w:hRule="exact" w:val="350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4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4"/>
              </w:rPr>
              <w:t xml:space="preserve">IDENTIFICAÇÃO DOS TRANSFORMADORES DE CORRENTE </w:t>
            </w:r>
          </w:p>
        </w:tc>
      </w:tr>
      <w:tr>
        <w:trPr>
          <w:trHeight w:hRule="exact" w:val="290"/>
        </w:trPr>
        <w:tc>
          <w:tcPr>
            <w:tcW w:type="dxa" w:w="5662"/>
            <w:gridSpan w:val="9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Corrente Térmica: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1,8 </w:t>
            </w:r>
          </w:p>
        </w:tc>
        <w:tc>
          <w:tcPr>
            <w:tcW w:type="dxa" w:w="5102"/>
            <w:gridSpan w:val="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96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Corrente Dinâmica: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4,5 kA </w:t>
            </w:r>
          </w:p>
        </w:tc>
      </w:tr>
      <w:tr>
        <w:trPr>
          <w:trHeight w:hRule="exact" w:val="286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Terminais </w:t>
            </w:r>
          </w:p>
        </w:tc>
        <w:tc>
          <w:tcPr>
            <w:tcW w:type="dxa" w:w="253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Corrente Nominal </w:t>
            </w:r>
          </w:p>
        </w:tc>
        <w:tc>
          <w:tcPr>
            <w:tcW w:type="dxa" w:w="2044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Exatidão </w:t>
            </w:r>
          </w:p>
        </w:tc>
        <w:tc>
          <w:tcPr>
            <w:tcW w:type="dxa" w:w="1792"/>
            <w:gridSpan w:val="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Relação Nominal </w:t>
            </w:r>
          </w:p>
        </w:tc>
        <w:tc>
          <w:tcPr>
            <w:tcW w:type="dxa" w:w="2528"/>
            <w:gridSpan w:val="2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Carga </w:t>
            </w:r>
          </w:p>
        </w:tc>
      </w:tr>
      <w:tr>
        <w:trPr>
          <w:trHeight w:hRule="exact" w:val="292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2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1P1 – 1P2 </w:t>
            </w:r>
          </w:p>
        </w:tc>
        <w:tc>
          <w:tcPr>
            <w:tcW w:type="dxa" w:w="2532"/>
            <w:gridSpan w:val="3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008" w:right="864" w:firstLine="0"/>
              <w:jc w:val="center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10 - 5 </w:t>
            </w:r>
            <w:r>
              <w:br/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20 - 5 </w:t>
            </w:r>
          </w:p>
        </w:tc>
        <w:tc>
          <w:tcPr>
            <w:tcW w:type="dxa" w:w="2044"/>
            <w:gridSpan w:val="6"/>
            <w:vMerge w:val="restart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12" w:after="0"/>
              <w:ind w:left="0" w:right="758" w:firstLine="0"/>
              <w:jc w:val="right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0,5S </w:t>
            </w:r>
          </w:p>
        </w:tc>
        <w:tc>
          <w:tcPr>
            <w:tcW w:type="dxa" w:w="1792"/>
            <w:gridSpan w:val="4"/>
            <w:vMerge w:val="restart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720" w:right="720" w:firstLine="0"/>
              <w:jc w:val="center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2:1 </w:t>
            </w:r>
            <w:r>
              <w:br/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4:1 </w:t>
            </w:r>
          </w:p>
        </w:tc>
        <w:tc>
          <w:tcPr>
            <w:tcW w:type="dxa" w:w="2528"/>
            <w:gridSpan w:val="2"/>
            <w:vMerge w:val="restart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12" w:after="0"/>
              <w:ind w:left="270" w:right="0" w:firstLine="0"/>
              <w:jc w:val="left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5VA cl. 0,5S exat 150% </w:t>
            </w:r>
          </w:p>
        </w:tc>
      </w:tr>
      <w:tr>
        <w:trPr>
          <w:trHeight w:hRule="exact" w:val="288"/>
        </w:trPr>
        <w:tc>
          <w:tcPr>
            <w:tcW w:type="dxa" w:w="1868"/>
            <w:gridSpan w:val="2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2P1 – 2P2 </w:t>
            </w:r>
          </w:p>
        </w:tc>
        <w:tc>
          <w:tcPr>
            <w:tcW w:type="dxa" w:w="1905"/>
            <w:gridSpan w:val="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810"/>
            <w:gridSpan w:val="6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2540"/>
            <w:gridSpan w:val="4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70"/>
            <w:gridSpan w:val="2"/>
            <w:vMerge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</w:tcPr>
          <w:p/>
        </w:tc>
      </w:tr>
      <w:tr>
        <w:trPr>
          <w:trHeight w:hRule="exact" w:val="290"/>
        </w:trPr>
        <w:tc>
          <w:tcPr>
            <w:tcW w:type="dxa" w:w="1868"/>
            <w:gridSpan w:val="2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3P1 – 3P2 </w:t>
            </w:r>
          </w:p>
        </w:tc>
        <w:tc>
          <w:tcPr>
            <w:tcW w:type="dxa" w:w="1905"/>
            <w:gridSpan w:val="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810"/>
            <w:gridSpan w:val="6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2540"/>
            <w:gridSpan w:val="4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70"/>
            <w:gridSpan w:val="2"/>
            <w:vMerge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</w:tcPr>
          <w:p/>
        </w:tc>
      </w:tr>
      <w:tr>
        <w:trPr>
          <w:trHeight w:hRule="exact" w:val="346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24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4"/>
              </w:rPr>
              <w:t xml:space="preserve">IDENTIFICAÇÃO DOS TRANSFORMADORES DE POTENCIAL </w:t>
            </w:r>
          </w:p>
        </w:tc>
      </w:tr>
      <w:tr>
        <w:trPr>
          <w:trHeight w:hRule="exact" w:val="292"/>
        </w:trPr>
        <w:tc>
          <w:tcPr>
            <w:tcW w:type="dxa" w:w="3536"/>
            <w:gridSpan w:val="3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8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Classe de Temperatura: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B </w:t>
            </w:r>
          </w:p>
        </w:tc>
        <w:tc>
          <w:tcPr>
            <w:tcW w:type="dxa" w:w="4700"/>
            <w:gridSpan w:val="1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8" w:after="0"/>
              <w:ind w:left="108" w:right="0" w:firstLine="0"/>
              <w:jc w:val="left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Categoria de temperatura: -540ºC </w:t>
            </w:r>
          </w:p>
        </w:tc>
        <w:tc>
          <w:tcPr>
            <w:tcW w:type="dxa" w:w="2528"/>
            <w:gridSpan w:val="2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8" w:after="0"/>
              <w:ind w:left="76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Potência Térmica: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400VA </w:t>
            </w:r>
          </w:p>
        </w:tc>
      </w:tr>
      <w:tr>
        <w:trPr>
          <w:trHeight w:hRule="exact" w:val="286"/>
        </w:trPr>
        <w:tc>
          <w:tcPr>
            <w:tcW w:type="dxa" w:w="4400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" w:after="0"/>
              <w:ind w:left="112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Fst. Cont.: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120% </w:t>
            </w:r>
          </w:p>
        </w:tc>
        <w:tc>
          <w:tcPr>
            <w:tcW w:type="dxa" w:w="6364"/>
            <w:gridSpan w:val="12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" w:after="0"/>
              <w:ind w:left="104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Fst. 30s: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150% </w:t>
            </w:r>
          </w:p>
        </w:tc>
      </w:tr>
      <w:tr>
        <w:trPr>
          <w:trHeight w:hRule="exact" w:val="290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Terminais </w:t>
            </w:r>
          </w:p>
        </w:tc>
        <w:tc>
          <w:tcPr>
            <w:tcW w:type="dxa" w:w="253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Tensão Nominal </w:t>
            </w:r>
          </w:p>
        </w:tc>
        <w:tc>
          <w:tcPr>
            <w:tcW w:type="dxa" w:w="2044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Exatidão </w:t>
            </w:r>
          </w:p>
        </w:tc>
        <w:tc>
          <w:tcPr>
            <w:tcW w:type="dxa" w:w="1792"/>
            <w:gridSpan w:val="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Relação Nominal </w:t>
            </w:r>
          </w:p>
        </w:tc>
        <w:tc>
          <w:tcPr>
            <w:tcW w:type="dxa" w:w="2528"/>
            <w:gridSpan w:val="2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906" w:firstLine="0"/>
              <w:jc w:val="righ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Carga (VA) </w:t>
            </w:r>
          </w:p>
        </w:tc>
      </w:tr>
      <w:tr>
        <w:trPr>
          <w:trHeight w:hRule="exact" w:val="290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2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1H1 – 1H2 </w:t>
            </w:r>
          </w:p>
        </w:tc>
        <w:tc>
          <w:tcPr>
            <w:tcW w:type="dxa" w:w="2532"/>
            <w:gridSpan w:val="3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10" w:after="0"/>
              <w:ind w:left="0" w:right="0" w:firstLine="0"/>
              <w:jc w:val="center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13200/√3-120/√3 </w:t>
            </w:r>
          </w:p>
        </w:tc>
        <w:tc>
          <w:tcPr>
            <w:tcW w:type="dxa" w:w="2044"/>
            <w:gridSpan w:val="6"/>
            <w:vMerge w:val="restart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10" w:after="0"/>
              <w:ind w:left="0" w:right="0" w:firstLine="0"/>
              <w:jc w:val="center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0,5 </w:t>
            </w:r>
          </w:p>
        </w:tc>
        <w:tc>
          <w:tcPr>
            <w:tcW w:type="dxa" w:w="1792"/>
            <w:gridSpan w:val="4"/>
            <w:vMerge w:val="restart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10" w:after="0"/>
              <w:ind w:left="0" w:right="572" w:firstLine="0"/>
              <w:jc w:val="right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110:1 </w:t>
            </w:r>
          </w:p>
        </w:tc>
        <w:tc>
          <w:tcPr>
            <w:tcW w:type="dxa" w:w="2528"/>
            <w:gridSpan w:val="2"/>
            <w:vMerge w:val="restart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310" w:after="0"/>
              <w:ind w:left="0" w:right="0" w:firstLine="0"/>
              <w:jc w:val="center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15 </w:t>
            </w:r>
          </w:p>
        </w:tc>
      </w:tr>
      <w:tr>
        <w:trPr>
          <w:trHeight w:hRule="exact" w:val="290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2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2H1 – 2H2 </w:t>
            </w:r>
          </w:p>
        </w:tc>
        <w:tc>
          <w:tcPr>
            <w:tcW w:type="dxa" w:w="1905"/>
            <w:gridSpan w:val="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810"/>
            <w:gridSpan w:val="6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2540"/>
            <w:gridSpan w:val="4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70"/>
            <w:gridSpan w:val="2"/>
            <w:vMerge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</w:tcPr>
          <w:p/>
        </w:tc>
      </w:tr>
      <w:tr>
        <w:trPr>
          <w:trHeight w:hRule="exact" w:val="290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3H1 – 3H2 </w:t>
            </w:r>
          </w:p>
        </w:tc>
        <w:tc>
          <w:tcPr>
            <w:tcW w:type="dxa" w:w="1905"/>
            <w:gridSpan w:val="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810"/>
            <w:gridSpan w:val="6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2540"/>
            <w:gridSpan w:val="4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70"/>
            <w:gridSpan w:val="2"/>
            <w:vMerge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</w:tcPr>
          <w:p/>
        </w:tc>
      </w:tr>
      <w:tr>
        <w:trPr>
          <w:trHeight w:hRule="exact" w:val="346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20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4"/>
              </w:rPr>
              <w:t xml:space="preserve">Ensaios efetuados nos Laboratórios de Ensaios da SERTA: </w:t>
            </w:r>
          </w:p>
        </w:tc>
      </w:tr>
      <w:tr>
        <w:trPr>
          <w:trHeight w:hRule="exact" w:val="982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8" w:after="0"/>
              <w:ind w:left="288" w:right="288" w:firstLine="0"/>
              <w:jc w:val="center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Tensão suportável à frequência industrial nos enrolamentos secundários e entre seções - Induzida TP e Sobretensão entre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espiras - Induzida TC / Tensão suportável à frequência industrial nos enrolamentos primários - Aplicada TP e Tensão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suportável à frequência industrial a seco no primário - Aplicada TC / Descargas Parciais / Polaridade e Exatidão dos TP's / </w:t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Polaridade e Exatidão dos TC'S ´ </w:t>
            </w:r>
          </w:p>
        </w:tc>
      </w:tr>
      <w:tr>
        <w:trPr>
          <w:trHeight w:hRule="exact" w:val="348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18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4"/>
              </w:rPr>
              <w:t xml:space="preserve">EQUIPE TÉCNICA DO LABORATÓRIO: </w:t>
            </w:r>
          </w:p>
        </w:tc>
      </w:tr>
      <w:tr>
        <w:trPr>
          <w:trHeight w:hRule="exact" w:val="742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34" w:val="left"/>
                <w:tab w:pos="3196" w:val="left"/>
              </w:tabs>
              <w:autoSpaceDE w:val="0"/>
              <w:widowControl/>
              <w:spacing w:line="244" w:lineRule="exact" w:before="0" w:after="0"/>
              <w:ind w:left="1450" w:right="1296" w:firstLine="0"/>
              <w:jc w:val="left"/>
            </w:pP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DANIEL COSTA MONTEIRO, BERNARDO MALAQUIAS DE LIMA, GLAUBER ANTÔNIO PIRES SOARES, </w:t>
            </w:r>
            <w:r>
              <w:tab/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KELVIN CÂNDIDO DE CARVALHO, JEAN FELIPE ANTUNES,LEANDRO MACEDO GONÇALVES, </w:t>
            </w:r>
            <w:r>
              <w:tab/>
            </w:r>
            <w:r>
              <w:tab/>
            </w:r>
            <w:r>
              <w:rPr>
                <w:rFonts w:ascii="CIDFont+F5" w:hAnsi="CIDFont+F5" w:eastAsia="CIDFont+F5"/>
                <w:b w:val="0"/>
                <w:i w:val="0"/>
                <w:color w:val="000000"/>
                <w:sz w:val="20"/>
              </w:rPr>
              <w:t xml:space="preserve">LUIZ PAULO DA COSTA PEREIRA, TIAGO PINHEIRO SILVA </w:t>
            </w:r>
          </w:p>
        </w:tc>
      </w:tr>
      <w:tr>
        <w:trPr>
          <w:trHeight w:hRule="exact" w:val="348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22" w:after="0"/>
              <w:ind w:left="0" w:right="0" w:firstLine="0"/>
              <w:jc w:val="center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4"/>
              </w:rPr>
              <w:t xml:space="preserve">CONCLUSÃO </w:t>
            </w:r>
          </w:p>
        </w:tc>
      </w:tr>
      <w:tr>
        <w:trPr>
          <w:trHeight w:hRule="exact" w:val="290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16" w:after="0"/>
              <w:ind w:left="776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Os resultados dos ensaios são considerados satisfatórios, conforme especificação das Normas Pertinentes. </w:t>
            </w:r>
          </w:p>
        </w:tc>
      </w:tr>
      <w:tr>
        <w:trPr>
          <w:trHeight w:hRule="exact" w:val="284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" w:after="0"/>
              <w:ind w:left="328" w:right="0" w:firstLine="0"/>
              <w:jc w:val="left"/>
            </w:pPr>
            <w:r>
              <w:rPr>
                <w:rFonts w:ascii="CIDFont+F4" w:hAnsi="CIDFont+F4" w:eastAsia="CIDFont+F4"/>
                <w:b/>
                <w:i w:val="0"/>
                <w:color w:val="000000"/>
                <w:sz w:val="20"/>
              </w:rPr>
              <w:t xml:space="preserve">O relatório de ensaio deve ser reproduzido completo. Reprodução de partes requer aprovação escrita do laboratório. </w:t>
            </w:r>
          </w:p>
        </w:tc>
      </w:tr>
      <w:tr>
        <w:trPr>
          <w:trHeight w:hRule="exact" w:val="2048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3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28790" cy="7277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28790" cy="7277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44" w:right="542" w:bottom="216" w:left="56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