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Friday, February 16, 2018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with Anil Vullikanti, Bryan Lewis, and Stefan Hoops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SEIR model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Weekly resolution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Movement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Maybe State instead of VA by county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Travel might be ambitious at first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Prediction machine goal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Another disease? Probably flu is best, for now.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Talk to Srinivasan Venkatramanan about travel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Possible title(s):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SEIR model of U.S. Influenza Spread Incorporating Interstate Travel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Below is a link to a SEIR model web app, from which Stefan adapted to create the COPASI model.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http://www.public.asu.edu/~hnesse/classes/seir.html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ublic.asu.edu/~hnesse/classes/sei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