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Uso: Publicar Vagas.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Publicar Vagas.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CSU01.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É o principal caso de uso do sistema, pois é o “</w:t>
      </w:r>
      <w:r w:rsidDel="00000000" w:rsidR="00000000" w:rsidRPr="00000000">
        <w:rPr>
          <w:i w:val="1"/>
          <w:smallCaps w:val="0"/>
          <w:rtl w:val="0"/>
        </w:rPr>
        <w:t xml:space="preserve">start</w:t>
      </w:r>
      <w:r w:rsidDel="00000000" w:rsidR="00000000" w:rsidRPr="00000000">
        <w:rPr>
          <w:smallCaps w:val="0"/>
          <w:rtl w:val="0"/>
        </w:rPr>
        <w:t xml:space="preserve">” de todo o processo, pois sem a disponibilidade de vagas, não haverá processo seletivo. Portanto, este caso de uso é de</w:t>
      </w:r>
      <w:r w:rsidDel="00000000" w:rsidR="00000000" w:rsidRPr="00000000">
        <w:rPr>
          <w:b w:val="1"/>
          <w:smallCaps w:val="0"/>
          <w:rtl w:val="0"/>
        </w:rPr>
        <w:t xml:space="preserve"> Risco alto e prioridade alta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Informar sobre a disponibilidade de vagas.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Cliente, empresa detentora das vagas.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cliente deve estar logado no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do sistema [</w:t>
      </w:r>
      <w:r w:rsidDel="00000000" w:rsidR="00000000" w:rsidRPr="00000000">
        <w:rPr>
          <w:smallCaps w:val="0"/>
          <w:rtl w:val="0"/>
        </w:rPr>
        <w:t xml:space="preserve">paginainicial.html</w:t>
      </w:r>
      <w:r w:rsidDel="00000000" w:rsidR="00000000" w:rsidRPr="00000000">
        <w:rPr>
          <w:smallCaps w:val="0"/>
          <w:rtl w:val="0"/>
        </w:rPr>
        <w:t xml:space="preserve">], o cliente seleciona o link “publicar vagas”;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apresenta a página para publicação de vagas [</w:t>
      </w:r>
      <w:r w:rsidDel="00000000" w:rsidR="00000000" w:rsidRPr="00000000">
        <w:rPr>
          <w:smallCaps w:val="0"/>
          <w:rtl w:val="0"/>
        </w:rPr>
        <w:t xml:space="preserve">publicarvagas.html</w:t>
      </w:r>
      <w:r w:rsidDel="00000000" w:rsidR="00000000" w:rsidRPr="00000000">
        <w:rPr>
          <w:smallCaps w:val="0"/>
          <w:rtl w:val="0"/>
        </w:rPr>
        <w:t xml:space="preserve">].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o cnpj ou o nome da empresa e clica sobre o botão de consulta (disposto imediatamente após o campo nome do cliente);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 empresa: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encontrar, preenche o campo não informado pelo ator (o cnpj ou o nome) e segue a partir do passo 7.2.3;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encontrar, o caso de uso é desviado para o Fluxo de Exceção 9.1;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gera o nome do processo seletivo, conforme a </w:t>
      </w:r>
      <w:r w:rsidDel="00000000" w:rsidR="00000000" w:rsidRPr="00000000">
        <w:rPr>
          <w:smallCaps w:val="0"/>
          <w:rtl w:val="0"/>
        </w:rPr>
        <w:t xml:space="preserve">RN09</w:t>
      </w:r>
      <w:r w:rsidDel="00000000" w:rsidR="00000000" w:rsidRPr="00000000">
        <w:rPr>
          <w:smallCaps w:val="0"/>
          <w:rtl w:val="0"/>
        </w:rPr>
        <w:t xml:space="preserve"> e preenche o campo “nome do processo seletivo”;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o período de duração do processo seletivo, este período compreende uma data inicial e uma data final, sendo que a data final será 60 dias após a data inicial, devendo portando ser calculada pelo sistema e apresentada na página para a visualização do cliente.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ainda a data limite para a realização de inscrições;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cargo poderá ser consultado pelo nome. O cliente informa o nome e clica sobre o botão “consultar cargos”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apresenta a página de manutenção cadastral de cargos [</w:t>
      </w:r>
      <w:r w:rsidDel="00000000" w:rsidR="00000000" w:rsidRPr="00000000">
        <w:rPr>
          <w:smallCaps w:val="0"/>
          <w:rtl w:val="0"/>
        </w:rPr>
        <w:t xml:space="preserve">mantercargos.html</w:t>
      </w:r>
      <w:r w:rsidDel="00000000" w:rsidR="00000000" w:rsidRPr="00000000">
        <w:rPr>
          <w:smallCaps w:val="0"/>
          <w:rtl w:val="0"/>
        </w:rPr>
        <w:t xml:space="preserve">], contendo uma lista preenchida com os cargos cujo nome corresponde ao informado pelo cliente;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cliente seleciona o cargo desejado e clica sobre o botão selecionar.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retorna à página de publicação de vagas e preenche o campo nome  do cargo, com o nome do cargo selecionado pelo cliente;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o tempo de experiência exigido, o salário e a quantidade de vagas disponíveis.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valida estes três valores, de acordo com a regra de negócio </w:t>
      </w:r>
      <w:r w:rsidDel="00000000" w:rsidR="00000000" w:rsidRPr="00000000">
        <w:rPr>
          <w:smallCaps w:val="0"/>
          <w:rtl w:val="0"/>
        </w:rPr>
        <w:t xml:space="preserve">RN06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forem válidos,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contendo a “Msg06” e disponibiliza a opção do ator voltar e informar uma combinação válida.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Terminada a digitação de tais valores, o cliente clica sobre o botão “confirmar”.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persiste os dados informados pelo cliente da seguinte forma: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Os valores da data inicial, data final e o nome do processo são utilizados para criar e persistir uma nova instancia da classe ProcessoSeletivo;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Os atributos tempo de experiência, salário e quantidade de vagas são utilizados para criar e persistir uma nova instancia da classe ParamentosCargo, associada à classe ProcessoSeletivo e a classe Cargo;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Após a persistência dos dados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contendo a mensagem “Msg17” e pergunta se o cliente deseja cadastrar mais vagas.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sim, o caso de uso retorna ao passo 7.2.6, deste documento;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não, o caso de uso é encerrado.</w:t>
      </w:r>
    </w:p>
    <w:p w:rsidR="00000000" w:rsidDel="00000000" w:rsidP="00000000" w:rsidRDefault="00000000" w:rsidRPr="00000000">
      <w:pPr>
        <w:ind w:left="18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b w:val="1"/>
          <w:smallCaps w:val="0"/>
          <w:rtl w:val="0"/>
        </w:rPr>
        <w:t xml:space="preserve">Cargo Não Encontrado</w:t>
      </w:r>
      <w:r w:rsidDel="00000000" w:rsidR="00000000" w:rsidRPr="00000000">
        <w:rPr>
          <w:smallCaps w:val="0"/>
          <w:rtl w:val="0"/>
        </w:rPr>
        <w:t xml:space="preserve"> - O sistema não foi capaz de encontrar o cargo com o nome informado pelo ator. Neste caso ele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”, com a mensagem “Msg16” e pergunta ao usuário se deseja cadastrar o cargo: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informar que sim: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</w:t>
        <w:tab/>
        <w:t xml:space="preserve">na a página de manutenção cadastral do cargo [</w:t>
      </w:r>
      <w:r w:rsidDel="00000000" w:rsidR="00000000" w:rsidRPr="00000000">
        <w:rPr>
          <w:smallCaps w:val="0"/>
          <w:rtl w:val="0"/>
        </w:rPr>
        <w:t xml:space="preserve">mantercargo.html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o nome do cargo, o símbolo e seleciona o documento de habilitação e clica sobre o botão “Incluir”;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valida o nome do cargo de acordo com a </w:t>
      </w:r>
      <w:r w:rsidDel="00000000" w:rsidR="00000000" w:rsidRPr="00000000">
        <w:rPr>
          <w:smallCaps w:val="0"/>
          <w:rtl w:val="0"/>
        </w:rPr>
        <w:t xml:space="preserve">RN01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for válido,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”, contendo a mensagem “Msg01” e disponibiliza ainda opção para o usuário retornar e informar um nome válido!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“o tipo do documento de habilitação” foi informado, o valida de acordo a </w:t>
      </w:r>
      <w:r w:rsidDel="00000000" w:rsidR="00000000" w:rsidRPr="00000000">
        <w:rPr>
          <w:smallCaps w:val="0"/>
          <w:rtl w:val="0"/>
        </w:rPr>
        <w:t xml:space="preserve">RN05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for válido,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”, contendo a mensagem “Msg05” e disponibiliza ainda opção para o usuário retornar e escolher os valores válidos!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persiste o novo cargo e retorna à página de publicação de vagas com o nome do cargo já preenchido;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que não: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encerra o caso de uso e retorna à página inicial;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b w:val="1"/>
          <w:smallCaps w:val="0"/>
          <w:rtl w:val="0"/>
        </w:rPr>
        <w:t xml:space="preserve">Empresa não encontrada</w:t>
      </w:r>
      <w:r w:rsidDel="00000000" w:rsidR="00000000" w:rsidRPr="00000000">
        <w:rPr>
          <w:smallCaps w:val="0"/>
          <w:rtl w:val="0"/>
        </w:rPr>
        <w:t xml:space="preserve"> - O sistema não encontra a empresa com o nome ou cnpj informados pelo ator;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contendo a mensagem de erro “Msg15” informando do insucesso da consulta;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Disponibiliza opção para o usuário voltar e informar os dados corretamente.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Um conjunto de vagas para um determinado cargo foi cadastrado com sucesso.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RN01, RN05, RN06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 RN09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908"/>
        <w:gridCol w:w="1302.9999999999998"/>
        <w:gridCol w:w="6184"/>
        <w:tblGridChange w:id="0">
          <w:tblGrid>
            <w:gridCol w:w="1243"/>
            <w:gridCol w:w="908"/>
            <w:gridCol w:w="1302.9999999999998"/>
            <w:gridCol w:w="6184"/>
          </w:tblGrid>
        </w:tblGridChange>
      </w:tblGrid>
      <w:tr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