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BodyText2"/>
        <w:spacing w:lineRule="auto" w:line="240"/>
        <w:ind w:hanging="0"/>
        <w:jc w:val="center"/>
        <w:rPr>
          <w:b/>
          <w:b/>
          <w:bCs/>
          <w:i/>
          <w:i/>
          <w:iCs/>
        </w:rPr>
      </w:pPr>
      <w:r>
        <w:rPr/>
      </w:r>
    </w:p>
    <w:p>
      <w:pPr>
        <w:pStyle w:val="Normal"/>
        <w:rPr>
          <w:b/>
          <w:b/>
          <w:bCs/>
          <w:i/>
          <w:i/>
          <w:iCs/>
          <w:sz w:val="28"/>
        </w:rPr>
      </w:pPr>
      <w:r>
        <w:rPr>
          <w:b/>
          <w:bCs/>
          <w:i/>
          <w:iCs/>
          <w:sz w:val="28"/>
        </w:rPr>
      </w:r>
    </w:p>
    <w:p>
      <w:pPr>
        <w:pStyle w:val="Normal"/>
        <w:rPr>
          <w:b/>
          <w:b/>
          <w:bCs/>
          <w:i/>
          <w:i/>
          <w:iCs/>
          <w:sz w:val="28"/>
        </w:rPr>
      </w:pPr>
      <w:r>
        <w:rPr>
          <w:b/>
          <w:bCs/>
          <w:i/>
          <w:iCs/>
          <w:sz w:val="28"/>
        </w:rPr>
        <w:t>Тема 12. Физико-географическое положение, размеры и очертания Евразии. История исследования</w:t>
      </w:r>
    </w:p>
    <w:p>
      <w:pPr>
        <w:pStyle w:val="Normal"/>
        <w:ind w:right="-1" w:hanging="0"/>
        <w:jc w:val="both"/>
        <w:rPr>
          <w:sz w:val="28"/>
        </w:rPr>
      </w:pPr>
      <w:r>
        <w:rPr>
          <w:sz w:val="28"/>
        </w:rPr>
        <w:tab/>
      </w:r>
      <w:r>
        <w:rPr>
          <w:i/>
          <w:sz w:val="28"/>
          <w:highlight w:val="yellow"/>
          <w:vertAlign w:val="superscript"/>
        </w:rPr>
        <w:t>1</w:t>
      </w:r>
      <w:r>
        <w:rPr>
          <w:b/>
          <w:i/>
          <w:sz w:val="28"/>
          <w:highlight w:val="yellow"/>
        </w:rPr>
        <w:t>Задание 1.</w:t>
      </w:r>
      <w:r>
        <w:rPr>
          <w:sz w:val="28"/>
          <w:highlight w:val="yellow"/>
        </w:rPr>
        <w:t xml:space="preserve"> На контурной карте: а) </w:t>
      </w:r>
      <w:r>
        <w:rPr>
          <w:i/>
          <w:iCs/>
          <w:sz w:val="28"/>
          <w:highlight w:val="yellow"/>
        </w:rPr>
        <w:t>надпишите</w:t>
      </w:r>
      <w:r>
        <w:rPr>
          <w:sz w:val="28"/>
          <w:highlight w:val="yellow"/>
        </w:rPr>
        <w:t xml:space="preserve"> </w:t>
      </w:r>
      <w:r>
        <w:rPr>
          <w:i/>
          <w:iCs/>
          <w:sz w:val="28"/>
          <w:highlight w:val="yellow"/>
        </w:rPr>
        <w:t>названия</w:t>
      </w:r>
      <w:r>
        <w:rPr>
          <w:sz w:val="28"/>
          <w:highlight w:val="yellow"/>
        </w:rPr>
        <w:t xml:space="preserve"> крайних точек Евразии, предварительно определив их координаты;  полуостровов, островов, архипелагов, расположенных вблизи материка, морей, заливов и проливов вдоль береговой линии (по списку номенклатуры); б) </w:t>
      </w:r>
      <w:r>
        <w:rPr>
          <w:i/>
          <w:iCs/>
          <w:sz w:val="28"/>
          <w:highlight w:val="yellow"/>
        </w:rPr>
        <w:t>обозначьте</w:t>
      </w:r>
      <w:r>
        <w:rPr>
          <w:sz w:val="28"/>
          <w:highlight w:val="yellow"/>
        </w:rPr>
        <w:t xml:space="preserve"> границу между Европой и Азией</w:t>
      </w:r>
      <w:r>
        <w:rPr>
          <w:sz w:val="28"/>
        </w:rPr>
        <w:t xml:space="preserve">. </w:t>
      </w:r>
    </w:p>
    <w:p>
      <w:pPr>
        <w:pStyle w:val="Normal"/>
        <w:ind w:firstLine="708"/>
        <w:jc w:val="center"/>
        <w:rPr>
          <w:b/>
          <w:b/>
          <w:bCs/>
          <w:sz w:val="28"/>
        </w:rPr>
      </w:pPr>
      <w:r>
        <w:rPr>
          <w:b/>
          <w:bCs/>
          <w:i/>
          <w:iCs/>
          <w:sz w:val="28"/>
        </w:rPr>
        <w:t>Тема 13. Формирование материка Евразия, основные этапы развития природы. Тектоническое строение и рельеф</w:t>
      </w:r>
    </w:p>
    <w:p>
      <w:pPr>
        <w:pStyle w:val="BodyTextIndent3"/>
        <w:spacing w:lineRule="auto" w:line="240"/>
        <w:rPr>
          <w:sz w:val="28"/>
          <w:szCs w:val="28"/>
          <w:highlight w:val="yellow"/>
        </w:rPr>
      </w:pPr>
      <w:r>
        <w:rPr>
          <w:b/>
          <w:i/>
          <w:sz w:val="28"/>
          <w:szCs w:val="28"/>
          <w:highlight w:val="yellow"/>
          <w:vertAlign w:val="superscript"/>
        </w:rPr>
        <w:t>4</w:t>
      </w:r>
      <w:r>
        <w:rPr>
          <w:b/>
          <w:i/>
          <w:sz w:val="28"/>
          <w:szCs w:val="28"/>
          <w:highlight w:val="yellow"/>
        </w:rPr>
        <w:t>Задание 3.</w:t>
      </w:r>
      <w:r>
        <w:rPr>
          <w:sz w:val="28"/>
          <w:szCs w:val="28"/>
          <w:highlight w:val="yellow"/>
        </w:rPr>
        <w:t xml:space="preserve"> Используя тектоническую и физическую карты атласа и список номенклатуры, </w:t>
      </w:r>
      <w:r>
        <w:rPr>
          <w:i/>
          <w:iCs/>
          <w:sz w:val="28"/>
          <w:szCs w:val="28"/>
          <w:highlight w:val="yellow"/>
        </w:rPr>
        <w:t>заполните таблицу</w:t>
      </w:r>
      <w:r>
        <w:rPr>
          <w:sz w:val="28"/>
          <w:szCs w:val="28"/>
          <w:highlight w:val="yellow"/>
        </w:rPr>
        <w:t xml:space="preserve"> 5.</w:t>
      </w:r>
      <w:bookmarkStart w:id="0" w:name="_GoBack"/>
      <w:bookmarkEnd w:id="0"/>
    </w:p>
    <w:p>
      <w:pPr>
        <w:pStyle w:val="Normal"/>
        <w:spacing w:lineRule="auto" w:line="360"/>
        <w:ind w:firstLine="708"/>
        <w:jc w:val="right"/>
        <w:rPr>
          <w:highlight w:val="yellow"/>
        </w:rPr>
      </w:pPr>
      <w:r>
        <w:rPr>
          <w:highlight w:val="yellow"/>
        </w:rPr>
        <w:t>Таблица 5</w:t>
      </w:r>
    </w:p>
    <w:p>
      <w:pPr>
        <w:pStyle w:val="Normal"/>
        <w:jc w:val="center"/>
        <w:rPr>
          <w:b/>
          <w:b/>
          <w:iCs/>
          <w:highlight w:val="yellow"/>
        </w:rPr>
      </w:pPr>
      <w:r>
        <w:rPr>
          <w:b/>
          <w:iCs/>
          <w:highlight w:val="yellow"/>
        </w:rPr>
        <w:t>Тектонические структуры Евразии и соответствующие им формы рельефа</w:t>
      </w:r>
    </w:p>
    <w:p>
      <w:pPr>
        <w:pStyle w:val="Normal"/>
        <w:jc w:val="center"/>
        <w:rPr>
          <w:b/>
          <w:b/>
          <w:iCs/>
          <w:highlight w:val="yellow"/>
        </w:rPr>
      </w:pPr>
      <w:r>
        <w:rPr>
          <w:b/>
          <w:iCs/>
          <w:highlight w:val="yellow"/>
        </w:rPr>
      </w:r>
    </w:p>
    <w:tbl>
      <w:tblPr>
        <w:tblW w:w="8647" w:type="dxa"/>
        <w:jc w:val="left"/>
        <w:tblInd w:w="109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096"/>
        <w:gridCol w:w="2564"/>
        <w:gridCol w:w="3987"/>
      </w:tblGrid>
      <w:tr>
        <w:trPr>
          <w:cantSplit w:val="true"/>
        </w:trPr>
        <w:tc>
          <w:tcPr>
            <w:tcW w:w="4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rPr>
                <w:b/>
                <w:b/>
                <w:i/>
                <w:i/>
                <w:sz w:val="24"/>
                <w:highlight w:val="yellow"/>
              </w:rPr>
            </w:pPr>
            <w:r>
              <w:rPr>
                <w:b/>
                <w:i/>
                <w:sz w:val="24"/>
                <w:highlight w:val="yellow"/>
              </w:rPr>
              <w:t>Тектонические структуры</w:t>
            </w:r>
          </w:p>
        </w:tc>
        <w:tc>
          <w:tcPr>
            <w:tcW w:w="3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  <w:b/>
                <w:i/>
                <w:i/>
                <w:highlight w:val="yellow"/>
              </w:rPr>
            </w:pPr>
            <w:r>
              <w:rPr>
                <w:b/>
                <w:i/>
                <w:highlight w:val="yellow"/>
              </w:rPr>
              <w:t>Формы рельефа</w:t>
            </w:r>
          </w:p>
          <w:p>
            <w:pPr>
              <w:pStyle w:val="Normal"/>
              <w:spacing w:lineRule="auto" w:line="360" w:before="0" w:after="200"/>
              <w:jc w:val="center"/>
              <w:rPr>
                <w:b/>
                <w:b/>
                <w:i/>
                <w:i/>
                <w:highlight w:val="yellow"/>
              </w:rPr>
            </w:pPr>
            <w:r>
              <w:rPr>
                <w:b/>
                <w:i/>
                <w:highlight w:val="yellow"/>
              </w:rPr>
            </w:r>
          </w:p>
        </w:tc>
      </w:tr>
      <w:tr>
        <w:trPr>
          <w:cantSplit w:val="true"/>
        </w:trPr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i/>
                <w:i/>
                <w:highlight w:val="yellow"/>
              </w:rPr>
            </w:pPr>
            <w:r>
              <w:rPr>
                <w:b w:val="false"/>
                <w:bCs w:val="false"/>
                <w:i w:val="false"/>
                <w:iCs w:val="false"/>
                <w:highlight w:val="yellow"/>
              </w:rPr>
              <w:t>платформы</w:t>
            </w:r>
          </w:p>
          <w:p>
            <w:pPr>
              <w:pStyle w:val="Normal"/>
              <w:spacing w:before="0" w:after="200"/>
              <w:jc w:val="center"/>
              <w:rPr>
                <w:b/>
                <w:b/>
                <w:i/>
                <w:i/>
                <w:highlight w:val="yellow"/>
              </w:rPr>
            </w:pPr>
            <w:r>
              <w:rPr>
                <w:b w:val="false"/>
                <w:bCs w:val="false"/>
                <w:i w:val="false"/>
                <w:iCs w:val="false"/>
                <w:highlight w:val="yellow"/>
              </w:rPr>
              <w:t>(название)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i/>
                <w:i/>
                <w:highlight w:val="yellow"/>
              </w:rPr>
            </w:pPr>
            <w:r>
              <w:rPr>
                <w:b/>
                <w:i/>
                <w:highlight w:val="yellow"/>
              </w:rPr>
              <w:t>складчатые области</w:t>
            </w:r>
          </w:p>
          <w:p>
            <w:pPr>
              <w:pStyle w:val="Normal"/>
              <w:spacing w:before="0" w:after="200"/>
              <w:jc w:val="center"/>
              <w:rPr>
                <w:b/>
                <w:b/>
                <w:i/>
                <w:i/>
              </w:rPr>
            </w:pPr>
            <w:r>
              <w:rPr>
                <w:b/>
                <w:i/>
                <w:highlight w:val="yellow"/>
              </w:rPr>
              <w:t>(возраст)</w:t>
            </w:r>
          </w:p>
        </w:tc>
        <w:tc>
          <w:tcPr>
            <w:tcW w:w="39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b/>
                <w:b/>
                <w:i/>
                <w:i/>
              </w:rPr>
            </w:pPr>
            <w:r>
              <w:rPr>
                <w:b/>
                <w:i/>
              </w:rPr>
            </w:r>
          </w:p>
        </w:tc>
      </w:tr>
      <w:tr>
        <w:trPr/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200"/>
              <w:jc w:val="left"/>
              <w:rPr>
                <w:b/>
                <w:b/>
                <w:i/>
                <w:i/>
              </w:rPr>
            </w:pPr>
            <w:r>
              <w:rPr>
                <w:b w:val="false"/>
                <w:bCs w:val="false"/>
                <w:i w:val="false"/>
                <w:iCs w:val="false"/>
              </w:rPr>
              <w:t>Сибирская платформа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200"/>
              <w:jc w:val="left"/>
              <w:rPr>
                <w:b/>
                <w:b/>
                <w:i/>
                <w:i/>
                <w:lang w:val="en-US"/>
              </w:rPr>
            </w:pPr>
            <w:r>
              <w:rPr>
                <w:b w:val="false"/>
                <w:i w:val="false"/>
                <w:lang w:val="en-US"/>
              </w:rPr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200"/>
              <w:jc w:val="center"/>
              <w:rPr>
                <w:b/>
                <w:b/>
                <w:i/>
                <w:i/>
              </w:rPr>
            </w:pPr>
            <w:r>
              <w:rPr>
                <w:b/>
                <w:i/>
              </w:rPr>
            </w:r>
          </w:p>
        </w:tc>
      </w:tr>
    </w:tbl>
    <w:tbl>
      <w:tblPr>
        <w:tblW w:w="8640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70"/>
        <w:gridCol w:w="2610"/>
        <w:gridCol w:w="3960"/>
      </w:tblGrid>
      <w:tr>
        <w:trPr>
          <w:trHeight w:val="1170" w:hRule="atLeast"/>
        </w:trPr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Восточно-Европейская плаформа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360" w:before="0" w:after="200"/>
              <w:jc w:val="left"/>
              <w:rPr>
                <w:b/>
                <w:b/>
                <w:i/>
                <w:i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lang w:val="en-US"/>
              </w:rPr>
              <w:t>В.-Е. п. обладает архейско-раннепротерозойским фундаментом (возраст более 1,6 млрд. Лет).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</w:r>
          </w:p>
        </w:tc>
      </w:tr>
    </w:tbl>
    <w:tbl>
      <w:tblPr>
        <w:tblW w:w="8640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70"/>
        <w:gridCol w:w="2610"/>
        <w:gridCol w:w="3960"/>
      </w:tblGrid>
      <w:tr>
        <w:trPr/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Аравийская платформа</w:t>
            </w:r>
          </w:p>
        </w:tc>
        <w:tc>
          <w:tcPr>
            <w:tcW w:w="2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Индийская платформа</w:t>
            </w:r>
          </w:p>
        </w:tc>
        <w:tc>
          <w:tcPr>
            <w:tcW w:w="26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</w:r>
          </w:p>
        </w:tc>
        <w:tc>
          <w:tcPr>
            <w:tcW w:w="39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2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pacing w:before="0" w:after="200"/>
              <w:rPr/>
            </w:pPr>
            <w:r>
              <w:rPr/>
              <w:t>Китайская платформа</w:t>
            </w:r>
          </w:p>
        </w:tc>
        <w:tc>
          <w:tcPr>
            <w:tcW w:w="26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</w:r>
          </w:p>
        </w:tc>
        <w:tc>
          <w:tcPr>
            <w:tcW w:w="39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suppressLineNumbers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jc w:val="both"/>
        <w:rPr>
          <w:b/>
          <w:b/>
          <w:i/>
          <w:i/>
          <w:iCs/>
          <w:sz w:val="28"/>
          <w:lang w:val="en-US"/>
        </w:rPr>
      </w:pPr>
      <w:r>
        <w:rPr>
          <w:b/>
          <w:i/>
          <w:iCs/>
          <w:sz w:val="28"/>
          <w:lang w:val="en-US"/>
        </w:rPr>
      </w:r>
    </w:p>
    <w:p>
      <w:pPr>
        <w:pStyle w:val="Normal"/>
        <w:rPr>
          <w:b/>
          <w:b/>
          <w:bCs/>
          <w:i/>
          <w:i/>
          <w:iCs/>
          <w:sz w:val="28"/>
        </w:rPr>
      </w:pPr>
      <w:r>
        <w:rPr>
          <w:b/>
          <w:bCs/>
          <w:i/>
          <w:iCs/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b/>
          <w:b/>
          <w:bCs/>
          <w:i/>
          <w:i/>
          <w:iCs/>
          <w:sz w:val="28"/>
        </w:rPr>
      </w:pPr>
      <w:r>
        <w:rPr>
          <w:b/>
          <w:bCs/>
          <w:i/>
          <w:iCs/>
          <w:sz w:val="28"/>
        </w:rPr>
        <w:t>Тема 14. Климат Евразии</w:t>
      </w:r>
    </w:p>
    <w:p>
      <w:pPr>
        <w:pStyle w:val="Normal"/>
        <w:ind w:firstLine="888"/>
        <w:jc w:val="both"/>
        <w:rPr>
          <w:sz w:val="28"/>
          <w:highlight w:val="yellow"/>
        </w:rPr>
      </w:pPr>
      <w:r>
        <w:rPr>
          <w:b/>
          <w:i/>
          <w:sz w:val="28"/>
          <w:highlight w:val="yellow"/>
          <w:vertAlign w:val="superscript"/>
        </w:rPr>
        <w:t>1</w:t>
      </w:r>
      <w:r>
        <w:rPr>
          <w:b/>
          <w:i/>
          <w:sz w:val="28"/>
          <w:highlight w:val="yellow"/>
        </w:rPr>
        <w:t>Задание 1.</w:t>
      </w:r>
      <w:r>
        <w:rPr>
          <w:sz w:val="28"/>
          <w:highlight w:val="yellow"/>
        </w:rPr>
        <w:t xml:space="preserve"> На контурной карте Евразии </w:t>
      </w:r>
      <w:r>
        <w:rPr>
          <w:i/>
          <w:iCs/>
          <w:sz w:val="28"/>
          <w:highlight w:val="yellow"/>
        </w:rPr>
        <w:t>обозначьте:</w:t>
      </w:r>
      <w:r>
        <w:rPr>
          <w:sz w:val="28"/>
          <w:highlight w:val="yellow"/>
        </w:rPr>
        <w:t xml:space="preserve"> климатические пояса и области, </w:t>
      </w:r>
      <w:r>
        <w:rPr>
          <w:iCs/>
          <w:sz w:val="28"/>
          <w:highlight w:val="yellow"/>
        </w:rPr>
        <w:t>надписав</w:t>
      </w:r>
      <w:r>
        <w:rPr>
          <w:sz w:val="28"/>
          <w:highlight w:val="yellow"/>
        </w:rPr>
        <w:t xml:space="preserve"> их названия; положение барических центров, влияющих на климатообразование материка.*</w:t>
      </w:r>
    </w:p>
    <w:p>
      <w:pPr>
        <w:pStyle w:val="Normal"/>
        <w:ind w:firstLine="888"/>
        <w:jc w:val="both"/>
        <w:rPr>
          <w:sz w:val="28"/>
        </w:rPr>
      </w:pPr>
      <w:r>
        <w:rPr>
          <w:b/>
          <w:i/>
          <w:sz w:val="28"/>
          <w:highlight w:val="yellow"/>
          <w:vertAlign w:val="superscript"/>
        </w:rPr>
        <w:t>1</w:t>
      </w:r>
      <w:r>
        <w:rPr>
          <w:b/>
          <w:i/>
          <w:sz w:val="28"/>
          <w:highlight w:val="yellow"/>
        </w:rPr>
        <w:t>Задание 2.</w:t>
      </w:r>
      <w:r>
        <w:rPr>
          <w:sz w:val="28"/>
          <w:highlight w:val="yellow"/>
        </w:rPr>
        <w:t xml:space="preserve"> На контурной карте Евразии </w:t>
      </w:r>
      <w:r>
        <w:rPr>
          <w:i/>
          <w:sz w:val="28"/>
          <w:highlight w:val="yellow"/>
        </w:rPr>
        <w:t>обозначьте</w:t>
      </w:r>
      <w:r>
        <w:rPr>
          <w:sz w:val="28"/>
          <w:highlight w:val="yellow"/>
        </w:rPr>
        <w:t xml:space="preserve"> направления теплых и холодных течений, влияющих на климат материка. </w:t>
      </w:r>
      <w:r>
        <w:rPr>
          <w:i/>
          <w:iCs/>
          <w:sz w:val="28"/>
          <w:highlight w:val="yellow"/>
        </w:rPr>
        <w:t>Надпишите</w:t>
      </w:r>
      <w:r>
        <w:rPr>
          <w:sz w:val="28"/>
          <w:highlight w:val="yellow"/>
        </w:rPr>
        <w:t xml:space="preserve"> их названия.*</w:t>
      </w:r>
    </w:p>
    <w:p>
      <w:pPr>
        <w:pStyle w:val="Normal"/>
        <w:jc w:val="center"/>
        <w:rPr>
          <w:b/>
          <w:b/>
          <w:bCs/>
          <w:i/>
          <w:i/>
          <w:iCs/>
          <w:sz w:val="28"/>
        </w:rPr>
      </w:pPr>
      <w:r>
        <w:rPr>
          <w:b/>
          <w:bCs/>
          <w:i/>
          <w:iCs/>
          <w:sz w:val="28"/>
        </w:rPr>
        <w:t>Тема 15. Внутренние воды Евразии</w:t>
      </w:r>
    </w:p>
    <w:p>
      <w:pPr>
        <w:pStyle w:val="Normal"/>
        <w:jc w:val="both"/>
        <w:rPr>
          <w:sz w:val="28"/>
          <w:highlight w:val="yellow"/>
        </w:rPr>
      </w:pPr>
      <w:r>
        <w:rPr>
          <w:sz w:val="28"/>
          <w:highlight w:val="yellow"/>
          <w:vertAlign w:val="superscript"/>
        </w:rPr>
        <w:t>1</w:t>
      </w:r>
      <w:r>
        <w:rPr>
          <w:b/>
          <w:i/>
          <w:sz w:val="28"/>
          <w:highlight w:val="yellow"/>
        </w:rPr>
        <w:t>Задание 1</w:t>
      </w:r>
      <w:r>
        <w:rPr>
          <w:sz w:val="28"/>
          <w:highlight w:val="yellow"/>
        </w:rPr>
        <w:t xml:space="preserve">. На контурной карте </w:t>
      </w:r>
      <w:r>
        <w:rPr>
          <w:i/>
          <w:iCs/>
          <w:sz w:val="28"/>
          <w:highlight w:val="yellow"/>
        </w:rPr>
        <w:t xml:space="preserve">обозначьте: </w:t>
      </w:r>
      <w:r>
        <w:rPr>
          <w:sz w:val="28"/>
          <w:highlight w:val="yellow"/>
        </w:rPr>
        <w:t>а) границы бассейнов океанов, областей внутреннего стока, бессточных областей; б) границу Мирового водораздела.</w:t>
      </w:r>
    </w:p>
    <w:p>
      <w:pPr>
        <w:pStyle w:val="Normal"/>
        <w:ind w:firstLine="708"/>
        <w:jc w:val="both"/>
        <w:rPr>
          <w:sz w:val="28"/>
        </w:rPr>
      </w:pPr>
      <w:r>
        <w:rPr>
          <w:b/>
          <w:i/>
          <w:sz w:val="28"/>
          <w:highlight w:val="yellow"/>
          <w:vertAlign w:val="superscript"/>
        </w:rPr>
        <w:t>1</w:t>
      </w:r>
      <w:r>
        <w:rPr>
          <w:b/>
          <w:i/>
          <w:sz w:val="28"/>
          <w:highlight w:val="yellow"/>
        </w:rPr>
        <w:t>Задание 2</w:t>
      </w:r>
      <w:r>
        <w:rPr>
          <w:sz w:val="28"/>
          <w:highlight w:val="yellow"/>
        </w:rPr>
        <w:t xml:space="preserve">. На контурной карте </w:t>
      </w:r>
      <w:r>
        <w:rPr>
          <w:i/>
          <w:sz w:val="28"/>
          <w:highlight w:val="yellow"/>
        </w:rPr>
        <w:t xml:space="preserve">надпишите </w:t>
      </w:r>
      <w:r>
        <w:rPr>
          <w:sz w:val="28"/>
          <w:highlight w:val="yellow"/>
        </w:rPr>
        <w:t>названия рек и озер Евразии (по списку номенклатуры).</w:t>
      </w:r>
    </w:p>
    <w:p>
      <w:pPr>
        <w:pStyle w:val="Normal"/>
        <w:ind w:firstLine="708"/>
        <w:rPr>
          <w:b/>
          <w:b/>
          <w:bCs/>
          <w:i/>
          <w:i/>
          <w:iCs/>
          <w:sz w:val="28"/>
        </w:rPr>
      </w:pPr>
      <w:r>
        <w:rPr>
          <w:b/>
          <w:bCs/>
          <w:i/>
          <w:iCs/>
          <w:sz w:val="28"/>
        </w:rPr>
        <w:t>Тема 22.  Пустыни Юго-Западной и Центральной Азии</w:t>
      </w:r>
    </w:p>
    <w:p>
      <w:pPr>
        <w:pStyle w:val="Normal"/>
        <w:ind w:firstLine="720"/>
        <w:jc w:val="both"/>
        <w:rPr>
          <w:sz w:val="28"/>
          <w:highlight w:val="yellow"/>
        </w:rPr>
      </w:pPr>
      <w:r>
        <w:rPr>
          <w:b/>
          <w:i/>
          <w:sz w:val="28"/>
          <w:highlight w:val="yellow"/>
          <w:vertAlign w:val="superscript"/>
        </w:rPr>
        <w:t>2</w:t>
      </w:r>
      <w:r>
        <w:rPr>
          <w:b/>
          <w:i/>
          <w:sz w:val="28"/>
          <w:highlight w:val="yellow"/>
        </w:rPr>
        <w:t>Задание 3.</w:t>
      </w:r>
      <w:r>
        <w:rPr>
          <w:sz w:val="28"/>
          <w:highlight w:val="yellow"/>
        </w:rPr>
        <w:t xml:space="preserve"> </w:t>
      </w:r>
      <w:r>
        <w:rPr>
          <w:i/>
          <w:iCs/>
          <w:sz w:val="28"/>
          <w:highlight w:val="yellow"/>
        </w:rPr>
        <w:t>Составьте</w:t>
      </w:r>
      <w:r>
        <w:rPr>
          <w:sz w:val="28"/>
          <w:highlight w:val="yellow"/>
        </w:rPr>
        <w:t xml:space="preserve"> таблицу климатических показателей для пустынь указанных регионов (см. табл. 11), пользуясь картами атласа.</w:t>
      </w:r>
    </w:p>
    <w:p>
      <w:pPr>
        <w:pStyle w:val="Normal"/>
        <w:ind w:firstLine="720"/>
        <w:jc w:val="both"/>
        <w:rPr>
          <w:sz w:val="28"/>
          <w:highlight w:val="yellow"/>
        </w:rPr>
      </w:pPr>
      <w:r>
        <w:rPr>
          <w:sz w:val="28"/>
          <w:highlight w:val="yellow"/>
        </w:rPr>
      </w:r>
    </w:p>
    <w:p>
      <w:pPr>
        <w:pStyle w:val="Normal"/>
        <w:spacing w:lineRule="auto" w:line="360"/>
        <w:ind w:firstLine="720"/>
        <w:jc w:val="right"/>
        <w:rPr>
          <w:highlight w:val="yellow"/>
        </w:rPr>
      </w:pPr>
      <w:r>
        <w:rPr>
          <w:highlight w:val="yellow"/>
        </w:rPr>
        <w:t>Таблица 11</w:t>
      </w:r>
    </w:p>
    <w:p>
      <w:pPr>
        <w:pStyle w:val="Normal"/>
        <w:ind w:firstLine="720"/>
        <w:jc w:val="center"/>
        <w:rPr>
          <w:b/>
          <w:b/>
          <w:iCs/>
          <w:highlight w:val="yellow"/>
        </w:rPr>
      </w:pPr>
      <w:r>
        <w:rPr>
          <w:b/>
          <w:iCs/>
          <w:highlight w:val="yellow"/>
        </w:rPr>
        <w:t xml:space="preserve">Климатические показатели для пустынь </w:t>
      </w:r>
    </w:p>
    <w:p>
      <w:pPr>
        <w:pStyle w:val="Normal"/>
        <w:ind w:firstLine="720"/>
        <w:jc w:val="center"/>
        <w:rPr>
          <w:b/>
          <w:b/>
          <w:iCs/>
          <w:highlight w:val="yellow"/>
        </w:rPr>
      </w:pPr>
      <w:r>
        <w:rPr>
          <w:b/>
          <w:iCs/>
          <w:highlight w:val="yellow"/>
        </w:rPr>
        <w:t>Центральной и Юго-Западной Азии</w:t>
      </w:r>
    </w:p>
    <w:p>
      <w:pPr>
        <w:pStyle w:val="Normal"/>
        <w:ind w:firstLine="720"/>
        <w:jc w:val="center"/>
        <w:rPr>
          <w:i/>
          <w:i/>
          <w:iCs/>
          <w:sz w:val="28"/>
          <w:highlight w:val="yellow"/>
        </w:rPr>
      </w:pPr>
      <w:r>
        <w:rPr>
          <w:i/>
          <w:iCs/>
          <w:sz w:val="28"/>
          <w:highlight w:val="yellow"/>
        </w:rPr>
      </w:r>
    </w:p>
    <w:tbl>
      <w:tblPr>
        <w:tblW w:w="8716" w:type="dxa"/>
        <w:jc w:val="left"/>
        <w:tblInd w:w="109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543"/>
        <w:gridCol w:w="2552"/>
        <w:gridCol w:w="2621"/>
      </w:tblGrid>
      <w:tr>
        <w:trPr/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b/>
                <w:b/>
                <w:i/>
                <w:i/>
                <w:highlight w:val="yellow"/>
              </w:rPr>
            </w:pPr>
            <w:r>
              <w:rPr>
                <w:b/>
                <w:i/>
                <w:highlight w:val="yellow"/>
              </w:rPr>
              <w:t>Климатические показатели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i/>
                <w:i/>
                <w:highlight w:val="yellow"/>
              </w:rPr>
            </w:pPr>
            <w:r>
              <w:rPr>
                <w:b/>
                <w:i/>
                <w:highlight w:val="yellow"/>
              </w:rPr>
              <w:t xml:space="preserve">Пустыни </w:t>
            </w:r>
          </w:p>
          <w:p>
            <w:pPr>
              <w:pStyle w:val="Normal"/>
              <w:spacing w:before="0" w:after="200"/>
              <w:jc w:val="center"/>
              <w:rPr>
                <w:b/>
                <w:b/>
                <w:i/>
                <w:i/>
                <w:highlight w:val="yellow"/>
              </w:rPr>
            </w:pPr>
            <w:r>
              <w:rPr>
                <w:b/>
                <w:i/>
                <w:highlight w:val="yellow"/>
              </w:rPr>
              <w:t>Юго-Западной Азии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b/>
                <w:b/>
                <w:i/>
                <w:i/>
                <w:highlight w:val="yellow"/>
              </w:rPr>
            </w:pPr>
            <w:r>
              <w:rPr>
                <w:b/>
                <w:i/>
                <w:highlight w:val="yellow"/>
              </w:rPr>
              <w:t>Пустыни Центральной Азии</w:t>
            </w:r>
          </w:p>
        </w:tc>
      </w:tr>
      <w:tr>
        <w:trPr/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highlight w:val="yellow"/>
              </w:rPr>
            </w:pPr>
            <w:r>
              <w:rPr>
                <w:highlight w:val="yellow"/>
              </w:rPr>
              <w:t>1. Климатический пояс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highlight w:val="yellow"/>
              </w:rPr>
            </w:pPr>
            <w:r>
              <w:rPr>
                <w:highlight w:val="yellow"/>
              </w:rPr>
              <w:t>2. Климатическая область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highlight w:val="yellow"/>
              </w:rPr>
            </w:pPr>
            <w:r>
              <w:rPr>
                <w:highlight w:val="yellow"/>
              </w:rPr>
              <w:t>3. Средняя температура января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highlight w:val="yellow"/>
              </w:rPr>
            </w:pPr>
            <w:r>
              <w:rPr>
                <w:highlight w:val="yellow"/>
              </w:rPr>
              <w:t>4. Средняя температура июля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highlight w:val="yellow"/>
              </w:rPr>
            </w:pPr>
            <w:r>
              <w:rPr>
                <w:highlight w:val="yellow"/>
              </w:rPr>
              <w:t>5. Испаряемость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highlight w:val="yellow"/>
              </w:rPr>
            </w:pPr>
            <w:r>
              <w:rPr>
                <w:highlight w:val="yellow"/>
              </w:rPr>
              <w:t xml:space="preserve">6. Годовая амплитуда </w:t>
            </w:r>
            <w:r>
              <w:rPr>
                <w:highlight w:val="yellow"/>
                <w:lang w:val="en-US"/>
              </w:rPr>
              <w:t>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highlight w:val="yellow"/>
              </w:rPr>
            </w:pPr>
            <w:r>
              <w:rPr>
                <w:highlight w:val="yellow"/>
              </w:rPr>
              <w:t>7. Давление января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highlight w:val="yellow"/>
              </w:rPr>
            </w:pPr>
            <w:r>
              <w:rPr>
                <w:highlight w:val="yellow"/>
              </w:rPr>
              <w:t>8. Давление июля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highlight w:val="yellow"/>
              </w:rPr>
              <w:t>9. Годовое количество осадков, их режим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Body Text 2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2">
    <w:name w:val="Heading 2"/>
    <w:basedOn w:val="Normal"/>
    <w:next w:val="Normal"/>
    <w:link w:val="20"/>
    <w:qFormat/>
    <w:rsid w:val="00e74853"/>
    <w:pPr>
      <w:keepNext w:val="true"/>
      <w:spacing w:lineRule="auto" w:line="360" w:before="0" w:after="0"/>
      <w:jc w:val="center"/>
      <w:outlineLvl w:val="1"/>
    </w:pPr>
    <w:rPr>
      <w:rFonts w:ascii="Times New Roman" w:hAnsi="Times New Roman" w:eastAsia="Arial Unicode MS" w:cs="Times New Roman"/>
      <w:sz w:val="28"/>
      <w:szCs w:val="24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сновной текст 2 Знак"/>
    <w:basedOn w:val="DefaultParagraphFont"/>
    <w:link w:val="21"/>
    <w:semiHidden/>
    <w:qFormat/>
    <w:rsid w:val="00e74853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3" w:customStyle="1">
    <w:name w:val="Основной текст с отступом 3 Знак"/>
    <w:basedOn w:val="DefaultParagraphFont"/>
    <w:link w:val="3"/>
    <w:uiPriority w:val="99"/>
    <w:semiHidden/>
    <w:qFormat/>
    <w:rsid w:val="00e74853"/>
    <w:rPr>
      <w:sz w:val="16"/>
      <w:szCs w:val="16"/>
    </w:rPr>
  </w:style>
  <w:style w:type="character" w:styleId="21" w:customStyle="1">
    <w:name w:val="Заголовок 2 Знак"/>
    <w:basedOn w:val="DefaultParagraphFont"/>
    <w:link w:val="2"/>
    <w:qFormat/>
    <w:rsid w:val="00e74853"/>
    <w:rPr>
      <w:rFonts w:ascii="Times New Roman" w:hAnsi="Times New Roman" w:eastAsia="Arial Unicode MS" w:cs="Times New Roman"/>
      <w:sz w:val="28"/>
      <w:szCs w:val="24"/>
      <w:lang w:eastAsia="ru-RU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2">
    <w:name w:val="Body Text 2"/>
    <w:basedOn w:val="Normal"/>
    <w:link w:val="22"/>
    <w:semiHidden/>
    <w:qFormat/>
    <w:rsid w:val="00e74853"/>
    <w:pPr>
      <w:spacing w:lineRule="auto" w:line="360" w:before="0" w:after="0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e74853"/>
    <w:pPr>
      <w:spacing w:before="0" w:after="200"/>
      <w:ind w:left="720" w:hanging="0"/>
      <w:contextualSpacing/>
    </w:pPr>
    <w:rPr/>
  </w:style>
  <w:style w:type="paragraph" w:styleId="BodyTextIndent3">
    <w:name w:val="Body Text Indent 3"/>
    <w:basedOn w:val="Normal"/>
    <w:link w:val="30"/>
    <w:uiPriority w:val="99"/>
    <w:semiHidden/>
    <w:unhideWhenUsed/>
    <w:qFormat/>
    <w:rsid w:val="00e74853"/>
    <w:pPr>
      <w:spacing w:before="0" w:after="120"/>
      <w:ind w:left="283" w:hanging="0"/>
    </w:pPr>
    <w:rPr>
      <w:sz w:val="16"/>
      <w:szCs w:val="16"/>
    </w:rPr>
  </w:style>
  <w:style w:type="paragraph" w:styleId="TableContents">
    <w:name w:val="Table Contents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Application>LibreOffice/6.4.3.2$Linux_X86_64 LibreOffice_project/40$Build-2</Application>
  <Pages>3</Pages>
  <Words>269</Words>
  <Characters>1883</Characters>
  <CharactersWithSpaces>2116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2020-06-06T15:21:00Z</dcterms:created>
  <dc:creator>Кабинет 11</dc:creator>
  <dc:description/>
  <dc:language>en-US</dc:language>
  <cp:lastModifiedBy/>
  <dcterms:modified xsi:type="dcterms:W3CDTF">2020-06-09T21:16:44Z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