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C461" w14:textId="75F5CE5E" w:rsidR="00BB4BC2" w:rsidRDefault="00F20DC3">
      <w:pPr>
        <w:rPr>
          <w:b/>
          <w:bCs/>
        </w:rPr>
      </w:pPr>
      <w:r w:rsidRPr="00F20DC3">
        <w:rPr>
          <w:b/>
          <w:bCs/>
        </w:rPr>
        <w:t>Описание</w:t>
      </w:r>
    </w:p>
    <w:p w14:paraId="10780E0D" w14:textId="77777777" w:rsidR="00F20DC3" w:rsidRPr="00F20DC3" w:rsidRDefault="00F20DC3">
      <w:pPr>
        <w:rPr>
          <w:b/>
          <w:bCs/>
        </w:rPr>
      </w:pPr>
    </w:p>
    <w:p w14:paraId="0023FDF0" w14:textId="77777777" w:rsidR="00F20DC3" w:rsidRPr="00F20DC3" w:rsidRDefault="00F20DC3" w:rsidP="00F20DC3">
      <w:r w:rsidRPr="00F20DC3">
        <w:rPr>
          <w:b/>
          <w:bCs/>
        </w:rPr>
        <w:t>ПРАВАЯ МОЛОЧНАЯ ЖЕЛЕЗА:</w:t>
      </w:r>
    </w:p>
    <w:p w14:paraId="7FD18D71" w14:textId="77777777" w:rsidR="00F20DC3" w:rsidRPr="00F20DC3" w:rsidRDefault="00F20DC3" w:rsidP="00F20DC3">
      <w:r w:rsidRPr="00F20DC3">
        <w:rPr>
          <w:b/>
          <w:bCs/>
        </w:rPr>
        <w:t xml:space="preserve">Кожные покровы, область соска и ареолы: </w:t>
      </w:r>
      <w:r w:rsidRPr="00F20DC3">
        <w:t>не изменены</w:t>
      </w:r>
    </w:p>
    <w:p w14:paraId="252C1D2B" w14:textId="77777777" w:rsidR="00F20DC3" w:rsidRPr="00F20DC3" w:rsidRDefault="00F20DC3" w:rsidP="00F20DC3">
      <w:r w:rsidRPr="00F20DC3">
        <w:rPr>
          <w:b/>
          <w:bCs/>
        </w:rPr>
        <w:t>Объёмные образования и участки патологического накопления контрастного препарата:</w:t>
      </w:r>
      <w:r w:rsidRPr="00F20DC3">
        <w:t xml:space="preserve"> в верхнем внутреннем квадранте в зоне установки метки определяется зона перестройки структуры с медленным проградиентным контрастированием, с умеренным ограничением диффузии, с минимальным перифокальным отёком размером около 20х20х28 мм (переднезадний х билатеральный х краниокаудальный), ранее - опухолевый узел 40х40х40 мм. Кпереди и кзади определяются гиперваскулярные фокусы. Суммарный размер патологической зоны 53х26х45 мм (переднезадний х билатеральный х краниокаудальный), ранее - 75х40х70 мм. Минимальное расстояние от ареолы 33 мм (ранее - 11 мм), от большой грудной мышцы 11 мм (ранее - 4 мм)</w:t>
      </w:r>
    </w:p>
    <w:p w14:paraId="2867B8E3" w14:textId="77777777" w:rsidR="00F20DC3" w:rsidRPr="00F20DC3" w:rsidRDefault="00F20DC3" w:rsidP="00F20DC3">
      <w:r w:rsidRPr="00F20DC3">
        <w:rPr>
          <w:b/>
          <w:bCs/>
        </w:rPr>
        <w:t>Аксиллярные лимфатические узлы:</w:t>
      </w:r>
    </w:p>
    <w:p w14:paraId="2E2CB422" w14:textId="77777777" w:rsidR="00F20DC3" w:rsidRPr="00F20DC3" w:rsidRDefault="00F20DC3" w:rsidP="00F20DC3">
      <w:r w:rsidRPr="00F20DC3">
        <w:t>1 группы: единичные узлы с нарушением архитектоники, максимальным поперечным размером до 10 мм (ранее - множественные до 32 мм)</w:t>
      </w:r>
    </w:p>
    <w:p w14:paraId="040743C3" w14:textId="77777777" w:rsidR="00F20DC3" w:rsidRPr="00F20DC3" w:rsidRDefault="00F20DC3" w:rsidP="00F20DC3">
      <w:r w:rsidRPr="00F20DC3">
        <w:t>2 группы - единичные до 5 мм (ранее до 12 мм)</w:t>
      </w:r>
    </w:p>
    <w:p w14:paraId="25BF474A" w14:textId="77777777" w:rsidR="00F20DC3" w:rsidRPr="00F20DC3" w:rsidRDefault="00F20DC3" w:rsidP="00F20DC3">
      <w:r w:rsidRPr="00F20DC3">
        <w:t>3 группы - единичные до 2-3 мм (ранее до 5 мм)</w:t>
      </w:r>
    </w:p>
    <w:p w14:paraId="50B620AD" w14:textId="68BFB29B" w:rsidR="00F20DC3" w:rsidRPr="00F20DC3" w:rsidRDefault="00F20DC3" w:rsidP="00F20DC3">
      <w:r w:rsidRPr="00F20DC3">
        <w:t> </w:t>
      </w:r>
      <w:r w:rsidRPr="00F20DC3">
        <w:rPr>
          <w:b/>
          <w:bCs/>
        </w:rPr>
        <w:t>ЛЕВАЯ МОЛОЧНАЯ ЖЕЛЕЗА:</w:t>
      </w:r>
    </w:p>
    <w:p w14:paraId="76106EED" w14:textId="77777777" w:rsidR="00F20DC3" w:rsidRPr="00F20DC3" w:rsidRDefault="00F20DC3" w:rsidP="00F20DC3">
      <w:r w:rsidRPr="00F20DC3">
        <w:rPr>
          <w:b/>
          <w:bCs/>
        </w:rPr>
        <w:t xml:space="preserve">Кожные покровы, область соска и ареолы: </w:t>
      </w:r>
      <w:r w:rsidRPr="00F20DC3">
        <w:t>не изменены</w:t>
      </w:r>
    </w:p>
    <w:p w14:paraId="6F7C7162" w14:textId="77777777" w:rsidR="00F20DC3" w:rsidRPr="00F20DC3" w:rsidRDefault="00F20DC3" w:rsidP="00F20DC3">
      <w:r w:rsidRPr="00F20DC3">
        <w:rPr>
          <w:b/>
          <w:bCs/>
        </w:rPr>
        <w:t>Объёмные образования и участки патологического накопления контрастного препарата:</w:t>
      </w:r>
      <w:r w:rsidRPr="00F20DC3">
        <w:t xml:space="preserve"> не выявляются</w:t>
      </w:r>
    </w:p>
    <w:p w14:paraId="14169D0A" w14:textId="77777777" w:rsidR="00F20DC3" w:rsidRPr="00F20DC3" w:rsidRDefault="00F20DC3" w:rsidP="00F20DC3">
      <w:r w:rsidRPr="00F20DC3">
        <w:rPr>
          <w:b/>
          <w:bCs/>
        </w:rPr>
        <w:t>Аксиллярные лимфатические узлы:</w:t>
      </w:r>
      <w:r w:rsidRPr="00F20DC3">
        <w:t xml:space="preserve"> не увеличены, с сохраненной структурой</w:t>
      </w:r>
    </w:p>
    <w:p w14:paraId="40250312" w14:textId="77777777" w:rsidR="00F20DC3" w:rsidRDefault="00F20DC3"/>
    <w:p w14:paraId="28FB3281" w14:textId="0257D391" w:rsidR="00F20DC3" w:rsidRPr="00F20DC3" w:rsidRDefault="00F20DC3">
      <w:pPr>
        <w:rPr>
          <w:b/>
          <w:bCs/>
        </w:rPr>
      </w:pPr>
      <w:r w:rsidRPr="00F20DC3">
        <w:rPr>
          <w:b/>
          <w:bCs/>
        </w:rPr>
        <w:t>Заключение</w:t>
      </w:r>
    </w:p>
    <w:p w14:paraId="694E3019" w14:textId="77777777" w:rsidR="00F20DC3" w:rsidRDefault="00F20DC3"/>
    <w:p w14:paraId="35271D80" w14:textId="77777777" w:rsidR="00F20DC3" w:rsidRPr="00F20DC3" w:rsidRDefault="00F20DC3" w:rsidP="00F20DC3">
      <w:r w:rsidRPr="00F20DC3">
        <w:t>МР картина частичного ответа опухоли на проводимое лечение в виде уменьшения размера (концентрическое сужение и фрагментация), снижения показателей перфузии, повышения значения ИКД, уменьшения выраженности перифокального отёка, уменьшения ипсилатеральных аксиллярных лимфоузлов</w:t>
      </w:r>
    </w:p>
    <w:p w14:paraId="38A38EC8" w14:textId="77777777" w:rsidR="00F20DC3" w:rsidRPr="00F20DC3" w:rsidRDefault="00F20DC3" w:rsidP="00F20DC3">
      <w:r w:rsidRPr="00F20DC3">
        <w:t>Патологических изменений левой молочной железы не выявлено</w:t>
      </w:r>
    </w:p>
    <w:p w14:paraId="75A970B2" w14:textId="77777777" w:rsidR="00F20DC3" w:rsidRPr="00F20DC3" w:rsidRDefault="00F20DC3" w:rsidP="00F20DC3">
      <w:r w:rsidRPr="00F20DC3">
        <w:t>Справа BIRADS 6</w:t>
      </w:r>
    </w:p>
    <w:p w14:paraId="246C146B" w14:textId="57548944" w:rsidR="00F20DC3" w:rsidRDefault="00F20DC3">
      <w:r w:rsidRPr="00F20DC3">
        <w:t>Слева BIRADS 2</w:t>
      </w:r>
    </w:p>
    <w:sectPr w:rsidR="00F20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C2"/>
    <w:rsid w:val="00BB4BC2"/>
    <w:rsid w:val="00DC5D11"/>
    <w:rsid w:val="00F2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E44E7"/>
  <w15:chartTrackingRefBased/>
  <w15:docId w15:val="{ABC0CEE4-F95C-4A3F-B964-25905921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4B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4B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4B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4B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4B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4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4B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4B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4B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4B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4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Лысак Юлия Витальевна</dc:creator>
  <cp:keywords/>
  <dc:description/>
  <cp:lastModifiedBy>Лысак Юлия Витальевна</cp:lastModifiedBy>
  <cp:revision>2</cp:revision>
  <dcterms:created xsi:type="dcterms:W3CDTF">2026-06-25T12:40:00Z</dcterms:created>
  <dcterms:modified xsi:type="dcterms:W3CDTF">2026-06-25T12:41:00Z</dcterms:modified>
</cp:coreProperties>
</file>