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E85D7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E85D78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АО "ЗАВОД ЖБИ - 5"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1027700309735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7722059768 / 772201001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109316, г Москва, ул Сосинская, 43 / стр 3, помещ. 28, этаж 2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27 июля 1993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/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7 761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Ильинов Сергей Михайлович, ИНН 5030077750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Аренда и управление собственным или арендованным недвижимым имуществом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2</w:t>
            </w:r>
          </w:p>
        </w:tc>
        <w:tc>
          <w:tcPr>
            <w:tcW w:w="2336" w:type="dxa"/>
            <w:vAlign w:val="center"/>
          </w:tcPr>
          <w:p>
            <w:r>
              <w:t>2</w:t>
            </w:r>
          </w:p>
        </w:tc>
        <w:tc>
          <w:tcPr>
            <w:tcW w:w="2337" w:type="dxa"/>
            <w:vAlign w:val="center"/>
          </w:tcPr>
          <w:p>
            <w:r>
              <w:t>2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192000</w:t>
            </w:r>
          </w:p>
        </w:tc>
        <w:tc>
          <w:tcPr>
            <w:tcW w:w="2336" w:type="dxa"/>
            <w:vAlign w:val="center"/>
          </w:tcPr>
          <w:p>
            <w:r>
              <w:t>131000</w:t>
            </w:r>
          </w:p>
        </w:tc>
        <w:tc>
          <w:tcPr>
            <w:tcW w:w="2337" w:type="dxa"/>
            <w:vAlign w:val="center"/>
          </w:tcPr>
          <w:p>
            <w:r>
              <w:t>137000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4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4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5" w:name="_Toc194935600"/>
      <w:r>
        <w:t>Хронология владения долями в уставном капитале.</w:t>
      </w:r>
      <w:bookmarkEnd w:id="5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6" w:name="_Toc194935601"/>
      <w:r>
        <w:t>Сведения о собраниях участников / акционеров и принятых решениях.</w:t>
      </w:r>
      <w:bookmarkEnd w:id="6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7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7"/>
            <w:r w:rsidR="00AA3D26">
              <w:rPr>
                <w:rStyle w:val="af6"/>
                <w:rFonts w:cs="Mangal"/>
              </w:rPr>
              <w:commentReference w:id="7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8" w:name="_Toc194935602"/>
      <w:r>
        <w:t xml:space="preserve">Сведения о наличии </w:t>
      </w:r>
      <w:commentRangeStart w:id="9"/>
      <w:r>
        <w:t>корпоративных договоров.</w:t>
      </w:r>
      <w:commentRangeEnd w:id="9"/>
      <w:r w:rsidR="003D0DCE">
        <w:rPr>
          <w:rStyle w:val="af6"/>
          <w:rFonts w:eastAsia="SimSun" w:cs="Mangal"/>
          <w:b w:val="0"/>
        </w:rPr>
        <w:commentReference w:id="9"/>
      </w:r>
      <w:bookmarkEnd w:id="8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0" w:name="_Toc194935603"/>
      <w:r>
        <w:t>Сведения о залоге долей.</w:t>
      </w:r>
      <w:bookmarkEnd w:id="10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681F97F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30B3CD47" w14:textId="45768A5D" w:rsidR="00D5646B" w:rsidRPr="00D5646B" w:rsidRDefault="00D5646B" w:rsidP="00D5646B">
            <w:pPr>
              <w:rPr>
                <w:i/>
                <w:iCs/>
                <w:color w:val="FF0000"/>
              </w:rPr>
            </w:pPr>
          </w:p>
        </w:tc>
        <w:tc>
          <w:tcPr>
            <w:tcW w:w="3115" w:type="dxa"/>
          </w:tcPr>
          <w:p w14:paraId="7CD6E04D" w14:textId="7588C7DB" w:rsidR="00D5646B" w:rsidRPr="00D5646B" w:rsidRDefault="00D5646B" w:rsidP="00D5646B">
            <w:pPr>
              <w:rPr>
                <w:i/>
                <w:iCs/>
              </w:rPr>
            </w:pPr>
          </w:p>
        </w:tc>
      </w:tr>
    </w:tbl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11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1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2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2"/>
            <w:r w:rsidR="006B7CED">
              <w:rPr>
                <w:rStyle w:val="af6"/>
                <w:rFonts w:cs="Mangal"/>
              </w:rPr>
              <w:commentReference w:id="12"/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3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3"/>
    </w:p>
    <w:p w14:paraId="5D556599" w14:textId="01BC20E3" w:rsidR="00A24474" w:rsidRDefault="00225280" w:rsidP="00A24474">
      <w:pPr>
        <w:pStyle w:val="2"/>
      </w:pPr>
      <w:bookmarkStart w:id="14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36986186" w:rsidR="00225280" w:rsidRDefault="00225280" w:rsidP="00225280">
            <w:pPr>
              <w:jc w:val="center"/>
            </w:pPr>
          </w:p>
        </w:tc>
        <w:tc>
          <w:tcPr>
            <w:tcW w:w="2336" w:type="dxa"/>
            <w:vAlign w:val="center"/>
          </w:tcPr>
          <w:p w14:paraId="49F49CCA" w14:textId="48B81149" w:rsidR="00225280" w:rsidRDefault="00225280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482FCA8C" w14:textId="70BA1A79" w:rsidR="00225280" w:rsidRDefault="00225280" w:rsidP="00225280">
            <w:pPr>
              <w:jc w:val="center"/>
            </w:pP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6506285D" w:rsidR="00154184" w:rsidRDefault="00154184" w:rsidP="00225280">
            <w:pPr>
              <w:jc w:val="center"/>
              <w:rPr>
                <w:rStyle w:val="Normal8"/>
              </w:rPr>
            </w:pPr>
          </w:p>
        </w:tc>
        <w:tc>
          <w:tcPr>
            <w:tcW w:w="2336" w:type="dxa"/>
            <w:vAlign w:val="center"/>
          </w:tcPr>
          <w:p w14:paraId="4F35B6EA" w14:textId="37CAD07E" w:rsidR="00154184" w:rsidRDefault="00154184" w:rsidP="00225280">
            <w:pPr>
              <w:jc w:val="center"/>
            </w:pPr>
          </w:p>
        </w:tc>
        <w:tc>
          <w:tcPr>
            <w:tcW w:w="2337" w:type="dxa"/>
            <w:vAlign w:val="center"/>
          </w:tcPr>
          <w:p w14:paraId="5AB71A87" w14:textId="5141755E" w:rsidR="00154184" w:rsidRDefault="00154184" w:rsidP="00225280">
            <w:pPr>
              <w:jc w:val="center"/>
              <w:rPr>
                <w:rStyle w:val="Normal8"/>
              </w:rPr>
            </w:pP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5" w:name="_Toc194935607"/>
      <w:r>
        <w:t>Сведения о составе движимого / недвижимого имущества.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6"/>
            <w:r>
              <w:rPr>
                <w:rStyle w:val="af6"/>
                <w:rFonts w:cs="Mangal"/>
              </w:rPr>
              <w:commentReference w:id="16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7" w:name="_Toc194935608"/>
      <w:r>
        <w:t xml:space="preserve">Сведения </w:t>
      </w:r>
      <w:r w:rsidR="006B330C">
        <w:t>о залогах.</w:t>
      </w:r>
      <w:bookmarkEnd w:id="17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57"/>
        <w:gridCol w:w="3488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19" w:name="_Toc194935609"/>
      <w:r>
        <w:t>Сведения о лизинге.</w:t>
      </w:r>
      <w:bookmarkEnd w:id="19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1"/>
        <w:gridCol w:w="1700"/>
        <w:gridCol w:w="2682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F07AE5F" w14:textId="2326124D" w:rsidR="007A54EF" w:rsidRPr="00E2636D" w:rsidRDefault="00154184" w:rsidP="00E2636D">
      <w:pPr>
        <w:pStyle w:val="2"/>
      </w:pPr>
      <w:bookmarkStart w:id="21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1"/>
      <w:r>
        <w:t xml:space="preserve"> 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А40-315688/2024</w:t>
            </w:r>
          </w:p>
        </w:tc>
        <w:tc>
          <w:tcPr>
            <w:tcW w:type="dxa" w:w="2410"/>
          </w:tcPr>
          <w:p>
            <w:r>
              <w:t>АО "МОСПРОМСТРОЙ"</w:t>
            </w:r>
          </w:p>
        </w:tc>
        <w:tc>
          <w:tcPr>
            <w:tcW w:type="dxa" w:w="2693"/>
          </w:tcPr>
          <w:p>
            <w:r>
              <w:t>13241652,93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А40-264445/2024</w:t>
            </w:r>
          </w:p>
        </w:tc>
        <w:tc>
          <w:tcPr>
            <w:tcW w:type="dxa" w:w="2410"/>
          </w:tcPr>
          <w:p>
            <w:r>
              <w:t>ДЕПАРТАМЕНТ ГОРОДСКОГО ИМУЩЕСТВА ГОРОДА МОСКВЫ</w:t>
            </w:r>
          </w:p>
        </w:tc>
        <w:tc>
          <w:tcPr>
            <w:tcW w:type="dxa" w:w="2693"/>
          </w:tcPr>
          <w:p>
            <w:r>
              <w:t>9317412,09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А40-13400/2022</w:t>
            </w:r>
          </w:p>
        </w:tc>
        <w:tc>
          <w:tcPr>
            <w:tcW w:type="dxa" w:w="2410"/>
          </w:tcPr>
          <w:p>
            <w:r>
              <w:t>ДЕПАРТАМЕНТ ГОРОДСКОГО ИМУЩЕСТВА ГОРОДА МОСКВЫ</w:t>
            </w:r>
          </w:p>
        </w:tc>
        <w:tc>
          <w:tcPr>
            <w:tcW w:type="dxa" w:w="2693"/>
          </w:tcPr>
          <w:p>
            <w:r>
              <w:t>55866910,05</w:t>
            </w:r>
          </w:p>
        </w:tc>
        <w:tc>
          <w:tcPr>
            <w:tcW w:type="dxa" w:w="2546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1696"/>
          </w:tcPr>
          <w:p>
            <w:r>
              <w:t>А40-33986/2021</w:t>
            </w:r>
          </w:p>
        </w:tc>
        <w:tc>
          <w:tcPr>
            <w:tcW w:type="dxa" w:w="2410"/>
          </w:tcPr>
          <w:p>
            <w:r>
              <w:t>УПРАВЛЕНИЕ РОСРЕЕСТРА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А40-258057/2020</w:t>
            </w:r>
          </w:p>
        </w:tc>
        <w:tc>
          <w:tcPr>
            <w:tcW w:type="dxa" w:w="2410"/>
          </w:tcPr>
          <w:p>
            <w:r>
              <w:t>УПРАВЛЕНИЕ РОСРЕЕСТРА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А40-198634/2020</w:t>
            </w:r>
          </w:p>
        </w:tc>
        <w:tc>
          <w:tcPr>
            <w:tcW w:type="dxa" w:w="2410"/>
          </w:tcPr>
          <w:p>
            <w:r>
              <w:t>ОАТИ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А40-224742/2018</w:t>
            </w:r>
          </w:p>
        </w:tc>
        <w:tc>
          <w:tcPr>
            <w:tcW w:type="dxa" w:w="2410"/>
          </w:tcPr>
          <w:p>
            <w:r>
              <w:t>Комитет г. Москвы по обеспечнию реализации инвестиционных проектов в строительстве и контроля в области делового строительства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А40-87305/2018</w:t>
            </w:r>
          </w:p>
        </w:tc>
        <w:tc>
          <w:tcPr>
            <w:tcW w:type="dxa" w:w="2410"/>
          </w:tcPr>
          <w:p>
            <w:r>
              <w:t>МОСКОМСТРОЙИНВЕСТ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А40-164717/2017</w:t>
            </w:r>
          </w:p>
        </w:tc>
        <w:tc>
          <w:tcPr>
            <w:tcW w:type="dxa" w:w="2410"/>
          </w:tcPr>
          <w:p>
            <w:r>
              <w:t>ООО ИПГ "СИНЭФ"</w:t>
            </w:r>
          </w:p>
        </w:tc>
        <w:tc>
          <w:tcPr>
            <w:tcW w:type="dxa" w:w="2693"/>
          </w:tcPr>
          <w:p>
            <w:r>
              <w:t>101500000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А40-128972/2016</w:t>
            </w:r>
          </w:p>
        </w:tc>
        <w:tc>
          <w:tcPr>
            <w:tcW w:type="dxa" w:w="2410"/>
          </w:tcPr>
          <w:p>
            <w:r>
              <w:t>УПРАВЛЕНИЕ РОСРЕЕСТРА ПО МОСКВЕ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А40-145411/2013</w:t>
            </w:r>
          </w:p>
        </w:tc>
        <w:tc>
          <w:tcPr>
            <w:tcW w:type="dxa" w:w="2410"/>
          </w:tcPr>
          <w:p>
            <w:r>
              <w:t>ООО "ПРАВОВОЙ ЦЕНТР ГЕОДЕЗИИ И КАРТОГРАФИИ"</w:t>
            </w:r>
          </w:p>
        </w:tc>
        <w:tc>
          <w:tcPr>
            <w:tcW w:type="dxa" w:w="2693"/>
          </w:tcPr>
          <w:p>
            <w:r>
              <w:t>8025051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А40-145408/2013</w:t>
            </w:r>
          </w:p>
        </w:tc>
        <w:tc>
          <w:tcPr>
            <w:tcW w:type="dxa" w:w="2410"/>
          </w:tcPr>
          <w:p>
            <w:r>
              <w:t>ООО "КОРА-КОНСАЛТ"</w:t>
            </w:r>
          </w:p>
        </w:tc>
        <w:tc>
          <w:tcPr>
            <w:tcW w:type="dxa" w:w="2693"/>
          </w:tcPr>
          <w:p>
            <w:r>
              <w:t>2639978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А40-38014/2012</w:t>
            </w:r>
          </w:p>
        </w:tc>
        <w:tc>
          <w:tcPr>
            <w:tcW w:type="dxa" w:w="2410"/>
          </w:tcPr>
          <w:p>
            <w:r>
              <w:t>АО "ЛЮБЛИНСКИЙ ЛМЗ"</w:t>
              <w:br/>
              <w:t>ОАО "РЖД"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2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2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3" w:name="_Toc194935613"/>
      <w:r>
        <w:t>Сведения о размере кредиторской задолженности по бух. балансу.</w:t>
      </w:r>
      <w:bookmarkEnd w:id="23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>
              <w:t>2024</w:t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>
            <w:r>
              <w:t>1 286 127 т.р.</w:t>
            </w:r>
          </w:p>
        </w:tc>
        <w:tc>
          <w:tcPr>
            <w:tcW w:w="2336" w:type="dxa"/>
            <w:vAlign w:val="center"/>
          </w:tcPr>
          <w:p>
            <w:r>
              <w:t>1 217 001 т.р.</w:t>
            </w:r>
          </w:p>
        </w:tc>
        <w:tc>
          <w:tcPr>
            <w:tcW w:w="2337" w:type="dxa"/>
            <w:vAlign w:val="center"/>
          </w:tcPr>
          <w:p>
            <w:r>
              <w:t>619 353 т.р.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4" w:name="_Toc194935614"/>
      <w:r>
        <w:t>Сведения о просуженной кредиторской задолженности.</w:t>
      </w:r>
      <w:bookmarkEnd w:id="24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А40-263490/2024</w:t>
            </w:r>
          </w:p>
        </w:tc>
        <w:tc>
          <w:tcPr>
            <w:tcW w:type="dxa" w:w="2410"/>
          </w:tcPr>
          <w:p>
            <w:r>
              <w:t>АО «ЗАВОД ЖБИ - 5»</w:t>
            </w:r>
          </w:p>
        </w:tc>
        <w:tc>
          <w:tcPr>
            <w:tcW w:type="dxa" w:w="2693"/>
          </w:tcPr>
          <w:p>
            <w:r>
              <w:t>610539997,25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А40-240505/2024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2734858,08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А40-179435/2024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3978039,81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А40-178672/2024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1716177,31</w:t>
            </w:r>
          </w:p>
        </w:tc>
        <w:tc>
          <w:tcPr>
            <w:tcW w:type="dxa" w:w="2546"/>
          </w:tcPr>
          <w:p>
            <w:r>
              <w:t>Рассматривается в первой и кассационной инстанциях</w:t>
            </w:r>
          </w:p>
        </w:tc>
      </w:tr>
      <w:tr>
        <w:tc>
          <w:tcPr>
            <w:tcW w:type="dxa" w:w="1696"/>
          </w:tcPr>
          <w:p>
            <w:r>
              <w:t>А40-221362/2023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3305298,97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А40-115631/2023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60709755,98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А40-87885/2023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174713526,41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А40-40406/2023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500000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А40-219645/2022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417400,13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А40-169059/2022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4006471,55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А40-162978/2022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1750000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А40-119368/2022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А40-88583/2022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4296887,97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А40-66392/2022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1082256,99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А40-62189/2022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300000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А40-59703/2022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А40-13088/2022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А40-2779/2022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3848095,91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А40-279/2022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885880165,17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А40-287203/2021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7637,04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А40-267538/2021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А40-240969/2021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174713526,41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А40-238753/2021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А40-234497/2021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18359424,39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А40-100087/2021</w:t>
            </w:r>
          </w:p>
        </w:tc>
        <w:tc>
          <w:tcPr>
            <w:tcW w:type="dxa" w:w="2410"/>
          </w:tcPr>
          <w:p>
            <w:r>
              <w:t>АО «ЗАВОД ЖБИ - 5»</w:t>
            </w:r>
          </w:p>
        </w:tc>
        <w:tc>
          <w:tcPr>
            <w:tcW w:type="dxa" w:w="2693"/>
          </w:tcPr>
          <w:p>
            <w:r>
              <w:t>64297,85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А40-263675/2020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48451,89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А40-263670/2020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88320,95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А40-263664/2020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39157,32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А40-263657/2020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31585,87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А40-241645/2020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77356,36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А40-241639/2020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88383,17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А40-241631/2020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76124,72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А40-241624/2020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88320,95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А40-241618/2020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70648,91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А40-241610/2020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70835,6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А40-241606/2020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70960,01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А40-241598/2020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70960,01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А40-241593/2020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31585,87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А40-241585/2020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48451,89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А40-241580/2020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39157,32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А40-241550/2020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75938,03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А40-241546/2020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75813,71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А40-137631/2020</w:t>
            </w:r>
          </w:p>
        </w:tc>
        <w:tc>
          <w:tcPr>
            <w:tcW w:type="dxa" w:w="2410"/>
          </w:tcPr>
          <w:p>
            <w:r>
              <w:t>АО "ЗАВОД ЖБИ - 5"</w:t>
            </w:r>
          </w:p>
        </w:tc>
        <w:tc>
          <w:tcPr>
            <w:tcW w:type="dxa" w:w="2693"/>
          </w:tcPr>
          <w:p>
            <w:r>
              <w:t>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А40-86627/2020</w:t>
            </w:r>
          </w:p>
        </w:tc>
        <w:tc>
          <w:tcPr>
            <w:tcW w:type="dxa" w:w="2410"/>
          </w:tcPr>
          <w:p>
            <w:r>
              <w:t>АО «ЗАВОД ЖБИ - 5»</w:t>
            </w:r>
          </w:p>
        </w:tc>
        <w:tc>
          <w:tcPr>
            <w:tcW w:type="dxa" w:w="2693"/>
          </w:tcPr>
          <w:p>
            <w:r>
              <w:t>1833867,25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А40-115824/2014</w:t>
            </w:r>
          </w:p>
        </w:tc>
        <w:tc>
          <w:tcPr>
            <w:tcW w:type="dxa" w:w="2410"/>
          </w:tcPr>
          <w:p>
            <w:r>
              <w:t>ОАО " ЗАВОД ЖБИ -5"</w:t>
            </w:r>
          </w:p>
        </w:tc>
        <w:tc>
          <w:tcPr>
            <w:tcW w:type="dxa" w:w="2693"/>
          </w:tcPr>
          <w:p>
            <w:r>
              <w:t>1104067249,39</w:t>
            </w:r>
          </w:p>
        </w:tc>
        <w:tc>
          <w:tcPr>
            <w:tcW w:type="dxa" w:w="2546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1696"/>
          </w:tcPr>
          <w:p>
            <w:r>
              <w:t>А40-25441/2011</w:t>
            </w:r>
          </w:p>
        </w:tc>
        <w:tc>
          <w:tcPr>
            <w:tcW w:type="dxa" w:w="2410"/>
          </w:tcPr>
          <w:p>
            <w:r>
              <w:t>ОАО " ЗАВОД ЖБИ -5"</w:t>
            </w:r>
          </w:p>
        </w:tc>
        <w:tc>
          <w:tcPr>
            <w:tcW w:type="dxa" w:w="2693"/>
          </w:tcPr>
          <w:p>
            <w:r>
              <w:t>3648800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А40-14619/2011</w:t>
            </w:r>
          </w:p>
        </w:tc>
        <w:tc>
          <w:tcPr>
            <w:tcW w:type="dxa" w:w="2410"/>
          </w:tcPr>
          <w:p>
            <w:r>
              <w:t>АО «ЗАВОД ЖБИ - 5»</w:t>
            </w:r>
          </w:p>
        </w:tc>
        <w:tc>
          <w:tcPr>
            <w:tcW w:type="dxa" w:w="2693"/>
          </w:tcPr>
          <w:p>
            <w:r>
              <w:t>14000998,29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1696"/>
          </w:tcPr>
          <w:p>
            <w:r>
              <w:t>А40-114479/2010</w:t>
            </w:r>
          </w:p>
        </w:tc>
        <w:tc>
          <w:tcPr>
            <w:tcW w:type="dxa" w:w="2410"/>
          </w:tcPr>
          <w:p>
            <w:r>
              <w:t>ОАО " ЗАВОД ЖБИ -5"</w:t>
            </w:r>
          </w:p>
        </w:tc>
        <w:tc>
          <w:tcPr>
            <w:tcW w:type="dxa" w:w="2693"/>
          </w:tcPr>
          <w:p>
            <w:r>
              <w:t>18053418,51</w:t>
            </w:r>
          </w:p>
        </w:tc>
        <w:tc>
          <w:tcPr>
            <w:tcW w:type="dxa" w:w="2546"/>
          </w:tcPr>
          <w:p>
            <w:r>
              <w:t>Рассмотрение дела завершено</w:t>
            </w:r>
          </w:p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2023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>
            <w:r>
              <w:t>конец 2024</w:t>
            </w: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>
            <w:r>
              <w:t>806 417</w:t>
            </w:r>
          </w:p>
        </w:tc>
        <w:tc>
          <w:tcPr>
            <w:tcW w:w="1425" w:type="dxa"/>
            <w:vAlign w:val="center"/>
          </w:tcPr>
          <w:p>
            <w:r>
              <w:t>2 875</w:t>
            </w:r>
          </w:p>
        </w:tc>
        <w:tc>
          <w:tcPr>
            <w:tcW w:w="1425" w:type="dxa"/>
            <w:vAlign w:val="center"/>
          </w:tcPr>
          <w:p>
            <w:r>
              <w:t>19 935</w:t>
            </w:r>
          </w:p>
        </w:tc>
        <w:tc>
          <w:tcPr>
            <w:tcW w:w="1425" w:type="dxa"/>
            <w:vAlign w:val="center"/>
          </w:tcPr>
          <w:p>
            <w:r>
              <w:t>12 286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690 813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74 183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40 816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9 765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115 604</w:t>
            </w:r>
          </w:p>
        </w:tc>
        <w:tc>
          <w:tcPr>
            <w:tcW w:w="1425" w:type="dxa"/>
            <w:vAlign w:val="center"/>
          </w:tcPr>
          <w:p>
            <w:r>
              <w:t>-71 308</w:t>
            </w:r>
          </w:p>
        </w:tc>
        <w:tc>
          <w:tcPr>
            <w:tcW w:w="1425" w:type="dxa"/>
            <w:vAlign w:val="center"/>
          </w:tcPr>
          <w:p>
            <w:r>
              <w:t>-20 882</w:t>
            </w:r>
          </w:p>
        </w:tc>
        <w:tc>
          <w:tcPr>
            <w:tcW w:w="1425" w:type="dxa"/>
            <w:vAlign w:val="center"/>
          </w:tcPr>
          <w:p>
            <w:r>
              <w:t>2 521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80 999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13 668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3 922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4 896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>
            <w:r>
              <w:t>15 957</w:t>
            </w:r>
          </w:p>
        </w:tc>
        <w:tc>
          <w:tcPr>
            <w:tcW w:w="1425" w:type="dxa"/>
            <w:vAlign w:val="center"/>
          </w:tcPr>
          <w:p>
            <w:r>
              <w:t>14 219</w:t>
            </w:r>
          </w:p>
        </w:tc>
        <w:tc>
          <w:tcPr>
            <w:tcW w:w="1425" w:type="dxa"/>
            <w:vAlign w:val="center"/>
          </w:tcPr>
          <w:p>
            <w:r>
              <w:t>26 545</w:t>
            </w:r>
          </w:p>
        </w:tc>
        <w:tc>
          <w:tcPr>
            <w:tcW w:w="1425" w:type="dxa"/>
            <w:vAlign w:val="center"/>
          </w:tcPr>
          <w:p>
            <w:r>
              <w:t>29 768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18 648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-99 195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-51 348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-32 143</w:t>
            </w: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2B16BC2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838836C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326F706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E87951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>
            <w:r>
              <w:t>130 735</w:t>
            </w:r>
          </w:p>
        </w:tc>
        <w:tc>
          <w:tcPr>
            <w:tcW w:w="1425" w:type="dxa"/>
            <w:vAlign w:val="center"/>
          </w:tcPr>
          <w:p>
            <w:r>
              <w:t>34 004</w:t>
            </w:r>
          </w:p>
        </w:tc>
        <w:tc>
          <w:tcPr>
            <w:tcW w:w="1425" w:type="dxa"/>
            <w:vAlign w:val="center"/>
          </w:tcPr>
          <w:p>
            <w:r>
              <w:t>19 537</w:t>
            </w:r>
          </w:p>
        </w:tc>
        <w:tc>
          <w:tcPr>
            <w:tcW w:w="1425" w:type="dxa"/>
            <w:vAlign w:val="center"/>
          </w:tcPr>
          <w:p>
            <w:r>
              <w:t>99 514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35 844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18 809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166 080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51 658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>
            <w:r>
              <w:t>116 641</w:t>
            </w:r>
          </w:p>
        </w:tc>
        <w:tc>
          <w:tcPr>
            <w:tcW w:w="1425" w:type="dxa"/>
            <w:vAlign w:val="center"/>
          </w:tcPr>
          <w:p>
            <w:r>
              <w:t>-78 454</w:t>
            </w:r>
          </w:p>
        </w:tc>
        <w:tc>
          <w:tcPr>
            <w:tcW w:w="1425" w:type="dxa"/>
            <w:vAlign w:val="center"/>
          </w:tcPr>
          <w:p>
            <w:r>
              <w:t>-195 044</w:t>
            </w:r>
          </w:p>
        </w:tc>
        <w:tc>
          <w:tcPr>
            <w:tcW w:w="1425" w:type="dxa"/>
            <w:vAlign w:val="center"/>
          </w:tcPr>
          <w:p>
            <w:r>
              <w:t>23 886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-29 616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11 424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42 258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37 233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>
            <w:r>
              <w:t>2 108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  <w:tc>
          <w:tcPr>
            <w:tcW w:w="1425" w:type="dxa"/>
            <w:vAlign w:val="center"/>
          </w:tcPr>
          <w:p>
            <w:r>
              <w:t>0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51B5ADB5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345F93CB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3A784E4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6D10D996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>
            <w:r>
              <w:t>87 450</w:t>
            </w:r>
          </w:p>
        </w:tc>
        <w:tc>
          <w:tcPr>
            <w:tcW w:w="1425" w:type="dxa"/>
            <w:vAlign w:val="center"/>
          </w:tcPr>
          <w:p>
            <w:r>
              <w:t>-97 531</w:t>
            </w:r>
          </w:p>
        </w:tc>
        <w:tc>
          <w:tcPr>
            <w:tcW w:w="1425" w:type="dxa"/>
            <w:vAlign w:val="center"/>
          </w:tcPr>
          <w:p>
            <w:r>
              <w:t>-147 873</w:t>
            </w:r>
          </w:p>
        </w:tc>
        <w:tc>
          <w:tcPr>
            <w:tcW w:w="1425" w:type="dxa"/>
            <w:vAlign w:val="center"/>
          </w:tcPr>
          <w:p>
            <w:r>
              <w:t>569 144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87 450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-97 531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-147 873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>
            <w:r>
              <w:t>569 144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5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5"/>
            <w:r>
              <w:rPr>
                <w:rStyle w:val="af6"/>
                <w:rFonts w:cs="Mangal"/>
              </w:rPr>
              <w:commentReference w:id="25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>
            <w:r>
              <w:t>-1.14</w:t>
            </w:r>
          </w:p>
        </w:tc>
        <w:tc>
          <w:tcPr>
            <w:tcW w:w="1429" w:type="dxa"/>
            <w:vAlign w:val="center"/>
          </w:tcPr>
          <w:p>
            <w:r>
              <w:t>-0.15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собственного капитала к общей сумме капитала. нормальное значение для данной отрасли: 0,55 и более (оптимальное 0,65-0,8).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>
            <w:r>
              <w:t>-2.56</w:t>
            </w:r>
          </w:p>
        </w:tc>
        <w:tc>
          <w:tcPr>
            <w:tcW w:w="1429" w:type="dxa"/>
            <w:vAlign w:val="center"/>
          </w:tcPr>
          <w:p>
            <w:r>
              <w:t>-1.24</w:t>
            </w:r>
          </w:p>
        </w:tc>
        <w:tc>
          <w:tcPr>
            <w:tcW w:w="3734" w:type="dxa"/>
            <w:vAlign w:val="center"/>
          </w:tcPr>
          <w:p>
            <w:r>
              <w:t>Отношение собственных оборотных средств к оборотным активам. нормальное значение: не менее 0,1.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>
            <w:r>
              <w:t>0.28</w:t>
            </w:r>
          </w:p>
        </w:tc>
        <w:tc>
          <w:tcPr>
            <w:tcW w:w="1429" w:type="dxa"/>
            <w:vAlign w:val="center"/>
          </w:tcPr>
          <w:p>
            <w:r>
              <w:t>0.45</w:t>
            </w:r>
          </w:p>
        </w:tc>
        <w:tc>
          <w:tcPr>
            <w:tcW w:w="3734" w:type="dxa"/>
            <w:vAlign w:val="center"/>
          </w:tcPr>
          <w:p>
            <w:r>
              <w:t>Отношение текущих активов к краткосрочным обязательствам. нормальное значение: не менее 1,8.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1429" w:type="dxa"/>
            <w:vAlign w:val="center"/>
          </w:tcPr>
          <w:p>
            <w:r>
              <w:t>0.1</w:t>
            </w:r>
          </w:p>
        </w:tc>
        <w:tc>
          <w:tcPr>
            <w:tcW w:w="3734" w:type="dxa"/>
            <w:vAlign w:val="center"/>
          </w:tcPr>
          <w:p>
            <w:r>
              <w:t>Отношение ликвидных активов к краткосрочным обязательствам. нормальное значение для данной отрасли: 1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>
            <w:r>
              <w:t>0.06</w:t>
            </w:r>
          </w:p>
        </w:tc>
        <w:tc>
          <w:tcPr>
            <w:tcW w:w="1429" w:type="dxa"/>
            <w:vAlign w:val="center"/>
          </w:tcPr>
          <w:p>
            <w:r>
              <w:t>0.09</w:t>
            </w:r>
          </w:p>
        </w:tc>
        <w:tc>
          <w:tcPr>
            <w:tcW w:w="3734" w:type="dxa"/>
            <w:vAlign w:val="center"/>
          </w:tcPr>
          <w:p>
            <w:r>
              <w:t>Отношение высоколиквидных активов к краткосрочным обязательствам. нормальное значение для данной отрасли: 0,2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>
            <w:r>
              <w:t>-195044</w:t>
            </w:r>
          </w:p>
        </w:tc>
        <w:tc>
          <w:tcPr>
            <w:tcW w:w="1429" w:type="dxa"/>
            <w:vAlign w:val="center"/>
          </w:tcPr>
          <w:p>
            <w:r>
              <w:t>23886</w:t>
            </w:r>
          </w:p>
        </w:tc>
        <w:tc>
          <w:tcPr>
            <w:tcW w:w="3734" w:type="dxa"/>
            <w:vAlign w:val="center"/>
          </w:tcPr>
          <w:p>
            <w:r>
              <w:t>Прибыль до уплаты процентов и налогов.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>
            <w:r>
              <w:t>-978.4</w:t>
            </w:r>
          </w:p>
        </w:tc>
        <w:tc>
          <w:tcPr>
            <w:tcW w:w="1429" w:type="dxa"/>
            <w:vAlign w:val="center"/>
          </w:tcPr>
          <w:p>
            <w:r>
              <w:t>194.4</w:t>
            </w:r>
          </w:p>
        </w:tc>
        <w:tc>
          <w:tcPr>
            <w:tcW w:w="3734" w:type="dxa"/>
            <w:vAlign w:val="center"/>
          </w:tcPr>
          <w:p>
            <w:r>
              <w:t>Величина прибыли от продаж до уплаты процентов и налогов в каждом рубле выручки.</w:t>
            </w: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 xml:space="preserve">Рентабельность продаж по </w:t>
            </w:r>
            <w:r w:rsidRPr="00CF1490">
              <w:rPr>
                <w:sz w:val="22"/>
                <w:szCs w:val="22"/>
              </w:rPr>
              <w:lastRenderedPageBreak/>
              <w:t>чистой прибыли</w:t>
            </w:r>
          </w:p>
        </w:tc>
        <w:tc>
          <w:tcPr>
            <w:tcW w:w="1429" w:type="dxa"/>
            <w:vAlign w:val="center"/>
          </w:tcPr>
          <w:p>
            <w:r>
              <w:t>-741.8</w:t>
            </w:r>
          </w:p>
        </w:tc>
        <w:tc>
          <w:tcPr>
            <w:tcW w:w="1429" w:type="dxa"/>
            <w:vAlign w:val="center"/>
          </w:tcPr>
          <w:p>
            <w:r>
              <w:t>4632.5</w:t>
            </w:r>
          </w:p>
        </w:tc>
        <w:tc>
          <w:tcPr>
            <w:tcW w:w="3734" w:type="dxa"/>
            <w:vAlign w:val="center"/>
          </w:tcPr>
          <w:p>
            <w:r>
              <w:t>Величина чистой прибыли в каждом рубле выручки.</w:t>
            </w: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>
            <w:r>
              <w:t>0.27</w:t>
            </w:r>
          </w:p>
        </w:tc>
        <w:tc>
          <w:tcPr>
            <w:tcW w:w="3734" w:type="dxa"/>
            <w:vAlign w:val="center"/>
          </w:tcPr>
          <w:p>
            <w:r>
              <w:t>Оценивает возможность восстановления нормальной структуры баланса.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27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27"/>
      <w:r>
        <w:rPr>
          <w:rStyle w:val="af6"/>
          <w:rFonts w:cs="Mangal"/>
        </w:rPr>
        <w:commentReference w:id="27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28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28"/>
      <w:r>
        <w:rPr>
          <w:rStyle w:val="af6"/>
          <w:rFonts w:ascii="Times New Roman" w:eastAsia="SimSun" w:hAnsi="Times New Roman" w:cs="Mangal"/>
          <w:color w:val="auto"/>
        </w:rPr>
        <w:commentReference w:id="28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7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9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2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18" w:author="NOVATOR Юридическая группа" w:date="2025-03-31T18:01:00Z" w:initials="NЮ">
    <w:p w14:paraId="0C8CCCAD" w14:textId="069F8EC3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</w:t>
      </w:r>
      <w:r w:rsidR="00BA03BA" w:rsidRPr="00BA03BA">
        <w:rPr>
          <w:b/>
          <w:bCs/>
        </w:rPr>
        <w:t>залоги - залогодатель</w:t>
      </w:r>
      <w:r w:rsidR="00AC683B" w:rsidRPr="00AC683B">
        <w:rPr>
          <w:b/>
          <w:bCs/>
        </w:rPr>
        <w:t>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0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5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27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28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5B14E407" w15:done="0"/>
  <w15:commentEx w15:paraId="39462100" w15:done="0"/>
  <w15:commentEx w15:paraId="00427A39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22945" w14:textId="77777777" w:rsidR="00E85D78" w:rsidRDefault="00E85D78" w:rsidP="001153C2">
      <w:r>
        <w:separator/>
      </w:r>
    </w:p>
  </w:endnote>
  <w:endnote w:type="continuationSeparator" w:id="0">
    <w:p w14:paraId="76159631" w14:textId="77777777" w:rsidR="00E85D78" w:rsidRDefault="00E85D78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08E8427B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D14388">
          <w:rPr>
            <w:rStyle w:val="af5"/>
            <w:noProof/>
          </w:rPr>
          <w:t>13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CEEDB" w14:textId="77777777" w:rsidR="00E85D78" w:rsidRDefault="00E85D78" w:rsidP="001153C2">
      <w:r>
        <w:separator/>
      </w:r>
    </w:p>
  </w:footnote>
  <w:footnote w:type="continuationSeparator" w:id="0">
    <w:p w14:paraId="7CD1868A" w14:textId="77777777" w:rsidR="00E85D78" w:rsidRDefault="00E85D78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A008E"/>
    <w:rsid w:val="000C07B7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81386"/>
    <w:rsid w:val="00B91ABB"/>
    <w:rsid w:val="00B9325D"/>
    <w:rsid w:val="00BA03BA"/>
    <w:rsid w:val="00BB1DA5"/>
    <w:rsid w:val="00BB623A"/>
    <w:rsid w:val="00BD4973"/>
    <w:rsid w:val="00BF3AE0"/>
    <w:rsid w:val="00C1069B"/>
    <w:rsid w:val="00C2583A"/>
    <w:rsid w:val="00C410E5"/>
    <w:rsid w:val="00C41448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174B66-371F-45E8-B5ED-2B208B98D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13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38</cp:revision>
  <dcterms:created xsi:type="dcterms:W3CDTF">2025-05-26T08:14:00Z</dcterms:created>
  <dcterms:modified xsi:type="dcterms:W3CDTF">2025-06-23T16:11:00Z</dcterms:modified>
</cp:coreProperties>
</file>