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>
              <w:t>ООО "ДОРТРАНССТРОЙ"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1145075001884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5075026654 / 507501001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143131, Московская обл, г Руза, рп Тучково, ул Восточная, 5/2, офис 1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2 сентября 2014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>
              <w:t>1. АО "Аперта Страда", ИНН 7708286014 — 100%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50 500 000 руб.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Генеральный директор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Зубарев Николай Николаевич, ИНН 0261031967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Строительство автомобильных дорог и автомагистралей</w:t>
            </w:r>
          </w:p>
        </w:tc>
      </w:tr>
      <w:tr w:rsidR="003E5514" w:rsidRPr="00340BFD" w14:paraId="2886618C" w14:textId="77777777" w:rsidTr="007E1A66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/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2021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2022</w:t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>
            <w: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>
            <w:r/>
          </w:p>
        </w:tc>
        <w:tc>
          <w:tcPr>
            <w:tcW w:w="2336" w:type="dxa"/>
            <w:vAlign w:val="center"/>
          </w:tcPr>
          <w:p>
            <w:r>
              <w:t>111</w:t>
            </w:r>
          </w:p>
        </w:tc>
        <w:tc>
          <w:tcPr>
            <w:tcW w:w="2337" w:type="dxa"/>
            <w:vAlign w:val="center"/>
          </w:tcPr>
          <w:p>
            <w:r>
              <w:t>32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>
            <w:r>
              <w:t>Средняя заработная плата</w:t>
            </w:r>
          </w:p>
        </w:tc>
        <w:tc>
          <w:tcPr>
            <w:tcW w:w="2336" w:type="dxa"/>
            <w:vAlign w:val="center"/>
          </w:tcPr>
          <w:p>
            <w:r/>
          </w:p>
        </w:tc>
        <w:tc>
          <w:tcPr>
            <w:tcW w:w="2336" w:type="dxa"/>
            <w:vAlign w:val="center"/>
          </w:tcPr>
          <w:p>
            <w:r/>
          </w:p>
        </w:tc>
        <w:tc>
          <w:tcPr>
            <w:tcW w:w="2337" w:type="dxa"/>
            <w:vAlign w:val="center"/>
          </w:tcPr>
          <w:p>
            <w:r>
              <w:t>54000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4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4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5" w:name="_Toc194935600"/>
      <w:r>
        <w:t>Хронология владения долями в уставном капитале.</w:t>
      </w:r>
      <w:bookmarkEnd w:id="5"/>
    </w:p>
    <w:p w14:paraId="035F41B6" w14:textId="26F7F81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 </w:t>
      </w:r>
      <w:r w:rsidR="00D07B50">
        <w:rPr>
          <w:rFonts w:asciiTheme="majorHAnsi" w:hAnsiTheme="majorHAnsi" w:cstheme="majorHAnsi"/>
          <w:color w:val="FF0000"/>
        </w:rPr>
        <w:t xml:space="preserve">В </w:t>
      </w:r>
      <w:proofErr w:type="spellStart"/>
      <w:r w:rsidR="00D07B50">
        <w:rPr>
          <w:rFonts w:asciiTheme="majorHAnsi" w:hAnsiTheme="majorHAnsi" w:cstheme="majorHAnsi"/>
          <w:color w:val="FF0000"/>
          <w:lang w:val="en-US"/>
        </w:rPr>
        <w:t>docx</w:t>
      </w:r>
      <w:proofErr w:type="spellEnd"/>
      <w:r w:rsidR="00D07B50" w:rsidRPr="006E0939">
        <w:rPr>
          <w:rFonts w:asciiTheme="majorHAnsi" w:hAnsiTheme="majorHAnsi" w:cstheme="majorHAnsi"/>
          <w:color w:val="FF0000"/>
        </w:rPr>
        <w:t xml:space="preserve"> </w:t>
      </w: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"Учредители и участники (2)"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36E6299F" w14:textId="7777777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"Уставный капитал"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0358CD63" w14:textId="2DAF3DE4" w:rsidR="00167D86" w:rsidRPr="00D07B50" w:rsidRDefault="00167D86" w:rsidP="00D07B50">
      <w:pPr>
        <w:pStyle w:val="2"/>
      </w:pPr>
      <w:r w:rsidRPr="00D07B50">
        <w:rPr>
          <w:rFonts w:asciiTheme="majorHAnsi" w:hAnsiTheme="majorHAnsi" w:cstheme="majorHAnsi"/>
          <w:color w:val="FF0000"/>
        </w:rPr>
        <w:t xml:space="preserve">Дополнительно в этом же файле встречаются сведения о конечных </w:t>
      </w:r>
      <w:proofErr w:type="gramStart"/>
      <w:r w:rsidRPr="00D07B50">
        <w:rPr>
          <w:rFonts w:asciiTheme="majorHAnsi" w:hAnsiTheme="majorHAnsi" w:cstheme="majorHAnsi"/>
          <w:color w:val="FF0000"/>
        </w:rPr>
        <w:t>владельцах</w:t>
      </w:r>
      <w:proofErr w:type="gramEnd"/>
      <w:r w:rsidRPr="00D07B50">
        <w:rPr>
          <w:rFonts w:asciiTheme="majorHAnsi" w:hAnsiTheme="majorHAnsi" w:cstheme="majorHAnsi"/>
          <w:color w:val="FF0000"/>
        </w:rPr>
        <w:t xml:space="preserve"> а также даты их появления.</w:t>
      </w:r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2C89B87B" w:rsidR="007E5EA8" w:rsidRDefault="007E5EA8" w:rsidP="00614726">
      <w:pPr>
        <w:ind w:firstLine="708"/>
        <w:rPr>
          <w:i/>
          <w:iCs/>
        </w:rPr>
      </w:pPr>
      <w:r>
        <w:rPr>
          <w:i/>
          <w:iCs/>
          <w:noProof/>
          <w:lang w:eastAsia="ru-RU" w:bidi="ar-SA"/>
          <w14:ligatures w14:val="standardContextual"/>
        </w:rPr>
        <w:drawing>
          <wp:inline distT="0" distB="0" distL="0" distR="0" wp14:anchorId="3A770FBD" wp14:editId="60AF5371">
            <wp:extent cx="5940425" cy="2470150"/>
            <wp:effectExtent l="0" t="0" r="3175" b="6350"/>
            <wp:docPr id="1664374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4808" name="Рисунок 1664374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6" w:name="_Toc194935601"/>
      <w:r>
        <w:t>Сведения о собраниях участников / акционеров и принятых решениях.</w:t>
      </w:r>
      <w:bookmarkEnd w:id="6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7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7"/>
            <w:r w:rsidR="00AA3D26">
              <w:rPr>
                <w:rStyle w:val="af6"/>
                <w:rFonts w:cs="Mangal"/>
              </w:rPr>
              <w:commentReference w:id="7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8" w:name="_Toc194935602"/>
      <w:r>
        <w:t xml:space="preserve">Сведения о наличии </w:t>
      </w:r>
      <w:commentRangeStart w:id="9"/>
      <w:r>
        <w:t>корпоративных договоров.</w:t>
      </w:r>
      <w:commentRangeEnd w:id="9"/>
      <w:r w:rsidR="003D0DCE">
        <w:rPr>
          <w:rStyle w:val="af6"/>
          <w:rFonts w:eastAsia="SimSun" w:cs="Mangal"/>
          <w:b w:val="0"/>
        </w:rPr>
        <w:commentReference w:id="9"/>
      </w:r>
      <w:bookmarkEnd w:id="8"/>
    </w:p>
    <w:p w14:paraId="68D23007" w14:textId="1BBA311D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сведения о корпоративном договоре есть. </w:t>
      </w:r>
      <w:r w:rsidRPr="00167D86">
        <w:rPr>
          <w:color w:val="FF0000"/>
        </w:rPr>
        <w:t>В ЕГРЮЛ имеются сведения о наличии корпоративного договора. Дата внесения записи - _</w:t>
      </w:r>
      <w:r w:rsidRPr="00167D86">
        <w:rPr>
          <w:color w:val="FF0000"/>
          <w:highlight w:val="yellow"/>
        </w:rPr>
        <w:t>___</w:t>
      </w:r>
      <w:r w:rsidRPr="00167D86">
        <w:rPr>
          <w:color w:val="FF0000"/>
        </w:rPr>
        <w:t xml:space="preserve">_.  </w:t>
      </w:r>
    </w:p>
    <w:p w14:paraId="4BBAC8A4" w14:textId="6D639851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корпоративного договора нет. </w:t>
      </w:r>
      <w:r w:rsidRPr="00167D86">
        <w:rPr>
          <w:color w:val="FF0000"/>
        </w:rPr>
        <w:t>В ЕГРЮЛ отсутствую сведения о наличии корпоративного договора.</w:t>
      </w:r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0" w:name="_Toc194935603"/>
      <w:r>
        <w:t>Сведения о залоге долей.</w:t>
      </w:r>
      <w:bookmarkEnd w:id="10"/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681F97F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30B3CD47" w14:textId="45768A5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7CD6E04D" w14:textId="7588C7DB" w:rsidR="00D5646B" w:rsidRPr="00D5646B" w:rsidRDefault="00D5646B" w:rsidP="00D5646B">
            <w:pPr>
              <w:rPr>
                <w:i/>
                <w:iCs/>
              </w:rPr>
            </w:pPr>
          </w:p>
        </w:tc>
      </w:tr>
    </w:tbl>
    <w:p w14:paraId="6740829C" w14:textId="3BB028A7" w:rsidR="00D5646B" w:rsidRDefault="00D5646B" w:rsidP="00D5646B">
      <w:pPr>
        <w:rPr>
          <w:i/>
          <w:iCs/>
          <w:color w:val="FF0000"/>
        </w:rPr>
      </w:pPr>
    </w:p>
    <w:p w14:paraId="0B7ED968" w14:textId="330BA85C" w:rsidR="004353F2" w:rsidRPr="00AA3D26" w:rsidRDefault="00D5646B" w:rsidP="003D6B75">
      <w:pPr>
        <w:pStyle w:val="1"/>
        <w:pageBreakBefore/>
        <w:shd w:val="clear" w:color="auto" w:fill="0099CC"/>
        <w:spacing w:before="0" w:after="120" w:line="30" w:lineRule="atLeast"/>
        <w:rPr>
          <w:rFonts w:ascii="Times New Roman" w:hAnsi="Times New Roman" w:cs="Times New Roman"/>
          <w:color w:val="FFFFFF" w:themeColor="background1"/>
          <w:lang w:val="en-US"/>
        </w:rPr>
      </w:pPr>
      <w:bookmarkStart w:id="11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1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commentRangeStart w:id="12"/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2"/>
            <w:r w:rsidR="006B7CED">
              <w:rPr>
                <w:rStyle w:val="af6"/>
                <w:rFonts w:cs="Mangal"/>
              </w:rPr>
              <w:commentReference w:id="12"/>
            </w:r>
          </w:p>
        </w:tc>
      </w:tr>
      <w:tr>
        <w:tc>
          <w:tcPr>
            <w:tcW w:type="dxa" w:w="1838"/>
          </w:tcPr>
          <w:p>
            <w:r>
              <w:t>ООО "ДОРТРАНССТРОЙ"</w:t>
              <w:br/>
              <w:t>ИНН: 501703258584</w:t>
            </w:r>
          </w:p>
        </w:tc>
        <w:tc>
          <w:tcPr>
            <w:tcW w:type="dxa" w:w="1843"/>
          </w:tcPr>
          <w:p>
            <w:r>
              <w:t>Куличков Сергей Павлович, , 02.09.2014, ИНН 501703258584</w:t>
            </w:r>
          </w:p>
        </w:tc>
        <w:tc>
          <w:tcPr>
            <w:tcW w:type="dxa" w:w="2021"/>
          </w:tcPr>
          <w:p>
            <w:r>
              <w:t>1) АО "Аперта Страда", ИНН 7708286014,100%</w:t>
            </w:r>
          </w:p>
        </w:tc>
        <w:tc>
          <w:tcPr>
            <w:tcW w:type="dxa" w:w="1419"/>
          </w:tcPr>
          <w:p>
            <w:r>
              <w:t>Московская обл, г Руза, рп Тучково, ул Восточная, 5/2, офис 1, 20.07.2018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АО "АПЕРТА СТРАДА"</w:t>
              <w:br/>
              <w:t>ИНН: 501707942570</w:t>
            </w:r>
          </w:p>
        </w:tc>
        <w:tc>
          <w:tcPr>
            <w:tcW w:type="dxa" w:w="1843"/>
          </w:tcPr>
          <w:p>
            <w:r>
              <w:t>Жилкина Наталья Александровна, , 22.03.2016, ИНН 501707942570</w:t>
            </w:r>
          </w:p>
        </w:tc>
        <w:tc>
          <w:tcPr>
            <w:tcW w:type="dxa" w:w="2021"/>
          </w:tcPr>
          <w:p>
            <w:r>
              <w:t>1) Таранов Олег Геннадьевич, ИНН 772641958183, 5 000 руб., 22.03.2016</w:t>
            </w:r>
          </w:p>
        </w:tc>
        <w:tc>
          <w:tcPr>
            <w:tcW w:type="dxa" w:w="1419"/>
          </w:tcPr>
          <w:p>
            <w:r>
              <w:t>г Москва, ул Краснопрудная, 30-34 / стр 1, пом. II ком. 5, 22.03.2016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"МОСТТРАНССТРОЙ"</w:t>
              <w:br/>
              <w:t>ИНН: 434533567827</w:t>
            </w:r>
          </w:p>
        </w:tc>
        <w:tc>
          <w:tcPr>
            <w:tcW w:type="dxa" w:w="1843"/>
          </w:tcPr>
          <w:p>
            <w:r>
              <w:t>Костенюк Иван Александрович, , 06.03.2018, ИНН 502402086929</w:t>
            </w:r>
          </w:p>
        </w:tc>
        <w:tc>
          <w:tcPr>
            <w:tcW w:type="dxa" w:w="2021"/>
          </w:tcPr>
          <w:p>
            <w:r>
              <w:t>1) АО "Аперта Страда", ИНН 7708286014, 70%, 7 000 руб., 06.03.2018</w:t>
            </w:r>
          </w:p>
        </w:tc>
        <w:tc>
          <w:tcPr>
            <w:tcW w:type="dxa" w:w="1419"/>
          </w:tcPr>
          <w:p>
            <w:r>
              <w:t>г Москва, ш Волоколамское, 73, офис 201, 13.12.2018</w:t>
            </w:r>
          </w:p>
        </w:tc>
        <w:tc>
          <w:tcPr>
            <w:tcW w:type="dxa" w:w="2224"/>
          </w:tcPr>
          <w:p>
            <w:r/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3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3"/>
    </w:p>
    <w:p w14:paraId="5D556599" w14:textId="01BC20E3" w:rsidR="00A24474" w:rsidRDefault="00225280" w:rsidP="00A24474">
      <w:pPr>
        <w:pStyle w:val="2"/>
      </w:pPr>
      <w:bookmarkStart w:id="14" w:name="_Toc194935606"/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2020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2021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2022</w:t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>
            <w:r>
              <w:t>26 551 руб.</w:t>
            </w:r>
          </w:p>
        </w:tc>
        <w:tc>
          <w:tcPr>
            <w:tcW w:w="2336" w:type="dxa"/>
            <w:vAlign w:val="center"/>
          </w:tcPr>
          <w:p>
            <w:r>
              <w:t>16 269 руб.</w:t>
            </w:r>
          </w:p>
        </w:tc>
        <w:tc>
          <w:tcPr>
            <w:tcW w:w="2337" w:type="dxa"/>
            <w:vAlign w:val="center"/>
          </w:tcPr>
          <w:p>
            <w:r>
              <w:t>7 954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965 547 руб.</w:t>
            </w:r>
          </w:p>
        </w:tc>
        <w:tc>
          <w:tcPr>
            <w:tcW w:w="2336" w:type="dxa"/>
            <w:vAlign w:val="center"/>
          </w:tcPr>
          <w:p>
            <w:r>
              <w:t>703 545 руб.</w:t>
            </w:r>
          </w:p>
        </w:tc>
        <w:tc>
          <w:tcPr>
            <w:tcW w:w="2337" w:type="dxa"/>
            <w:vAlign w:val="center"/>
          </w:tcPr>
          <w:p>
            <w:r>
              <w:t>690 798 руб.</w:t>
            </w:r>
          </w:p>
        </w:tc>
      </w:tr>
    </w:tbl>
    <w:p w14:paraId="3BE04730" w14:textId="77777777" w:rsidR="00225280" w:rsidRPr="00225280" w:rsidRDefault="00225280" w:rsidP="00225280"/>
    <w:p w14:paraId="30277A85" w14:textId="7478E8B2" w:rsidR="00A24474" w:rsidRDefault="00225280" w:rsidP="00225280">
      <w:pPr>
        <w:pStyle w:val="2"/>
      </w:pPr>
      <w:bookmarkStart w:id="15" w:name="_Toc194935607"/>
      <w:r>
        <w:t>Сведения о составе движимого / недвижимого имущества.</w:t>
      </w:r>
      <w:bookmarkEnd w:id="15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6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6"/>
            <w:r>
              <w:rPr>
                <w:rStyle w:val="af6"/>
                <w:rFonts w:cs="Mangal"/>
              </w:rPr>
              <w:commentReference w:id="16"/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0D929D82" w14:textId="0CE2B7AF" w:rsidR="00E250FB" w:rsidRDefault="00E250FB" w:rsidP="00E250FB">
      <w:pPr>
        <w:pStyle w:val="2"/>
      </w:pPr>
      <w:bookmarkStart w:id="17" w:name="_Toc194935608"/>
      <w:r>
        <w:t xml:space="preserve">Сведения </w:t>
      </w:r>
      <w:r w:rsidR="006B330C">
        <w:t>о залогах.</w:t>
      </w:r>
      <w:bookmarkEnd w:id="17"/>
    </w:p>
    <w:p w14:paraId="47A8AA74" w14:textId="3A2BF9CD" w:rsidR="006B330C" w:rsidRDefault="006B330C" w:rsidP="006B330C">
      <w:r w:rsidRPr="006B330C">
        <w:rPr>
          <w:i/>
          <w:iCs/>
          <w:color w:val="FF0000"/>
        </w:rPr>
        <w:t>Если информация о залогах есть</w:t>
      </w:r>
      <w:r>
        <w:t>:</w:t>
      </w:r>
    </w:p>
    <w:p w14:paraId="5D72A888" w14:textId="77777777" w:rsidR="006B330C" w:rsidRDefault="006B330C" w:rsidP="006B330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457"/>
        <w:gridCol w:w="3488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8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18"/>
            <w:r>
              <w:rPr>
                <w:rStyle w:val="af6"/>
                <w:rFonts w:cs="Mangal"/>
              </w:rPr>
              <w:commentReference w:id="18"/>
            </w:r>
          </w:p>
        </w:tc>
      </w:tr>
      <w:tr>
        <w:tc>
          <w:tcPr>
            <w:tcW w:type="dxa" w:w="458"/>
          </w:tcPr>
          <w:p>
            <w:r>
              <w:t>1</w:t>
            </w:r>
          </w:p>
        </w:tc>
        <w:tc>
          <w:tcPr>
            <w:tcW w:type="dxa" w:w="2071"/>
          </w:tcPr>
          <w:p>
            <w:r>
              <w:t>«Российский акционерный коммерческий дорожный банк» (публичное акционерное общество) (7718011918, 1027739857958)</w:t>
            </w:r>
          </w:p>
        </w:tc>
        <w:tc>
          <w:tcPr>
            <w:tcW w:type="dxa" w:w="1871"/>
          </w:tcPr>
          <w:p>
            <w:r>
              <w:t>09.08.2021</w:t>
            </w:r>
          </w:p>
        </w:tc>
        <w:tc>
          <w:tcPr>
            <w:tcW w:type="dxa" w:w="1457"/>
          </w:tcPr>
          <w:p>
            <w:r>
              <w:t>23.09.2021</w:t>
            </w:r>
          </w:p>
        </w:tc>
        <w:tc>
          <w:tcPr>
            <w:tcW w:type="dxa" w:w="3488"/>
          </w:tcPr>
          <w:p>
            <w:r>
              <w:t>БульдозерCAPTERPILLAR D6R 2011СВ030757</w:t>
              <w:br/>
              <w:t>Экскаватор гусеничныйЭКСКАВАТОР CAPTERPILLAR 323DLN 2010ТС201624</w:t>
              <w:br/>
              <w:t>Экскаватор-погрузчикПогрузчик-Экскаватор САТERPILLAR 434F 2014ТТ 158214</w:t>
              <w:br/>
              <w:t>АсфальтоукладчикАСФАЛЬТОУКЛАДЧИК VOGELE SUPER 3000-22012    ТС852242</w:t>
            </w:r>
          </w:p>
        </w:tc>
      </w:tr>
      <w:tr>
        <w:tc>
          <w:tcPr>
            <w:tcW w:type="dxa" w:w="458"/>
          </w:tcPr>
          <w:p>
            <w:r>
              <w:t>2</w:t>
            </w:r>
          </w:p>
        </w:tc>
        <w:tc>
          <w:tcPr>
            <w:tcW w:type="dxa" w:w="2071"/>
          </w:tcPr>
          <w:p>
            <w:r>
              <w:t>«Российский акционерный коммерческий дорожный банк» (публичное акционерное общество) (7718011918, 1027739857958)</w:t>
            </w:r>
          </w:p>
        </w:tc>
        <w:tc>
          <w:tcPr>
            <w:tcW w:type="dxa" w:w="1871"/>
          </w:tcPr>
          <w:p>
            <w:r>
              <w:t>30.03.2021</w:t>
            </w:r>
          </w:p>
        </w:tc>
        <w:tc>
          <w:tcPr>
            <w:tcW w:type="dxa" w:w="1457"/>
          </w:tcPr>
          <w:p>
            <w:r>
              <w:t>23.03.2022</w:t>
            </w:r>
          </w:p>
        </w:tc>
        <w:tc>
          <w:tcPr>
            <w:tcW w:type="dxa" w:w="3488"/>
          </w:tcPr>
          <w:p>
            <w:r>
              <w:t>ЭкскаваторЭкскаватор 320D2L (3677 ХВ 50)2014CA  120828</w:t>
              <w:br/>
              <w:t>ЭкскаваторЭкскаватор Caterpilar 319DLN № 1 (00181) (5603 ХЕ 50)2011RU CB  028470</w:t>
              <w:br/>
              <w:t>ЭкскаваторЭкскаватор Caterpilar 319DLN №2  (00197) (5605 ХЕ 50) (старый номер 8116 МУ 50)2011RU CB  028471</w:t>
              <w:br/>
              <w:t>ЭкскаваторЭкскаватор Caterpilar 319DLN №3 (00202) (5604 ХЕ 50) (старый номер 8117 МУ 50)2012ТС760051</w:t>
              <w:br/>
              <w:t>ЭкскаваторЭкскаватор Caterpilar M315D (7597 МК 50)2013ТТ   133260</w:t>
              <w:br/>
              <w:t>…ещё 1 описание имущества</w:t>
            </w:r>
          </w:p>
        </w:tc>
      </w:tr>
      <w:tr>
        <w:tc>
          <w:tcPr>
            <w:tcW w:type="dxa" w:w="458"/>
          </w:tcPr>
          <w:p>
            <w:r>
              <w:t>3</w:t>
            </w:r>
          </w:p>
        </w:tc>
        <w:tc>
          <w:tcPr>
            <w:tcW w:type="dxa" w:w="2071"/>
          </w:tcPr>
          <w:p>
            <w:r>
              <w:t>«Российский акционерный коммерческий дорожный банк» (публичное акционерное общество) (7718011918, 1027739857958)</w:t>
            </w:r>
          </w:p>
        </w:tc>
        <w:tc>
          <w:tcPr>
            <w:tcW w:type="dxa" w:w="1871"/>
          </w:tcPr>
          <w:p>
            <w:r>
              <w:t>24.02.2021</w:t>
            </w:r>
          </w:p>
        </w:tc>
        <w:tc>
          <w:tcPr>
            <w:tcW w:type="dxa" w:w="1457"/>
          </w:tcPr>
          <w:p>
            <w:r>
              <w:t>24.08.2021</w:t>
            </w:r>
          </w:p>
        </w:tc>
        <w:tc>
          <w:tcPr>
            <w:tcW w:type="dxa" w:w="3488"/>
          </w:tcPr>
          <w:p>
            <w:r>
              <w:t>АвтогрейдерГРЕЙДЕР SEM 922  (сер.номер 1407001А1405005) (8137 МУ 50)2015ТС  577763</w:t>
              <w:br/>
              <w:t>ЭкскаваторЭкскаватор CAT 320D2L2014RU CB 490496</w:t>
            </w:r>
          </w:p>
        </w:tc>
      </w:tr>
      <w:tr>
        <w:tc>
          <w:tcPr>
            <w:tcW w:type="dxa" w:w="458"/>
          </w:tcPr>
          <w:p>
            <w:r>
              <w:t>4</w:t>
            </w:r>
          </w:p>
        </w:tc>
        <w:tc>
          <w:tcPr>
            <w:tcW w:type="dxa" w:w="2071"/>
          </w:tcPr>
          <w:p>
            <w:r>
              <w:t>Акционерный коммерческий банк «ПЕРЕСВЕТ» (Публичное акционерное общество) (7703074601, 1027739250285)</w:t>
            </w:r>
          </w:p>
        </w:tc>
        <w:tc>
          <w:tcPr>
            <w:tcW w:type="dxa" w:w="1871"/>
          </w:tcPr>
          <w:p>
            <w:r>
              <w:t>27.03.2020</w:t>
            </w:r>
          </w:p>
        </w:tc>
        <w:tc>
          <w:tcPr>
            <w:tcW w:type="dxa" w:w="1457"/>
          </w:tcPr>
          <w:p>
            <w:r>
              <w:t>10.03.2023</w:t>
            </w:r>
          </w:p>
        </w:tc>
        <w:tc>
          <w:tcPr>
            <w:tcW w:type="dxa" w:w="3488"/>
          </w:tcPr>
          <w:p>
            <w:r>
              <w:t>Имущественные права в полном объеме, включая права:•на получение  денежных средств за выполненные работы по Контракту, •получение неустойки и других штрафных санкций, предусмотренных условиями Контракта,•иные права по Контракту,как принадлежащие «Дортрансстрой» ОГРН 1145075001884, так и возникающие в будущем имущественные права (требования) к Государственному казенному учреждению города Москвы «Москворечье» ОГРН 1187746986404 по государственному контракту №ЭА-11/03/20/1-МСКР на выполнение подрядных работ по объекту: «Строительство магистральной улицы районного значения «г. Московский – ст. м. Филатов луг» от 11.03.2020.</w:t>
            </w:r>
          </w:p>
        </w:tc>
      </w:tr>
    </w:tbl>
    <w:p w14:paraId="46008B21" w14:textId="77777777" w:rsidR="006B330C" w:rsidRDefault="006B330C" w:rsidP="006B330C"/>
    <w:p w14:paraId="74826523" w14:textId="1FDD36F9" w:rsidR="006B330C" w:rsidRDefault="006B330C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залогах нет. </w:t>
      </w:r>
      <w:r>
        <w:rPr>
          <w:color w:val="000000" w:themeColor="text1"/>
        </w:rPr>
        <w:t>В открытых источниках отсутствует информация об имущества, которое обременено залогом.</w:t>
      </w:r>
    </w:p>
    <w:p w14:paraId="09F62D02" w14:textId="77777777" w:rsidR="006B330C" w:rsidRDefault="006B330C" w:rsidP="006B330C">
      <w:pPr>
        <w:rPr>
          <w:color w:val="000000" w:themeColor="text1"/>
        </w:rPr>
      </w:pPr>
    </w:p>
    <w:p w14:paraId="7F2AEA43" w14:textId="71C8CFD7" w:rsidR="006B330C" w:rsidRDefault="006B330C" w:rsidP="006B330C">
      <w:pPr>
        <w:pStyle w:val="2"/>
      </w:pPr>
      <w:bookmarkStart w:id="19" w:name="_Toc194935609"/>
      <w:r>
        <w:t>Сведения о лизинге.</w:t>
      </w:r>
      <w:bookmarkEnd w:id="19"/>
    </w:p>
    <w:p w14:paraId="367F2809" w14:textId="23A4B1B7" w:rsidR="006B330C" w:rsidRPr="00154184" w:rsidRDefault="00154184" w:rsidP="006B330C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лизинге есть: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1"/>
        <w:gridCol w:w="1700"/>
        <w:gridCol w:w="2682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0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0"/>
            <w:r>
              <w:rPr>
                <w:rStyle w:val="af6"/>
                <w:rFonts w:cs="Mangal"/>
              </w:rPr>
              <w:commentReference w:id="20"/>
            </w:r>
          </w:p>
        </w:tc>
      </w:tr>
    </w:tbl>
    <w:p w14:paraId="0E8B82F1" w14:textId="77777777" w:rsidR="006B330C" w:rsidRDefault="006B330C" w:rsidP="006B330C"/>
    <w:p w14:paraId="1CFBDAEA" w14:textId="497C1913" w:rsidR="00154184" w:rsidRDefault="00154184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лизинге нет. </w:t>
      </w:r>
      <w:r w:rsidRPr="00154184">
        <w:rPr>
          <w:color w:val="000000" w:themeColor="text1"/>
        </w:rPr>
        <w:t xml:space="preserve">В открытых источниках сведения о наличии лизинговых договоров отсутствуют. </w:t>
      </w:r>
    </w:p>
    <w:p w14:paraId="2A773B3A" w14:textId="77777777" w:rsidR="00154184" w:rsidRDefault="00154184" w:rsidP="006B330C">
      <w:pPr>
        <w:rPr>
          <w:color w:val="000000" w:themeColor="text1"/>
        </w:rPr>
      </w:pPr>
    </w:p>
    <w:p w14:paraId="0F07AE5F" w14:textId="2326124D" w:rsidR="007A54EF" w:rsidRPr="00E2636D" w:rsidRDefault="00154184" w:rsidP="00E2636D">
      <w:pPr>
        <w:pStyle w:val="2"/>
      </w:pPr>
      <w:bookmarkStart w:id="21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1"/>
      <w:r>
        <w:t xml:space="preserve">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>
        <w:tc>
          <w:tcPr>
            <w:tcW w:type="dxa" w:w="1696"/>
          </w:tcPr>
          <w:p>
            <w:r>
              <w:t>А41-87684/2023</w:t>
            </w:r>
          </w:p>
        </w:tc>
        <w:tc>
          <w:tcPr>
            <w:tcW w:type="dxa" w:w="2410"/>
          </w:tcPr>
          <w:p>
            <w:r/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А40-212522/2022</w:t>
            </w:r>
          </w:p>
        </w:tc>
        <w:tc>
          <w:tcPr>
            <w:tcW w:type="dxa" w:w="2410"/>
          </w:tcPr>
          <w:p>
            <w:r>
              <w:t>ГКУ "МОСКВОРЕЧЬЕ"</w:t>
            </w:r>
          </w:p>
        </w:tc>
        <w:tc>
          <w:tcPr>
            <w:tcW w:type="dxa" w:w="2693"/>
          </w:tcPr>
          <w:p>
            <w:r>
              <w:t>153348547,91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А40-88523/2022</w:t>
            </w:r>
          </w:p>
        </w:tc>
        <w:tc>
          <w:tcPr>
            <w:tcW w:type="dxa" w:w="2410"/>
          </w:tcPr>
          <w:p>
            <w:r>
              <w:t>ГКУ "МОСКВОРЕЧЬЕ"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А41-26076/2022</w:t>
            </w:r>
          </w:p>
        </w:tc>
        <w:tc>
          <w:tcPr>
            <w:tcW w:type="dxa" w:w="2410"/>
          </w:tcPr>
          <w:p>
            <w:r/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А40-277573/2021</w:t>
            </w:r>
          </w:p>
        </w:tc>
        <w:tc>
          <w:tcPr>
            <w:tcW w:type="dxa" w:w="2410"/>
          </w:tcPr>
          <w:p>
            <w:r>
              <w:t>ООО "ПС ИВЕНТ"</w:t>
            </w:r>
          </w:p>
        </w:tc>
        <w:tc>
          <w:tcPr>
            <w:tcW w:type="dxa" w:w="2693"/>
          </w:tcPr>
          <w:p>
            <w:r>
              <w:t>303784,14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А41-23504/2021</w:t>
            </w:r>
          </w:p>
        </w:tc>
        <w:tc>
          <w:tcPr>
            <w:tcW w:type="dxa" w:w="2410"/>
          </w:tcPr>
          <w:p>
            <w:r>
              <w:t>ООО "ПРОМСТРОЙПРОЕКТ"</w:t>
            </w:r>
          </w:p>
        </w:tc>
        <w:tc>
          <w:tcPr>
            <w:tcW w:type="dxa" w:w="2693"/>
          </w:tcPr>
          <w:p>
            <w:r>
              <w:t>350000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А40-187429/2020</w:t>
            </w:r>
          </w:p>
        </w:tc>
        <w:tc>
          <w:tcPr>
            <w:tcW w:type="dxa" w:w="2410"/>
          </w:tcPr>
          <w:p>
            <w:r>
              <w:t>АО "АЛЬФАСТРАХОВАНИЕ"</w:t>
            </w:r>
          </w:p>
        </w:tc>
        <w:tc>
          <w:tcPr>
            <w:tcW w:type="dxa" w:w="2693"/>
          </w:tcPr>
          <w:p>
            <w:r>
              <w:t>118390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А40-154448/2020</w:t>
            </w:r>
          </w:p>
        </w:tc>
        <w:tc>
          <w:tcPr>
            <w:tcW w:type="dxa" w:w="2410"/>
          </w:tcPr>
          <w:p>
            <w:r>
              <w:t>ООО " СК СТРОЙГАЗ"</w:t>
            </w:r>
          </w:p>
        </w:tc>
        <w:tc>
          <w:tcPr>
            <w:tcW w:type="dxa" w:w="2693"/>
          </w:tcPr>
          <w:p>
            <w:r>
              <w:t>504000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А40-181081/2018</w:t>
            </w:r>
          </w:p>
        </w:tc>
        <w:tc>
          <w:tcPr>
            <w:tcW w:type="dxa" w:w="2410"/>
          </w:tcPr>
          <w:p>
            <w:r>
              <w:t>ООО "САДОС"</w:t>
            </w:r>
          </w:p>
        </w:tc>
        <w:tc>
          <w:tcPr>
            <w:tcW w:type="dxa" w:w="2693"/>
          </w:tcPr>
          <w:p>
            <w:r>
              <w:t>412850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А40-140577/2018</w:t>
            </w:r>
          </w:p>
        </w:tc>
        <w:tc>
          <w:tcPr>
            <w:tcW w:type="dxa" w:w="2410"/>
          </w:tcPr>
          <w:p>
            <w:r>
              <w:t>ОАТИ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А41-31387/2018</w:t>
            </w:r>
          </w:p>
        </w:tc>
        <w:tc>
          <w:tcPr>
            <w:tcW w:type="dxa" w:w="2410"/>
          </w:tcPr>
          <w:p>
            <w:r>
              <w:t>ООО "ИНЖСТРОЙКОМ"</w:t>
            </w:r>
          </w:p>
        </w:tc>
        <w:tc>
          <w:tcPr>
            <w:tcW w:type="dxa" w:w="2693"/>
          </w:tcPr>
          <w:p>
            <w:r>
              <w:t>1179584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А43-29387/2017</w:t>
            </w:r>
          </w:p>
        </w:tc>
        <w:tc>
          <w:tcPr>
            <w:tcW w:type="dxa" w:w="2410"/>
          </w:tcPr>
          <w:p>
            <w:r>
              <w:t>ООО "РЦ "ЭФФЕКТ"</w:t>
            </w:r>
          </w:p>
        </w:tc>
        <w:tc>
          <w:tcPr>
            <w:tcW w:type="dxa" w:w="2693"/>
          </w:tcPr>
          <w:p>
            <w:r>
              <w:t>19690000,6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А40-224185/2016</w:t>
            </w:r>
          </w:p>
        </w:tc>
        <w:tc>
          <w:tcPr>
            <w:tcW w:type="dxa" w:w="2410"/>
          </w:tcPr>
          <w:p>
            <w:r>
              <w:t>ООО "ИБРИС"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А41-40167/2016</w:t>
            </w:r>
          </w:p>
        </w:tc>
        <w:tc>
          <w:tcPr>
            <w:tcW w:type="dxa" w:w="2410"/>
          </w:tcPr>
          <w:p>
            <w:r>
              <w:t>ООО "ИБРИС"</w:t>
            </w:r>
          </w:p>
        </w:tc>
        <w:tc>
          <w:tcPr>
            <w:tcW w:type="dxa" w:w="2693"/>
          </w:tcPr>
          <w:p>
            <w:r>
              <w:t>4756489,7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А40-113261/2016</w:t>
            </w:r>
          </w:p>
        </w:tc>
        <w:tc>
          <w:tcPr>
            <w:tcW w:type="dxa" w:w="2410"/>
          </w:tcPr>
          <w:p>
            <w:r>
              <w:t>ООО "ГОРИЗОНТ"</w:t>
            </w:r>
          </w:p>
        </w:tc>
        <w:tc>
          <w:tcPr>
            <w:tcW w:type="dxa" w:w="2693"/>
          </w:tcPr>
          <w:p>
            <w:r>
              <w:t>6931698,47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А40-42194/2016</w:t>
            </w:r>
          </w:p>
        </w:tc>
        <w:tc>
          <w:tcPr>
            <w:tcW w:type="dxa" w:w="2410"/>
          </w:tcPr>
          <w:p>
            <w:r>
              <w:t>ООО "АКТИВ-ГРУППА"</w:t>
            </w:r>
          </w:p>
        </w:tc>
        <w:tc>
          <w:tcPr>
            <w:tcW w:type="dxa" w:w="2693"/>
          </w:tcPr>
          <w:p>
            <w:r>
              <w:t>1750000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А41-68585/2015</w:t>
            </w:r>
          </w:p>
        </w:tc>
        <w:tc>
          <w:tcPr>
            <w:tcW w:type="dxa" w:w="2410"/>
          </w:tcPr>
          <w:p>
            <w:r/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</w:tbl>
    <w:p w14:paraId="7653B160" w14:textId="13AFAEF0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2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2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3" w:name="_Toc194935613"/>
      <w:r>
        <w:t>Сведения о размере кредиторской задолженности по бух. балансу.</w:t>
      </w:r>
      <w:bookmarkEnd w:id="23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2020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2021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2022</w:t>
            </w: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1 008 795 т.р.</w:t>
            </w:r>
          </w:p>
        </w:tc>
        <w:tc>
          <w:tcPr>
            <w:tcW w:w="2336" w:type="dxa"/>
            <w:vAlign w:val="center"/>
          </w:tcPr>
          <w:p>
            <w:r>
              <w:t>724 181 т.р.</w:t>
            </w:r>
          </w:p>
        </w:tc>
        <w:tc>
          <w:tcPr>
            <w:tcW w:w="2337" w:type="dxa"/>
            <w:vAlign w:val="center"/>
          </w:tcPr>
          <w:p>
            <w:r>
              <w:t>672 255 т.р.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647546B4" w14:textId="1BB75908" w:rsidR="008F07F4" w:rsidRDefault="008F07F4" w:rsidP="008F07F4">
      <w:pPr>
        <w:pStyle w:val="2"/>
      </w:pPr>
      <w:bookmarkStart w:id="24" w:name="_Toc194935614"/>
      <w:r>
        <w:t>Сведения о просуженной кредиторской задолженности.</w:t>
      </w:r>
      <w:bookmarkEnd w:id="24"/>
    </w:p>
    <w:p w14:paraId="2499F3C4" w14:textId="77777777" w:rsidR="008F07F4" w:rsidRDefault="008F07F4" w:rsidP="00225280"/>
    <w:p w14:paraId="3908CD3F" w14:textId="302EF037" w:rsidR="00B43538" w:rsidRPr="007A54EF" w:rsidRDefault="00B43538" w:rsidP="00B43538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Здесь нужна информация, где анализируемая компания выступает в качестве ответчика за последние </w:t>
      </w:r>
      <w:r w:rsidR="00716C2B">
        <w:rPr>
          <w:i/>
          <w:iCs/>
          <w:color w:val="FF0000"/>
        </w:rPr>
        <w:t>3 года</w:t>
      </w:r>
      <w:r>
        <w:rPr>
          <w:i/>
          <w:iCs/>
          <w:color w:val="FF0000"/>
        </w:rPr>
        <w:t>. Информация берется из соответствующих столбцов таблицы – номер дела, истец,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>
        <w:tc>
          <w:tcPr>
            <w:tcW w:type="dxa" w:w="1696"/>
          </w:tcPr>
          <w:p>
            <w:r>
              <w:t>А41-67755/2023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А40-167311/2023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А40-62037/2023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А41-21070/2023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А41-95841/2022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177433,57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А40-267203/2022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214520,92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А40-221496/2022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208811,92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А40-192044/2022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244292,7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А40-168147/2022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725310,66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А40-127074/2022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3713770,48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А41-42592/2022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291087,66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А40-123246/2022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684274,9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А40-118988/2022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86879389,56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А41-29862/2022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48063,08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А40-88239/2022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4929558,93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А40-80834/2022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1184837,66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А40-54057/2022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1184837,66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А41-18077/2022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226600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А40-52916/2022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1379029,75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А40-35524/2022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20733634,87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А41-2818/2022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329635453,97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А40-7214/2022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959599815,07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А41-83081/2021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А40-201109/2021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112320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А40-191178/2021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А40-151023/2021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А41-46463/2021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2514622,09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А40-135702/2021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8706309,71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А40-133739/2021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А40-132385/2021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А40-132381/2021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А40-127299/2021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А41-37511/2021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68079,08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А40-91014/2021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А40-250391/2020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65000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А41-82475/2020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14604305,3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А40-243159/2020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25117736,12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А41-78142/2020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991871,27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А40-232375/2020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65000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А41-71495/2020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5150284,47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А40-182521/2020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4014504,76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А40-153049/2020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3181671,46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А40-152107/2020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2231057,78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А40-138491/2020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231000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А40-133996/2020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127709,25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А40-31822/2020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1106000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А41-634/2020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7725393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А41-107911/2019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1106000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А41-99001/2019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6618580,97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А40-290849/2019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А40-287759/2019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345525,5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А40-283797/2019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487418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А41-88036/2019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7725393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А40-268963/2019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7725393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А40-268569/2019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1646521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А40-209892/2019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30655292,52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А40-129114/2019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А40-86545/2019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А41-16773/2019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313832,23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А40-315127/2018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А40-299990/2018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А40-241310/2018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529000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А40-186236/2018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А40-172027/2018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729457,34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А41-58917/2018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529000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А40-157009/2018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А40-156903/2018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А40-136690/2018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А40-116856/2018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А40-102294/2018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А40-88119/2018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846532,86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А41-27126/2018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627041,03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А40-73836/2018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241401,78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А41-24986/2018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11927066,36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А41-19162/2018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60772,89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А41-4037/2018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5330505,3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А41-107896/2017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3680972,03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А40-210004/2017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А40-117327/2017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А40-116543/2017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287625,18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А40-116541/2017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138240,78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А40-116538/2017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218839,2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А40-116536/2017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181909,83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А41-46262/2017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3198390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А41-82448/2016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34058206,53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А41-52447/2016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34058206,53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А41-40142/2016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629070,91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А40-44755/2016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10171,83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А41-106394/2015</w:t>
            </w:r>
          </w:p>
        </w:tc>
        <w:tc>
          <w:tcPr>
            <w:tcW w:type="dxa" w:w="2410"/>
          </w:tcPr>
          <w:p>
            <w:r>
              <w:t>ООО "ДОРТРАНССТРОЙ"</w:t>
            </w:r>
          </w:p>
        </w:tc>
        <w:tc>
          <w:tcPr>
            <w:tcW w:type="dxa" w:w="2693"/>
          </w:tcPr>
          <w:p>
            <w:r>
              <w:t>1049876,31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</w:tbl>
    <w:p w14:paraId="77A3E2C1" w14:textId="77777777" w:rsidR="00B43538" w:rsidRDefault="00B43538" w:rsidP="00B43538"/>
    <w:p w14:paraId="653F074A" w14:textId="448E228E" w:rsidR="00B43538" w:rsidRPr="008112FE" w:rsidRDefault="00B43538" w:rsidP="00B43538">
      <w:r>
        <w:rPr>
          <w:i/>
          <w:iCs/>
          <w:color w:val="FF0000"/>
        </w:rPr>
        <w:t xml:space="preserve">Если нет </w:t>
      </w:r>
      <w:r w:rsidR="00AF49B8">
        <w:rPr>
          <w:i/>
          <w:iCs/>
          <w:color w:val="FF0000"/>
        </w:rPr>
        <w:t>дел,</w:t>
      </w:r>
      <w:r>
        <w:rPr>
          <w:i/>
          <w:iCs/>
          <w:color w:val="FF0000"/>
        </w:rPr>
        <w:t xml:space="preserve"> в которых анализируемая компания выступает в качестве </w:t>
      </w:r>
      <w:r w:rsidR="00AF49B8">
        <w:rPr>
          <w:i/>
          <w:iCs/>
          <w:color w:val="FF0000"/>
        </w:rPr>
        <w:t>ответчика,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 xml:space="preserve">Отсутствует информация </w:t>
      </w:r>
      <w:r w:rsidR="00AF49B8" w:rsidRPr="007A54EF">
        <w:rPr>
          <w:color w:val="000000" w:themeColor="text1"/>
        </w:rPr>
        <w:t>о делах,</w:t>
      </w:r>
      <w:r w:rsidRPr="007A54EF">
        <w:rPr>
          <w:color w:val="000000" w:themeColor="text1"/>
        </w:rPr>
        <w:t xml:space="preserve"> в которых</w:t>
      </w:r>
      <w:r>
        <w:rPr>
          <w:color w:val="000000" w:themeColor="text1"/>
        </w:rPr>
        <w:t xml:space="preserve"> с компании взыскивают денежные средства в суде.</w:t>
      </w:r>
    </w:p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2021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2022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2023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2024</w:t>
            </w: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>
            <w:r>
              <w:t>819 087</w:t>
            </w:r>
          </w:p>
        </w:tc>
        <w:tc>
          <w:tcPr>
            <w:tcW w:w="1425" w:type="dxa"/>
            <w:vAlign w:val="center"/>
          </w:tcPr>
          <w:p>
            <w:r>
              <w:t>1 351 577</w:t>
            </w:r>
          </w:p>
        </w:tc>
        <w:tc>
          <w:tcPr>
            <w:tcW w:w="1425" w:type="dxa"/>
            <w:vAlign w:val="center"/>
          </w:tcPr>
          <w:p>
            <w:r>
              <w:t>803 813</w:t>
            </w:r>
          </w:p>
        </w:tc>
        <w:tc>
          <w:tcPr>
            <w:tcW w:w="1425" w:type="dxa"/>
            <w:vAlign w:val="center"/>
          </w:tcPr>
          <w:p>
            <w:r>
              <w:t>58 303</w:t>
            </w: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762 623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1 258 296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770 989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28 797</w:t>
            </w: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56 464</w:t>
            </w:r>
          </w:p>
        </w:tc>
        <w:tc>
          <w:tcPr>
            <w:tcW w:w="1425" w:type="dxa"/>
            <w:vAlign w:val="center"/>
          </w:tcPr>
          <w:p>
            <w:r>
              <w:t>93 281</w:t>
            </w:r>
          </w:p>
        </w:tc>
        <w:tc>
          <w:tcPr>
            <w:tcW w:w="1425" w:type="dxa"/>
            <w:vAlign w:val="center"/>
          </w:tcPr>
          <w:p>
            <w:r>
              <w:t>32 824</w:t>
            </w:r>
          </w:p>
        </w:tc>
        <w:tc>
          <w:tcPr>
            <w:tcW w:w="1425" w:type="dxa"/>
            <w:vAlign w:val="center"/>
          </w:tcPr>
          <w:p>
            <w:r>
              <w:t>29 506</w:t>
            </w: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F5AC335" w14:textId="43F5B3C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FFB8DF" w14:textId="6C318CD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8641D13" w14:textId="7CB2A35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3BC487A" w14:textId="64250EB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>
            <w:r>
              <w:t>30 005</w:t>
            </w:r>
          </w:p>
        </w:tc>
        <w:tc>
          <w:tcPr>
            <w:tcW w:w="1425" w:type="dxa"/>
            <w:vAlign w:val="center"/>
          </w:tcPr>
          <w:p>
            <w:r>
              <w:t>48 756</w:t>
            </w:r>
          </w:p>
        </w:tc>
        <w:tc>
          <w:tcPr>
            <w:tcW w:w="1425" w:type="dxa"/>
            <w:vAlign w:val="center"/>
          </w:tcPr>
          <w:p>
            <w:r>
              <w:t>31 912</w:t>
            </w:r>
          </w:p>
        </w:tc>
        <w:tc>
          <w:tcPr>
            <w:tcW w:w="1425" w:type="dxa"/>
            <w:vAlign w:val="center"/>
          </w:tcPr>
          <w:p>
            <w:r>
              <w:t>3 142</w:t>
            </w: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26 459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44 525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912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26 364</w:t>
            </w: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1 209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9 673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7 662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1 067</w:t>
            </w: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>
            <w:r>
              <w:t>35 415</w:t>
            </w:r>
          </w:p>
        </w:tc>
        <w:tc>
          <w:tcPr>
            <w:tcW w:w="1425" w:type="dxa"/>
            <w:vAlign w:val="center"/>
          </w:tcPr>
          <w:p>
            <w:r>
              <w:t>18 074</w:t>
            </w:r>
          </w:p>
        </w:tc>
        <w:tc>
          <w:tcPr>
            <w:tcW w:w="1425" w:type="dxa"/>
            <w:vAlign w:val="center"/>
          </w:tcPr>
          <w:p>
            <w:r>
              <w:t>36 707</w:t>
            </w:r>
          </w:p>
        </w:tc>
        <w:tc>
          <w:tcPr>
            <w:tcW w:w="1425" w:type="dxa"/>
            <w:vAlign w:val="center"/>
          </w:tcPr>
          <w:p>
            <w:r>
              <w:t>16 667</w:t>
            </w: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62 737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45 638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42 525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6 560</w:t>
            </w: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>
            <w:r>
              <w:t>1 463</w:t>
            </w:r>
          </w:p>
        </w:tc>
        <w:tc>
          <w:tcPr>
            <w:tcW w:w="1425" w:type="dxa"/>
            <w:vAlign w:val="center"/>
          </w:tcPr>
          <w:p>
            <w:r>
              <w:t>9 698</w:t>
            </w:r>
          </w:p>
        </w:tc>
        <w:tc>
          <w:tcPr>
            <w:tcW w:w="1425" w:type="dxa"/>
            <w:vAlign w:val="center"/>
          </w:tcPr>
          <w:p>
            <w:r>
              <w:t>-10 401</w:t>
            </w:r>
          </w:p>
        </w:tc>
        <w:tc>
          <w:tcPr>
            <w:tcW w:w="1425" w:type="dxa"/>
            <w:vAlign w:val="center"/>
          </w:tcPr>
          <w:p>
            <w:r>
              <w:t>35 404</w:t>
            </w: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-3 691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886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-7 110</w:t>
            </w: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>
            <w:r>
              <w:t>1 861</w:t>
            </w:r>
          </w:p>
        </w:tc>
        <w:tc>
          <w:tcPr>
            <w:tcW w:w="1425" w:type="dxa"/>
            <w:vAlign w:val="center"/>
          </w:tcPr>
          <w:p>
            <w:r>
              <w:t>3 321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4 846</w:t>
            </w: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51B5ADB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345F93C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3A784E4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6D10D99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135</w:t>
            </w:r>
          </w:p>
        </w:tc>
        <w:tc>
          <w:tcPr>
            <w:tcW w:w="1425" w:type="dxa"/>
            <w:vAlign w:val="center"/>
          </w:tcPr>
          <w:p>
            <w:r>
              <w:t>1 287</w:t>
            </w:r>
          </w:p>
        </w:tc>
        <w:tc>
          <w:tcPr>
            <w:tcW w:w="1425" w:type="dxa"/>
            <w:vAlign w:val="center"/>
          </w:tcPr>
          <w:p>
            <w:r>
              <w:t>-9 560</w:t>
            </w:r>
          </w:p>
        </w:tc>
        <w:tc>
          <w:tcPr>
            <w:tcW w:w="1425" w:type="dxa"/>
            <w:vAlign w:val="center"/>
          </w:tcPr>
          <w:p>
            <w:r>
              <w:t>28 294</w:t>
            </w: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135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1 302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-9 560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28 294</w:t>
            </w: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5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25"/>
            <w:r>
              <w:rPr>
                <w:rStyle w:val="af6"/>
                <w:rFonts w:cs="Mangal"/>
              </w:rPr>
              <w:commentReference w:id="25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>
            <w:r>
              <w:t>0.06</w:t>
            </w:r>
          </w:p>
        </w:tc>
        <w:tc>
          <w:tcPr>
            <w:tcW w:w="1429" w:type="dxa"/>
            <w:vAlign w:val="center"/>
          </w:tcPr>
          <w:p>
            <w:r>
              <w:t>0.1</w:t>
            </w:r>
          </w:p>
        </w:tc>
        <w:tc>
          <w:tcPr>
            <w:tcW w:w="3734" w:type="dxa"/>
            <w:vAlign w:val="center"/>
          </w:tcPr>
          <w:p>
            <w:r>
              <w:t>Отношение собственного капитала к общей сумме капитала. нормальное значение: 0,45 и более (оптимальное 0,55-0,7).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>
            <w:r>
              <w:t>-0.01</w:t>
            </w:r>
          </w:p>
        </w:tc>
        <w:tc>
          <w:tcPr>
            <w:tcW w:w="1429" w:type="dxa"/>
            <w:vAlign w:val="center"/>
          </w:tcPr>
          <w:p>
            <w:r>
              <w:t>0.09</w:t>
            </w:r>
          </w:p>
        </w:tc>
        <w:tc>
          <w:tcPr>
            <w:tcW w:w="3734" w:type="dxa"/>
            <w:vAlign w:val="center"/>
          </w:tcPr>
          <w:p>
            <w:r>
              <w:t>Отношение собственных оборотных 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>
            <w:r>
              <w:t>0.99</w:t>
            </w:r>
          </w:p>
        </w:tc>
        <w:tc>
          <w:tcPr>
            <w:tcW w:w="1429" w:type="dxa"/>
            <w:vAlign w:val="center"/>
          </w:tcPr>
          <w:p>
            <w:r>
              <w:t>1.11</w:t>
            </w:r>
          </w:p>
        </w:tc>
        <w:tc>
          <w:tcPr>
            <w:tcW w:w="3734" w:type="dxa"/>
            <w:vAlign w:val="center"/>
          </w:tcPr>
          <w:p>
            <w:r>
              <w:t>Отношение текущих активов к краткосрочным обязательствам. нормальное значение для данной отрасли: не менее 1,7.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>
            <w:r>
              <w:t>0.89</w:t>
            </w:r>
          </w:p>
        </w:tc>
        <w:tc>
          <w:tcPr>
            <w:tcW w:w="1429" w:type="dxa"/>
            <w:vAlign w:val="center"/>
          </w:tcPr>
          <w:p>
            <w:r>
              <w:t>1</w:t>
            </w:r>
          </w:p>
        </w:tc>
        <w:tc>
          <w:tcPr>
            <w:tcW w:w="3734" w:type="dxa"/>
            <w:vAlign w:val="center"/>
          </w:tcPr>
          <w:p>
            <w:r>
              <w:t>Отношение ликвидных активов к краткосрочным обязательствам. нормальное значение: 0,9 и более.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>
            <w:r>
              <w:t>0.04</w:t>
            </w:r>
          </w:p>
        </w:tc>
        <w:tc>
          <w:tcPr>
            <w:tcW w:w="1429" w:type="dxa"/>
            <w:vAlign w:val="center"/>
          </w:tcPr>
          <w:p>
            <w:r>
              <w:t>0.09</w:t>
            </w:r>
          </w:p>
        </w:tc>
        <w:tc>
          <w:tcPr>
            <w:tcW w:w="3734" w:type="dxa"/>
            <w:vAlign w:val="center"/>
          </w:tcPr>
          <w:p>
            <w:r>
              <w:t>Отношение высоколиквидных активов к краткосрочным обязательствам. нормальное значение для данной отрасли: не менее 0,2.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EBIT</w:t>
            </w:r>
          </w:p>
        </w:tc>
        <w:tc>
          <w:tcPr>
            <w:tcW w:w="1429" w:type="dxa"/>
            <w:vAlign w:val="center"/>
          </w:tcPr>
          <w:p>
            <w:r>
              <w:t>-2739</w:t>
            </w:r>
          </w:p>
        </w:tc>
        <w:tc>
          <w:tcPr>
            <w:tcW w:w="1429" w:type="dxa"/>
            <w:vAlign w:val="center"/>
          </w:tcPr>
          <w:p>
            <w:r>
              <w:t>36471</w:t>
            </w:r>
          </w:p>
        </w:tc>
        <w:tc>
          <w:tcPr>
            <w:tcW w:w="3734" w:type="dxa"/>
            <w:vAlign w:val="center"/>
          </w:tcPr>
          <w:p>
            <w:r>
              <w:t>Прибыль до уплаты процентов и налогов.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>
            <w:r>
              <w:t>-0.3</w:t>
            </w:r>
          </w:p>
        </w:tc>
        <w:tc>
          <w:tcPr>
            <w:tcW w:w="1429" w:type="dxa"/>
            <w:vAlign w:val="center"/>
          </w:tcPr>
          <w:p>
            <w:r>
              <w:t>62.6</w:t>
            </w:r>
          </w:p>
        </w:tc>
        <w:tc>
          <w:tcPr>
            <w:tcW w:w="3734" w:type="dxa"/>
            <w:vAlign w:val="center"/>
          </w:tcPr>
          <w:p>
            <w:r>
              <w:t>Величина прибыли от продаж до уплаты процентов и налогов в каждом рубле выручки.</w:t>
            </w: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 xml:space="preserve">Рентабельность продаж по </w:t>
            </w:r>
            <w:r w:rsidRPr="00CF1490">
              <w:rPr>
                <w:sz w:val="22"/>
                <w:szCs w:val="22"/>
              </w:rPr>
              <w:lastRenderedPageBreak/>
              <w:t>чистой прибыли</w:t>
            </w:r>
          </w:p>
        </w:tc>
        <w:tc>
          <w:tcPr>
            <w:tcW w:w="1429" w:type="dxa"/>
            <w:vAlign w:val="center"/>
          </w:tcPr>
          <w:p>
            <w:r>
              <w:t>-1.2</w:t>
            </w:r>
          </w:p>
        </w:tc>
        <w:tc>
          <w:tcPr>
            <w:tcW w:w="1429" w:type="dxa"/>
            <w:vAlign w:val="center"/>
          </w:tcPr>
          <w:p>
            <w:r>
              <w:t>48.5</w:t>
            </w:r>
          </w:p>
        </w:tc>
        <w:tc>
          <w:tcPr>
            <w:tcW w:w="3734" w:type="dxa"/>
            <w:vAlign w:val="center"/>
          </w:tcPr>
          <w:p>
            <w:r>
              <w:t>Величина чистой прибыли в каждом рубле выручки.</w:t>
            </w: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>
            <w:r>
              <w:t>0.58</w:t>
            </w:r>
          </w:p>
        </w:tc>
        <w:tc>
          <w:tcPr>
            <w:tcW w:w="3734" w:type="dxa"/>
            <w:vAlign w:val="center"/>
          </w:tcPr>
          <w:p>
            <w:r>
              <w:t>Оценивает возможность восстановления нормальной структуры баланса.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27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27"/>
      <w:r>
        <w:rPr>
          <w:rStyle w:val="af6"/>
          <w:rFonts w:cs="Mangal"/>
        </w:rPr>
        <w:commentReference w:id="27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28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28"/>
      <w:r>
        <w:rPr>
          <w:rStyle w:val="af6"/>
          <w:rFonts w:ascii="Times New Roman" w:eastAsia="SimSun" w:hAnsi="Times New Roman" w:cs="Mangal"/>
          <w:color w:val="auto"/>
        </w:rPr>
        <w:commentReference w:id="28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NOVATOR Юридическая группа" w:date="2025-04-04T17:34:00Z" w:initials="NЮ">
    <w:p w14:paraId="3054C027" w14:textId="38ACA3D2" w:rsidR="00ED094C" w:rsidRPr="00ED094C" w:rsidRDefault="007E1A66" w:rsidP="00937E19">
      <w:pPr>
        <w:pStyle w:val="af7"/>
      </w:pPr>
      <w:r>
        <w:rPr>
          <w:rStyle w:val="af6"/>
        </w:rPr>
        <w:annotationRef/>
      </w:r>
      <w:r>
        <w:t xml:space="preserve">Информация берется из </w:t>
      </w:r>
      <w:r w:rsidR="00ED094C">
        <w:rPr>
          <w:lang w:val="en-US"/>
        </w:rPr>
        <w:t>dox</w:t>
      </w:r>
      <w:r>
        <w:t>,</w:t>
      </w:r>
      <w:r w:rsidR="00ED094C" w:rsidRPr="00ED094C">
        <w:t xml:space="preserve"> </w:t>
      </w:r>
      <w:r w:rsidR="00ED094C" w:rsidRPr="00ED094C">
        <w:br/>
      </w:r>
      <w:r w:rsidR="00ED094C">
        <w:rPr>
          <w:rFonts w:cs="Times New Roman"/>
          <w:b/>
          <w:bCs/>
          <w:color w:val="FFFFFF" w:themeColor="background1"/>
          <w:sz w:val="22"/>
          <w:szCs w:val="22"/>
        </w:rPr>
        <w:t xml:space="preserve">Среднесписочная численность </w:t>
      </w:r>
      <w:r w:rsidR="00937E19">
        <w:rPr>
          <w:rFonts w:cs="Times New Roman"/>
          <w:b/>
          <w:bCs/>
          <w:color w:val="FFFFFF" w:themeColor="background1"/>
          <w:sz w:val="22"/>
          <w:szCs w:val="22"/>
        </w:rPr>
        <w:br/>
      </w:r>
      <w:r w:rsidR="00937E19">
        <w:t xml:space="preserve">Из </w:t>
      </w:r>
      <w:r w:rsidR="00937E19" w:rsidRPr="00E8338D">
        <w:t>Таблица #1</w:t>
      </w:r>
      <w:r w:rsidR="00937E19">
        <w:t xml:space="preserve"> среднесписочная </w:t>
      </w:r>
      <w:proofErr w:type="spellStart"/>
      <w:r w:rsidR="00937E19">
        <w:t>числ</w:t>
      </w:r>
      <w:proofErr w:type="spellEnd"/>
    </w:p>
    <w:p w14:paraId="0CB38880" w14:textId="350D8CE0" w:rsidR="00ED094C" w:rsidRPr="00ED094C" w:rsidRDefault="00ED094C" w:rsidP="00AF49B8">
      <w:pPr>
        <w:pStyle w:val="af7"/>
      </w:pPr>
      <w:r>
        <w:rPr>
          <w:rFonts w:cs="Times New Roman"/>
          <w:b/>
          <w:bCs/>
          <w:color w:val="FFFFFF" w:themeColor="background1"/>
          <w:sz w:val="22"/>
          <w:szCs w:val="22"/>
        </w:rPr>
        <w:t>Расходы на оплату труда</w:t>
      </w:r>
      <w:r>
        <w:t xml:space="preserve"> В форма 4 О</w:t>
      </w:r>
      <w:r w:rsidR="00937E19">
        <w:t>тчет о движении денежных с</w:t>
      </w:r>
      <w:r>
        <w:t>редств</w:t>
      </w:r>
    </w:p>
    <w:p w14:paraId="7C14D4A0" w14:textId="77777777" w:rsidR="00ED094C" w:rsidRDefault="00ED094C" w:rsidP="00AF49B8">
      <w:pPr>
        <w:pStyle w:val="af7"/>
      </w:pPr>
    </w:p>
    <w:p w14:paraId="0082F430" w14:textId="228EC9DE" w:rsidR="007E1A66" w:rsidRDefault="007E1A66" w:rsidP="00AF49B8">
      <w:pPr>
        <w:pStyle w:val="af7"/>
      </w:pPr>
    </w:p>
  </w:comment>
  <w:comment w:id="7" w:author="NOVATOR Юридическая группа" w:date="2025-03-31T16:41:00Z" w:initials="NЮ">
    <w:p w14:paraId="5588BC87" w14:textId="3EBA0B1E" w:rsidR="007E1A66" w:rsidRDefault="007E1A6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9" w:author="NOVATOR Юридическая группа" w:date="2025-03-31T16:04:00Z" w:initials="NЮ">
    <w:p w14:paraId="385A19A9" w14:textId="77777777" w:rsidR="007E1A66" w:rsidRDefault="007E1A66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2" w:author="NOVATOR Юридическая группа" w:date="2025-03-31T16:53:00Z" w:initials="NЮ">
    <w:p w14:paraId="2D57B9D9" w14:textId="4B600A15" w:rsidR="007E1A66" w:rsidRDefault="007E1A66">
      <w:pPr>
        <w:pStyle w:val="af7"/>
      </w:pPr>
      <w:r>
        <w:rPr>
          <w:rStyle w:val="af6"/>
        </w:rPr>
        <w:annotationRef/>
      </w:r>
      <w:r>
        <w:t>Сведения берутся из выписки контур фокус, блок – ближайшие связи (актуальные). ИИ должен сам определить в чем состоит взаимосвязь.</w:t>
      </w:r>
      <w:r>
        <w:br/>
        <w:t xml:space="preserve">Часть аффилированных лиц придется вносить самостоятельно, так как ни один из сервисов не определяет </w:t>
      </w:r>
      <w:proofErr w:type="spellStart"/>
      <w:r>
        <w:t>аффилированность</w:t>
      </w:r>
      <w:proofErr w:type="spellEnd"/>
      <w:r>
        <w:t xml:space="preserve"> с обществами, в которых долями владеют генеральный директор и участники.</w:t>
      </w:r>
    </w:p>
  </w:comment>
  <w:comment w:id="16" w:author="NOVATOR Юридическая группа" w:date="2025-03-31T17:35:00Z" w:initials="NЮ">
    <w:p w14:paraId="5B14E407" w14:textId="2B4B1E97" w:rsidR="007E1A66" w:rsidRPr="00E250FB" w:rsidRDefault="007E1A66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18" w:author="NOVATOR Юридическая группа" w:date="2025-03-31T18:01:00Z" w:initials="NЮ">
    <w:p w14:paraId="0C8CCCAD" w14:textId="069F8EC3" w:rsidR="00AC683B" w:rsidRPr="00AC683B" w:rsidRDefault="007E1A66" w:rsidP="00AC683B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b/>
          <w:bCs/>
          <w:lang w:val="en-US"/>
        </w:rPr>
        <w:t>Docx</w:t>
      </w:r>
      <w:proofErr w:type="spellEnd"/>
      <w:r w:rsidR="0050512E" w:rsidRPr="0050512E">
        <w:rPr>
          <w:b/>
          <w:bCs/>
        </w:rPr>
        <w:t xml:space="preserve"> </w:t>
      </w:r>
      <w:r w:rsidR="00AC683B" w:rsidRPr="00AC683B">
        <w:rPr>
          <w:b/>
          <w:bCs/>
        </w:rPr>
        <w:t>"</w:t>
      </w:r>
      <w:r w:rsidR="00BA03BA" w:rsidRPr="00BA03BA">
        <w:rPr>
          <w:b/>
          <w:bCs/>
        </w:rPr>
        <w:t>залоги - залогодатель</w:t>
      </w:r>
      <w:r w:rsidR="00AC683B" w:rsidRPr="00AC683B">
        <w:rPr>
          <w:b/>
          <w:bCs/>
        </w:rPr>
        <w:t>"</w:t>
      </w:r>
      <w:r w:rsidR="00AC683B" w:rsidRPr="00AC683B">
        <w:t>, который содержит таблицу со следующими столбцами:</w:t>
      </w:r>
    </w:p>
    <w:p w14:paraId="1094C086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Залогодержатель</w:t>
      </w:r>
    </w:p>
    <w:p w14:paraId="35AA8695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Дата возникновения залога</w:t>
      </w:r>
    </w:p>
    <w:p w14:paraId="69F9DAEB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Срок залога</w:t>
      </w:r>
    </w:p>
    <w:p w14:paraId="31504C94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Заложенное имущество</w:t>
      </w:r>
    </w:p>
    <w:p w14:paraId="39462100" w14:textId="7BF57271" w:rsidR="007E1A66" w:rsidRDefault="00AC683B">
      <w:pPr>
        <w:pStyle w:val="af7"/>
      </w:pPr>
      <w:r>
        <w:br/>
      </w:r>
      <w:r>
        <w:br/>
      </w:r>
      <w:r w:rsidR="007E1A66"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0" w:author="NOVATOR Юридическая группа" w:date="2025-03-31T18:09:00Z" w:initials="NЮ">
    <w:p w14:paraId="72F54248" w14:textId="77777777" w:rsidR="0050512E" w:rsidRPr="0050512E" w:rsidRDefault="007E1A66" w:rsidP="0050512E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lang w:val="en-US"/>
        </w:rPr>
        <w:t>Docx</w:t>
      </w:r>
      <w:proofErr w:type="spellEnd"/>
      <w:r w:rsidR="0050512E" w:rsidRPr="0050512E">
        <w:t xml:space="preserve"> </w:t>
      </w:r>
      <w:r w:rsidR="0050512E" w:rsidRPr="0050512E">
        <w:rPr>
          <w:b/>
          <w:bCs/>
        </w:rPr>
        <w:t>"Сведения о находящемся в лизинге имуществе"</w:t>
      </w:r>
      <w:r w:rsidR="0050512E" w:rsidRPr="0050512E">
        <w:t>, содержащем таблицу со следующими столбцами:</w:t>
      </w:r>
    </w:p>
    <w:p w14:paraId="45FCC28F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Лизингодатель</w:t>
      </w:r>
    </w:p>
    <w:p w14:paraId="0CC0D247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Период лизинга</w:t>
      </w:r>
    </w:p>
    <w:p w14:paraId="5C4F979A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Категория (вид имущества)</w:t>
      </w:r>
    </w:p>
    <w:p w14:paraId="7477D66B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Текущий статус</w:t>
      </w:r>
    </w:p>
    <w:p w14:paraId="00427A39" w14:textId="61997352" w:rsidR="007E1A66" w:rsidRDefault="0050512E">
      <w:pPr>
        <w:pStyle w:val="af7"/>
      </w:pPr>
      <w:r>
        <w:br/>
      </w:r>
      <w:r>
        <w:br/>
      </w:r>
      <w:r w:rsidR="007E1A66">
        <w:t>Информация из выписки контур фокус, блок – лизинг – лизингодатель. Текущий статус объединяет две строки из выписки контура – статус и дата завершения.</w:t>
      </w:r>
    </w:p>
  </w:comment>
  <w:comment w:id="25" w:author="Дмитрий Окинин" w:date="2025-04-07T17:58:00Z" w:initials="ДО">
    <w:p w14:paraId="10E7A2BC" w14:textId="391E9C11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 xml:space="preserve">Информация берется из финансового анализа </w:t>
      </w:r>
      <w:proofErr w:type="spellStart"/>
      <w:proofErr w:type="gramStart"/>
      <w:r>
        <w:t>контур.фокуса</w:t>
      </w:r>
      <w:proofErr w:type="spellEnd"/>
      <w:proofErr w:type="gramEnd"/>
      <w:r>
        <w:t xml:space="preserve">. Наименование показателей соответствует наименованию в анализе </w:t>
      </w:r>
      <w:proofErr w:type="spellStart"/>
      <w:proofErr w:type="gramStart"/>
      <w:r>
        <w:t>контур.фокуса</w:t>
      </w:r>
      <w:proofErr w:type="spellEnd"/>
      <w:proofErr w:type="gramEnd"/>
      <w:r>
        <w:t>.</w:t>
      </w:r>
    </w:p>
  </w:comment>
  <w:comment w:id="27" w:author="Дмитрий Окинин" w:date="2025-04-07T18:02:00Z" w:initials="ДО">
    <w:p w14:paraId="517CA661" w14:textId="4A2AA969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>Информация берется из финансового анализа контур фокус. Блок 3.1. Оценка ключевых показателей.</w:t>
      </w:r>
    </w:p>
  </w:comment>
  <w:comment w:id="28" w:author="Дмитрий Окинин" w:date="2025-04-07T18:06:00Z" w:initials="ДО">
    <w:p w14:paraId="188F067F" w14:textId="4DB1469E" w:rsidR="007E1A66" w:rsidRDefault="007E1A66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82F430" w15:done="0"/>
  <w15:commentEx w15:paraId="5588BC87" w15:done="0"/>
  <w15:commentEx w15:paraId="385A19A9" w15:done="0"/>
  <w15:commentEx w15:paraId="2D57B9D9" w15:done="0"/>
  <w15:commentEx w15:paraId="5B14E407" w15:done="0"/>
  <w15:commentEx w15:paraId="39462100" w15:done="0"/>
  <w15:commentEx w15:paraId="00427A39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E22945" w14:textId="77777777" w:rsidR="00E85D78" w:rsidRDefault="00E85D78" w:rsidP="001153C2">
      <w:r>
        <w:separator/>
      </w:r>
    </w:p>
  </w:endnote>
  <w:endnote w:type="continuationSeparator" w:id="0">
    <w:p w14:paraId="76159631" w14:textId="77777777" w:rsidR="00E85D78" w:rsidRDefault="00E85D78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08E8427B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D14388">
          <w:rPr>
            <w:rStyle w:val="af5"/>
            <w:noProof/>
          </w:rPr>
          <w:t>13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7CEEDB" w14:textId="77777777" w:rsidR="00E85D78" w:rsidRDefault="00E85D78" w:rsidP="001153C2">
      <w:r>
        <w:separator/>
      </w:r>
    </w:p>
  </w:footnote>
  <w:footnote w:type="continuationSeparator" w:id="0">
    <w:p w14:paraId="7CD1868A" w14:textId="77777777" w:rsidR="00E85D78" w:rsidRDefault="00E85D78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2E75"/>
    <w:rsid w:val="00016FBE"/>
    <w:rsid w:val="00043545"/>
    <w:rsid w:val="00045DD8"/>
    <w:rsid w:val="00045E41"/>
    <w:rsid w:val="000530E4"/>
    <w:rsid w:val="00055693"/>
    <w:rsid w:val="000849A3"/>
    <w:rsid w:val="000A008E"/>
    <w:rsid w:val="000C07B7"/>
    <w:rsid w:val="000D3848"/>
    <w:rsid w:val="000D5049"/>
    <w:rsid w:val="00104FCB"/>
    <w:rsid w:val="001153C2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5796"/>
    <w:rsid w:val="0029675B"/>
    <w:rsid w:val="002A3ED9"/>
    <w:rsid w:val="002A4027"/>
    <w:rsid w:val="002B78DA"/>
    <w:rsid w:val="003066E2"/>
    <w:rsid w:val="003475C7"/>
    <w:rsid w:val="00350C5B"/>
    <w:rsid w:val="00361F48"/>
    <w:rsid w:val="003727FE"/>
    <w:rsid w:val="00373DE1"/>
    <w:rsid w:val="00375259"/>
    <w:rsid w:val="003A64ED"/>
    <w:rsid w:val="003A6580"/>
    <w:rsid w:val="003A6FA2"/>
    <w:rsid w:val="003D0DCE"/>
    <w:rsid w:val="003D6B75"/>
    <w:rsid w:val="003E5514"/>
    <w:rsid w:val="003E7AEE"/>
    <w:rsid w:val="003F05E6"/>
    <w:rsid w:val="004258C5"/>
    <w:rsid w:val="004353F2"/>
    <w:rsid w:val="00450430"/>
    <w:rsid w:val="00451AAD"/>
    <w:rsid w:val="00453C2B"/>
    <w:rsid w:val="004643A0"/>
    <w:rsid w:val="00485FE5"/>
    <w:rsid w:val="004A6D19"/>
    <w:rsid w:val="004A7D8F"/>
    <w:rsid w:val="004D3213"/>
    <w:rsid w:val="004E2C5C"/>
    <w:rsid w:val="004F5B4C"/>
    <w:rsid w:val="00504F61"/>
    <w:rsid w:val="0050512E"/>
    <w:rsid w:val="005216DD"/>
    <w:rsid w:val="00552ADD"/>
    <w:rsid w:val="005547EC"/>
    <w:rsid w:val="00570712"/>
    <w:rsid w:val="005B1D61"/>
    <w:rsid w:val="005B30C0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07058"/>
    <w:rsid w:val="00716C2B"/>
    <w:rsid w:val="00720BC8"/>
    <w:rsid w:val="00725572"/>
    <w:rsid w:val="007318B2"/>
    <w:rsid w:val="007A54EF"/>
    <w:rsid w:val="007B1D07"/>
    <w:rsid w:val="007C590F"/>
    <w:rsid w:val="007E1A66"/>
    <w:rsid w:val="007E5EA8"/>
    <w:rsid w:val="00804937"/>
    <w:rsid w:val="008112FE"/>
    <w:rsid w:val="00820AC8"/>
    <w:rsid w:val="00874BD0"/>
    <w:rsid w:val="008D7032"/>
    <w:rsid w:val="008F07F4"/>
    <w:rsid w:val="009077F8"/>
    <w:rsid w:val="00914419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7702F"/>
    <w:rsid w:val="00A9461A"/>
    <w:rsid w:val="00AA3D26"/>
    <w:rsid w:val="00AB03C5"/>
    <w:rsid w:val="00AC3A63"/>
    <w:rsid w:val="00AC3C2A"/>
    <w:rsid w:val="00AC683B"/>
    <w:rsid w:val="00AD34E6"/>
    <w:rsid w:val="00AF49B8"/>
    <w:rsid w:val="00B12E13"/>
    <w:rsid w:val="00B43538"/>
    <w:rsid w:val="00B81386"/>
    <w:rsid w:val="00B91ABB"/>
    <w:rsid w:val="00B9325D"/>
    <w:rsid w:val="00BA03BA"/>
    <w:rsid w:val="00BB1DA5"/>
    <w:rsid w:val="00BB623A"/>
    <w:rsid w:val="00BD4973"/>
    <w:rsid w:val="00BF3AE0"/>
    <w:rsid w:val="00C1069B"/>
    <w:rsid w:val="00C2583A"/>
    <w:rsid w:val="00C410E5"/>
    <w:rsid w:val="00C41448"/>
    <w:rsid w:val="00C65BB1"/>
    <w:rsid w:val="00C72312"/>
    <w:rsid w:val="00C822A0"/>
    <w:rsid w:val="00C91306"/>
    <w:rsid w:val="00CA6558"/>
    <w:rsid w:val="00CC2CB3"/>
    <w:rsid w:val="00CF1490"/>
    <w:rsid w:val="00D05C23"/>
    <w:rsid w:val="00D07B50"/>
    <w:rsid w:val="00D14388"/>
    <w:rsid w:val="00D34D37"/>
    <w:rsid w:val="00D449DA"/>
    <w:rsid w:val="00D474E4"/>
    <w:rsid w:val="00D5646B"/>
    <w:rsid w:val="00D56A41"/>
    <w:rsid w:val="00D63033"/>
    <w:rsid w:val="00D81CC9"/>
    <w:rsid w:val="00DD3BCD"/>
    <w:rsid w:val="00E12BC0"/>
    <w:rsid w:val="00E13D60"/>
    <w:rsid w:val="00E250FB"/>
    <w:rsid w:val="00E2636D"/>
    <w:rsid w:val="00E36666"/>
    <w:rsid w:val="00E43C05"/>
    <w:rsid w:val="00E7218F"/>
    <w:rsid w:val="00E8338D"/>
    <w:rsid w:val="00E85D78"/>
    <w:rsid w:val="00E937CB"/>
    <w:rsid w:val="00EB2D9E"/>
    <w:rsid w:val="00EB6CB7"/>
    <w:rsid w:val="00ED094C"/>
    <w:rsid w:val="00F034E7"/>
    <w:rsid w:val="00F36637"/>
    <w:rsid w:val="00F471BA"/>
    <w:rsid w:val="00F839AE"/>
    <w:rsid w:val="00F94C3D"/>
    <w:rsid w:val="00F9747F"/>
    <w:rsid w:val="00FA3BB2"/>
    <w:rsid w:val="00FC5887"/>
    <w:rsid w:val="00FD59C2"/>
    <w:rsid w:val="00F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174B66-371F-45E8-B5ED-2B208B98D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13</Pages>
  <Words>1416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38</cp:revision>
  <dcterms:created xsi:type="dcterms:W3CDTF">2025-05-26T08:14:00Z</dcterms:created>
  <dcterms:modified xsi:type="dcterms:W3CDTF">2025-06-23T16:11:00Z</dcterms:modified>
</cp:coreProperties>
</file>