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>
            <w:r>
              <w:t>АО "Десна Гайрименкуль Ятырым" (Турция)</w:t>
            </w:r>
          </w:p>
        </w:tc>
        <w:tc>
          <w:tcPr>
            <w:tcW w:w="3115" w:type="dxa"/>
          </w:tcPr>
          <w:p>
            <w:r>
              <w:t>25.04.2022</w:t>
            </w:r>
          </w:p>
        </w:tc>
        <w:tc>
          <w:tcPr>
            <w:tcW w:w="3115" w:type="dxa"/>
          </w:tcPr>
          <w:p>
            <w:r>
              <w:t>Банк Втб (ПАО), ИНН 7702070139</w:t>
            </w: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4 955 402 т.р.</w:t>
            </w:r>
          </w:p>
        </w:tc>
        <w:tc>
          <w:tcPr>
            <w:tcW w:w="2336" w:type="dxa"/>
            <w:vAlign w:val="center"/>
          </w:tcPr>
          <w:p>
            <w:r>
              <w:t>5 298 289 т.р.</w:t>
            </w:r>
          </w:p>
        </w:tc>
        <w:tc>
          <w:tcPr>
            <w:tcW w:w="2337" w:type="dxa"/>
            <w:vAlign w:val="center"/>
          </w:tcPr>
          <w:p>
            <w:r>
              <w:t>5 567 186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2024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1BC41" w14:textId="77777777" w:rsidR="007C590F" w:rsidRDefault="007C590F" w:rsidP="001153C2">
      <w:r>
        <w:separator/>
      </w:r>
    </w:p>
  </w:endnote>
  <w:endnote w:type="continuationSeparator" w:id="0">
    <w:p w14:paraId="120DF54F" w14:textId="77777777" w:rsidR="007C590F" w:rsidRDefault="007C590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30181940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81386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FDDAD" w14:textId="77777777" w:rsidR="007C590F" w:rsidRDefault="007C590F" w:rsidP="001153C2">
      <w:r>
        <w:separator/>
      </w:r>
    </w:p>
  </w:footnote>
  <w:footnote w:type="continuationSeparator" w:id="0">
    <w:p w14:paraId="4ECB2D67" w14:textId="77777777" w:rsidR="007C590F" w:rsidRDefault="007C590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2CE89-CFA3-4657-9FE6-E072E765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33</cp:revision>
  <dcterms:created xsi:type="dcterms:W3CDTF">2025-05-26T08:14:00Z</dcterms:created>
  <dcterms:modified xsi:type="dcterms:W3CDTF">2025-06-22T09:12:00Z</dcterms:modified>
</cp:coreProperties>
</file>