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19147334" w:rsidR="008F655D" w:rsidRPr="00170F74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B3B9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AB76804" w14:textId="3AF779D6" w:rsidR="005C6F46" w:rsidRPr="005C6F46" w:rsidRDefault="005C6F46" w:rsidP="005C6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08E9820E" w14:textId="49149D28" w:rsidR="00A570FE" w:rsidRPr="007B3B91" w:rsidRDefault="005C6F46" w:rsidP="005C6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</w:t>
      </w:r>
      <w:r w:rsidRPr="007B3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C6F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B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61833A4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интерфейсам. </w:t>
      </w:r>
    </w:p>
    <w:p w14:paraId="0112FEB2" w14:textId="77777777" w:rsidR="008F655D" w:rsidRPr="008F655D" w:rsidRDefault="008F655D" w:rsidP="00A413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Далее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40545F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40545F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A209C9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A209C9" w:rsidRDefault="00483A95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483A95" w:rsidRPr="00B86E8A" w14:paraId="6B7B2E3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A209C9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A209C9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B86E8A" w14:paraId="7BEED8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8F7843" w:rsidRDefault="00483A95" w:rsidP="00170F74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8F7843" w:rsidRDefault="00483A95" w:rsidP="00170F74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4F0062" w:rsidRDefault="00483A95" w:rsidP="00170F74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4F0062" w:rsidRDefault="00483A95" w:rsidP="00170F74">
            <w:pPr>
              <w:pStyle w:val="af7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187F3B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A209C9" w:rsidRDefault="00483A95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483A95" w:rsidRPr="00B86E8A" w14:paraId="6DF999D9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52A70F0F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483A95" w:rsidRPr="00B86E8A" w14:paraId="5F9C5D9E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054" w:type="pct"/>
            <w:vAlign w:val="center"/>
          </w:tcPr>
          <w:p w14:paraId="00553344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483A95" w:rsidRPr="00B86E8A" w14:paraId="141475F8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054" w:type="pct"/>
            <w:vAlign w:val="center"/>
          </w:tcPr>
          <w:p w14:paraId="484EDA2B" w14:textId="77777777" w:rsidR="00483A95" w:rsidRPr="00344D21" w:rsidRDefault="00483A95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Таблица 1.2 – Используемые методы интерфейса KompasObject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645"/>
      </w:tblGrid>
      <w:tr w:rsidR="006121EC" w:rsidRPr="00226F2C" w14:paraId="5CD6F02A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B86E8A" w14:paraId="422C72F9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77D6F88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6121EC" w:rsidRPr="00B86E8A" w14:paraId="769D8ED0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6121EC" w:rsidRPr="00226F2C" w14:paraId="06785DE2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1.3 – Используемые методы интерфейса ksEntity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8"/>
        <w:gridCol w:w="2303"/>
        <w:gridCol w:w="5367"/>
      </w:tblGrid>
      <w:tr w:rsidR="006121EC" w:rsidRPr="00226F2C" w14:paraId="4822C3CC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6B277AA4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6121EC" w:rsidRPr="00B86E8A" w14:paraId="2D40078F" w14:textId="77777777" w:rsidTr="00170F74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0872FC3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6121EC" w:rsidRPr="00226F2C" w14:paraId="68B5506A" w14:textId="77777777" w:rsidTr="00170F74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41CA62B9" w14:textId="77777777" w:rsidTr="00170F74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A209C9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7BD29902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226F2C" w14:paraId="5B33D55F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A209C9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8C8D22D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C308AF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C308AF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1.6 – Используемые методы интерфейса ksSketchDefinition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B86E8A" w14:paraId="6FCE8033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D429FE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D429FE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6121EC" w:rsidRPr="00B86E8A" w14:paraId="7A476B24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D429FE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D429FE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304"/>
        <w:gridCol w:w="2030"/>
        <w:gridCol w:w="5294"/>
      </w:tblGrid>
      <w:tr w:rsidR="006121EC" w:rsidRPr="00226F2C" w14:paraId="3C9FE82C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B86E8A" w14:paraId="78B93B2B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49685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6121EC" w:rsidRPr="00B86E8A" w14:paraId="780BB629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2155EA56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66AFCC7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B86E8A" w14:paraId="798CA7DB" w14:textId="77777777" w:rsidTr="00170F74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A5B3EFF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B86E8A" w14:paraId="47363FB0" w14:textId="77777777" w:rsidTr="00170F74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8F7843" w:rsidRDefault="006121EC" w:rsidP="00170F74">
            <w:pPr>
              <w:pStyle w:val="af7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4737EAC4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6121EC" w:rsidRPr="00B86E8A" w14:paraId="1F30188F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8B4B6A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12E96764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1.9 – Используемые методы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B86E8A" w14:paraId="2AAE7BEB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2C328F4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6121EC" w:rsidRPr="00B86E8A" w14:paraId="1524E4D2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87C88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244BCA8A" w14:textId="28C72CE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C136805" w14:textId="0F8A85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0321DE8" w14:textId="2DB2232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5FB48CA" w14:textId="34243B0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7E919FD6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1.10 – Описание входных параметров, используемых методов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492CB8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492CB8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492CB8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111C4BB8" w14:textId="77777777" w:rsidR="006121EC" w:rsidRPr="004047CA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33ADC8E2" w14:textId="7A454EA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1.11 – Используемые типы объектов в методах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1D537EEF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7396161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6121EC" w:rsidRPr="00A209C9" w14:paraId="6854C979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GetDefaultEntity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6121EC" w:rsidRPr="00A209C9" w14:paraId="0DB656B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4047CA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4047CA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C308AF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Ось OZ</w:t>
            </w:r>
          </w:p>
        </w:tc>
      </w:tr>
      <w:tr w:rsidR="006121EC" w:rsidRPr="00A209C9" w14:paraId="2A143360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NewEntity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6121EC" w:rsidRPr="00A209C9" w14:paraId="650A0B1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</w:rPr>
              <w:t>base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6121EC" w:rsidRPr="00A209C9" w14:paraId="1E910818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6121EC" w:rsidRPr="00B86E8A" w14:paraId="7AF21715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6121EC" w:rsidRDefault="006121EC" w:rsidP="00170F74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1.12 – Используемые методы интерфейса ksBaseExtrusionDefinition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274"/>
        <w:gridCol w:w="3123"/>
        <w:gridCol w:w="4231"/>
      </w:tblGrid>
      <w:tr w:rsidR="006121EC" w:rsidRPr="00226F2C" w14:paraId="6147E3BB" w14:textId="77777777" w:rsidTr="00170F74">
        <w:trPr>
          <w:trHeight w:val="454"/>
        </w:trPr>
        <w:tc>
          <w:tcPr>
            <w:tcW w:w="1181" w:type="pct"/>
            <w:vAlign w:val="center"/>
          </w:tcPr>
          <w:p w14:paraId="4EDF29C8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622" w:type="pct"/>
            <w:vAlign w:val="center"/>
          </w:tcPr>
          <w:p w14:paraId="6252BD90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B86E8A" w14:paraId="7589F028" w14:textId="77777777" w:rsidTr="00170F74">
        <w:trPr>
          <w:trHeight w:val="454"/>
        </w:trPr>
        <w:tc>
          <w:tcPr>
            <w:tcW w:w="1181" w:type="pct"/>
            <w:vAlign w:val="center"/>
          </w:tcPr>
          <w:p w14:paraId="1DF86982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622" w:type="pct"/>
            <w:vAlign w:val="center"/>
          </w:tcPr>
          <w:p w14:paraId="5DF45B45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121EC" w:rsidRPr="00B86E8A" w14:paraId="5C682F9A" w14:textId="77777777" w:rsidTr="00170F74">
        <w:trPr>
          <w:trHeight w:val="454"/>
        </w:trPr>
        <w:tc>
          <w:tcPr>
            <w:tcW w:w="1181" w:type="pct"/>
            <w:vAlign w:val="center"/>
          </w:tcPr>
          <w:p w14:paraId="68A7BEAC" w14:textId="6053A048" w:rsidR="006121EC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622" w:type="pct"/>
            <w:vAlign w:val="center"/>
          </w:tcPr>
          <w:p w14:paraId="064AC2BA" w14:textId="0338E425" w:rsidR="006121EC" w:rsidRPr="00A209C9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389507D4" w:rsidR="006121EC" w:rsidRPr="001D44F1" w:rsidRDefault="006121EC" w:rsidP="006121EC">
            <w:pPr>
              <w:pStyle w:val="af7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6716C52B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lastRenderedPageBreak/>
        <w:t>Таблица 1.13 – Описание входных параметров, используемых методов интерфейса ksBaseExtrusionDefinition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19E089C6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612412D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6121EC" w:rsidRPr="00B86E8A" w14:paraId="1EF8655D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A209C9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6121EC" w:rsidRDefault="006121EC" w:rsidP="00170F74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Направление выдавливания: </w:t>
            </w:r>
            <w:r>
              <w:rPr>
                <w:rFonts w:cs="Times New Roman"/>
                <w:szCs w:val="28"/>
              </w:rPr>
              <w:t>TRUE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- прямое направление, </w:t>
            </w:r>
            <w:r>
              <w:rPr>
                <w:rFonts w:cs="Times New Roman"/>
                <w:szCs w:val="28"/>
              </w:rPr>
              <w:t>FALSE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6121EC" w:rsidRDefault="006121EC" w:rsidP="00170F74">
            <w:pPr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6121EC" w:rsidRPr="00A209C9" w14:paraId="62FCA3E2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6121EC" w:rsidRPr="00A209C9" w14:paraId="7952630B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737943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4BA44E08" w14:textId="77777777" w:rsidR="006121EC" w:rsidRDefault="006121EC" w:rsidP="00170F7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6121EC" w:rsidRPr="00B86E8A" w14:paraId="68C1F6E3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737943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769261E1" w14:textId="77777777" w:rsidR="006121EC" w:rsidRPr="006121EC" w:rsidRDefault="006121EC" w:rsidP="00170F74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Направление уклона: </w:t>
            </w:r>
            <w:r>
              <w:rPr>
                <w:rFonts w:cs="Times New Roman"/>
                <w:szCs w:val="28"/>
              </w:rPr>
              <w:t>FALSE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</w:t>
            </w:r>
            <w:r w:rsidRPr="006121EC">
              <w:rPr>
                <w:rFonts w:eastAsia="Calibri" w:cs="Times New Roman"/>
                <w:bCs/>
                <w:szCs w:val="18"/>
                <w:lang w:val="ru-RU"/>
              </w:rPr>
              <w:t>–</w:t>
            </w:r>
            <w:r w:rsidRPr="006121EC">
              <w:rPr>
                <w:rFonts w:cs="Times New Roman"/>
                <w:szCs w:val="28"/>
                <w:lang w:val="ru-RU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>TRUE</w:t>
            </w:r>
            <w:r w:rsidRPr="006121EC">
              <w:rPr>
                <w:rFonts w:cs="Times New Roman"/>
                <w:szCs w:val="28"/>
                <w:lang w:val="ru-RU"/>
              </w:rPr>
              <w:t xml:space="preserve"> </w:t>
            </w:r>
            <w:r w:rsidRPr="006121EC">
              <w:rPr>
                <w:rFonts w:eastAsia="Calibri" w:cs="Times New Roman"/>
                <w:bCs/>
                <w:szCs w:val="18"/>
                <w:lang w:val="ru-RU"/>
              </w:rPr>
              <w:t>–</w:t>
            </w:r>
            <w:r w:rsidRPr="006121EC">
              <w:rPr>
                <w:rFonts w:cs="Times New Roman"/>
                <w:szCs w:val="28"/>
                <w:lang w:val="ru-RU"/>
              </w:rPr>
              <w:t xml:space="preserve"> уклон внутрь</w:t>
            </w:r>
          </w:p>
        </w:tc>
      </w:tr>
      <w:tr w:rsidR="006121EC" w:rsidRPr="00B86E8A" w14:paraId="0E7C6E54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8B4B6A" w:rsidRDefault="006121EC" w:rsidP="00170F74">
            <w:pPr>
              <w:jc w:val="center"/>
              <w:rPr>
                <w:rFonts w:cs="Times New Roman"/>
                <w:szCs w:val="28"/>
              </w:rPr>
            </w:pPr>
            <w:commentRangeStart w:id="0"/>
            <w:r>
              <w:rPr>
                <w:rFonts w:cs="Times New Roman"/>
                <w:szCs w:val="28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737943" w:rsidRDefault="006121EC" w:rsidP="00170F74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77777777" w:rsidR="006121EC" w:rsidRPr="006121EC" w:rsidRDefault="006121EC" w:rsidP="00170F74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121EC">
              <w:rPr>
                <w:rFonts w:cs="Times New Roman"/>
                <w:szCs w:val="28"/>
                <w:lang w:val="ru-RU"/>
              </w:rPr>
              <w:t xml:space="preserve">Указатель на интерфейс эскиза </w:t>
            </w:r>
            <w:r w:rsidRPr="00737943">
              <w:rPr>
                <w:rFonts w:cs="Times New Roman"/>
                <w:szCs w:val="28"/>
              </w:rPr>
              <w:t>ksEntity</w:t>
            </w:r>
            <w:commentRangeEnd w:id="0"/>
            <w:r w:rsidR="00B86E8A">
              <w:rPr>
                <w:rStyle w:val="af0"/>
              </w:rPr>
              <w:commentReference w:id="0"/>
            </w:r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1.14 – Используемые методы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823"/>
        <w:gridCol w:w="2836"/>
        <w:gridCol w:w="2969"/>
      </w:tblGrid>
      <w:tr w:rsidR="006121EC" w:rsidRPr="00226F2C" w14:paraId="3EA94E34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2E9B9BCC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473" w:type="pct"/>
            <w:vAlign w:val="center"/>
          </w:tcPr>
          <w:p w14:paraId="22B4A299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542" w:type="pct"/>
            <w:vAlign w:val="center"/>
          </w:tcPr>
          <w:p w14:paraId="06CE97FC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6A45D629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0029E874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bool, factor, bool dir)</w:t>
            </w:r>
          </w:p>
        </w:tc>
        <w:tc>
          <w:tcPr>
            <w:tcW w:w="1473" w:type="pct"/>
            <w:vAlign w:val="center"/>
          </w:tcPr>
          <w:p w14:paraId="62C7492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42" w:type="pct"/>
            <w:vAlign w:val="center"/>
          </w:tcPr>
          <w:p w14:paraId="124E8B6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6121EC" w:rsidRPr="00B86E8A" w14:paraId="2A0DD293" w14:textId="77777777" w:rsidTr="00B86E8A">
        <w:trPr>
          <w:trHeight w:val="454"/>
        </w:trPr>
        <w:tc>
          <w:tcPr>
            <w:tcW w:w="1985" w:type="pct"/>
          </w:tcPr>
          <w:p w14:paraId="52AE55C6" w14:textId="3CA9474E" w:rsidR="006121EC" w:rsidRPr="00C308AF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473" w:type="pct"/>
          </w:tcPr>
          <w:p w14:paraId="051D75D5" w14:textId="45214225" w:rsidR="006121EC" w:rsidRPr="00A209C9" w:rsidRDefault="006121EC" w:rsidP="006121EC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42" w:type="pct"/>
          </w:tcPr>
          <w:p w14:paraId="563E2B3E" w14:textId="27F351DF" w:rsidR="006121EC" w:rsidRPr="00C308AF" w:rsidRDefault="006121EC" w:rsidP="006121EC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1.15 – Описание входных параметров, используемых методов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70"/>
        <w:gridCol w:w="2695"/>
        <w:gridCol w:w="3963"/>
      </w:tblGrid>
      <w:tr w:rsidR="006121EC" w:rsidRPr="005E09D1" w14:paraId="36C59FF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637F9A16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3147259F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6121EC" w:rsidRPr="00226F2C" w14:paraId="53B48877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697C011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16B0427E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4FE426BB" w14:textId="77777777" w:rsidR="006121EC" w:rsidRPr="00C308AF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EAEBB2E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6121EC" w:rsidRPr="00226F2C" w14:paraId="1E14139A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17EA44A3" w14:textId="77777777" w:rsidR="006121EC" w:rsidRPr="00C308AF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157D84A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E532E6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0340B4DE" w14:textId="77777777" w:rsidR="006121EC" w:rsidRPr="00C308AF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4676BC8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E9ECE44" w14:textId="77777777" w:rsidR="006121EC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</w:tbl>
    <w:p w14:paraId="4369FDD4" w14:textId="65E90BC3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387530DA" w14:textId="02DFDC16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610AF701" w14:textId="7AB9D9C2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commentRangeStart w:id="1"/>
      <w:r>
        <w:rPr>
          <w:rFonts w:eastAsiaTheme="majorEastAsia"/>
          <w:bCs/>
          <w:szCs w:val="28"/>
        </w:rPr>
        <w:t xml:space="preserve">Продолжение </w:t>
      </w:r>
      <w:commentRangeEnd w:id="1"/>
      <w:r w:rsidR="00B86E8A">
        <w:rPr>
          <w:rStyle w:val="af0"/>
          <w:rFonts w:asciiTheme="minorHAnsi" w:hAnsiTheme="minorHAnsi"/>
          <w:lang w:val="en-US"/>
        </w:rPr>
        <w:commentReference w:id="1"/>
      </w:r>
      <w:r>
        <w:rPr>
          <w:rFonts w:eastAsiaTheme="majorEastAsia"/>
          <w:bCs/>
          <w:szCs w:val="28"/>
        </w:rPr>
        <w:t>таблицы 1.15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121EC" w:rsidRPr="00B86E8A" w14:paraId="095C0C32" w14:textId="77777777" w:rsidTr="00170F74">
        <w:tc>
          <w:tcPr>
            <w:tcW w:w="3209" w:type="dxa"/>
            <w:vAlign w:val="center"/>
          </w:tcPr>
          <w:p w14:paraId="7720DC56" w14:textId="5D5609C2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r w:rsidRPr="00E532E6">
              <w:rPr>
                <w:szCs w:val="28"/>
              </w:rPr>
              <w:lastRenderedPageBreak/>
              <w:t>SetAxis (L</w:t>
            </w:r>
            <w:r>
              <w:rPr>
                <w:szCs w:val="28"/>
              </w:rPr>
              <w:t>PDISPATCH axis)</w:t>
            </w:r>
          </w:p>
        </w:tc>
        <w:tc>
          <w:tcPr>
            <w:tcW w:w="3209" w:type="dxa"/>
            <w:vAlign w:val="center"/>
          </w:tcPr>
          <w:p w14:paraId="42B1D18B" w14:textId="48C13A62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r w:rsidRPr="00E532E6">
              <w:rPr>
                <w:szCs w:val="28"/>
              </w:rPr>
              <w:t>axis</w:t>
            </w:r>
          </w:p>
        </w:tc>
        <w:tc>
          <w:tcPr>
            <w:tcW w:w="3210" w:type="dxa"/>
            <w:vAlign w:val="center"/>
          </w:tcPr>
          <w:p w14:paraId="3AC0968A" w14:textId="37E99273" w:rsidR="006121EC" w:rsidRDefault="006121EC" w:rsidP="006121EC">
            <w:pPr>
              <w:pStyle w:val="ac"/>
              <w:rPr>
                <w:rFonts w:eastAsiaTheme="majorEastAsia"/>
                <w:bCs/>
                <w:szCs w:val="28"/>
              </w:rPr>
            </w:pPr>
            <w:r>
              <w:rPr>
                <w:szCs w:val="28"/>
              </w:rPr>
              <w:t>У</w:t>
            </w:r>
            <w:r w:rsidRPr="00E532E6">
              <w:rPr>
                <w:szCs w:val="28"/>
              </w:rPr>
              <w:t>казатель на интерфейс оси ksEntity</w:t>
            </w:r>
          </w:p>
        </w:tc>
      </w:tr>
    </w:tbl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F762636" w14:textId="77777777" w:rsidR="006121EC" w:rsidRDefault="006121EC" w:rsidP="00331355">
      <w:pPr>
        <w:pStyle w:val="ac"/>
        <w:jc w:val="center"/>
        <w:rPr>
          <w:rFonts w:eastAsiaTheme="majorEastAsia"/>
          <w:b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3FA61B0D" w14:textId="15269199" w:rsidR="00D50B06" w:rsidRPr="00C015EA" w:rsidRDefault="00001CC0" w:rsidP="00A41314">
      <w:pPr>
        <w:pStyle w:val="ac"/>
        <w:tabs>
          <w:tab w:val="left" w:pos="709"/>
          <w:tab w:val="left" w:pos="851"/>
        </w:tabs>
        <w:spacing w:after="160"/>
        <w:ind w:firstLine="709"/>
        <w:rPr>
          <w:lang w:val="en-US"/>
        </w:rPr>
      </w:pPr>
      <w:r w:rsidRPr="00001CC0">
        <w:t xml:space="preserve">PTC Creo — это масштабируемый, функционально совместимый пакет программного обеспечения для конструирования изделий. Он позволяет группам конструкторов создавать, анализировать, просматривать и максимально использовать </w:t>
      </w:r>
      <w:commentRangeStart w:id="2"/>
      <w:r w:rsidRPr="00001CC0">
        <w:t xml:space="preserve">проекты изделий при дальнейшем конструировании, используя 2 - и 3-мерное моделирование CAD, параметрическое и прямое моделирование. </w:t>
      </w:r>
      <w:r w:rsidR="00D50B06">
        <w:rPr>
          <w:lang w:val="en-US"/>
        </w:rPr>
        <w:t>[</w:t>
      </w:r>
      <w:r w:rsidR="00A570FE">
        <w:rPr>
          <w:lang w:val="en-US"/>
        </w:rPr>
        <w:t>2</w:t>
      </w:r>
      <w:r w:rsidR="00D50B06">
        <w:rPr>
          <w:lang w:val="en-US"/>
        </w:rPr>
        <w:t>]</w:t>
      </w:r>
    </w:p>
    <w:p w14:paraId="767ABBEE" w14:textId="5F67548A" w:rsidR="00001CC0" w:rsidRPr="00C015EA" w:rsidRDefault="00001CC0" w:rsidP="00A41314">
      <w:pPr>
        <w:pStyle w:val="ac"/>
        <w:tabs>
          <w:tab w:val="left" w:pos="709"/>
          <w:tab w:val="left" w:pos="851"/>
        </w:tabs>
        <w:spacing w:after="160"/>
        <w:ind w:firstLine="709"/>
        <w:rPr>
          <w:lang w:val="en-US"/>
        </w:rPr>
      </w:pPr>
      <w:r>
        <w:t xml:space="preserve">Классический интерфейс </w:t>
      </w:r>
      <w:r>
        <w:rPr>
          <w:lang w:val="en-US"/>
        </w:rPr>
        <w:t xml:space="preserve">PTC Creo </w:t>
      </w:r>
      <w:r>
        <w:t xml:space="preserve">представлен на рисунке </w:t>
      </w:r>
      <w:commentRangeStart w:id="3"/>
      <w:r>
        <w:t>1.3.1.</w:t>
      </w:r>
      <w:r w:rsidR="00C015EA">
        <w:rPr>
          <w:lang w:val="en-US"/>
        </w:rPr>
        <w:t xml:space="preserve"> </w:t>
      </w:r>
      <w:commentRangeEnd w:id="2"/>
      <w:r w:rsidR="00B86E8A">
        <w:rPr>
          <w:rStyle w:val="af0"/>
          <w:rFonts w:asciiTheme="minorHAnsi" w:hAnsiTheme="minorHAnsi"/>
          <w:lang w:val="en-US"/>
        </w:rPr>
        <w:commentReference w:id="2"/>
      </w:r>
      <w:commentRangeEnd w:id="3"/>
      <w:r w:rsidR="00B86E8A">
        <w:rPr>
          <w:rStyle w:val="af0"/>
          <w:rFonts w:asciiTheme="minorHAnsi" w:hAnsiTheme="minorHAnsi"/>
          <w:lang w:val="en-US"/>
        </w:rPr>
        <w:commentReference w:id="3"/>
      </w:r>
    </w:p>
    <w:p w14:paraId="12232AA2" w14:textId="1206A90C" w:rsidR="006121EC" w:rsidRDefault="00001CC0" w:rsidP="00001CC0">
      <w:pPr>
        <w:pStyle w:val="ac"/>
        <w:ind w:firstLine="709"/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4DED7D44" wp14:editId="2AEB7A5D">
            <wp:extent cx="5348605" cy="2893508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486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67C" w14:textId="3CEB7F50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1.3.1 – Классический интерфейс </w:t>
      </w:r>
      <w:r>
        <w:rPr>
          <w:lang w:val="en-US"/>
        </w:rPr>
        <w:t>PTC</w:t>
      </w:r>
      <w:r w:rsidRPr="00001CC0">
        <w:t xml:space="preserve"> </w:t>
      </w:r>
      <w:r>
        <w:rPr>
          <w:lang w:val="en-US"/>
        </w:rPr>
        <w:t>Creo</w:t>
      </w: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22949A2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24968F8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</w:t>
      </w:r>
      <w:r w:rsidR="00B86E8A" w:rsidRPr="00E21896">
        <w:rPr>
          <w:rFonts w:ascii="Times New Roman" w:hAnsi="Times New Roman" w:cs="Times New Roman"/>
          <w:sz w:val="28"/>
          <w:szCs w:val="28"/>
          <w:lang w:val="ru-RU"/>
        </w:rPr>
        <w:t>2, минимум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22мм, максимум – 28мм);</w:t>
      </w:r>
    </w:p>
    <w:p w14:paraId="3AD330A0" w14:textId="64FAAE01" w:rsidR="00E21896" w:rsidRDefault="00E21896" w:rsidP="00A41314">
      <w:pPr>
        <w:pStyle w:val="ac"/>
        <w:numPr>
          <w:ilvl w:val="0"/>
          <w:numId w:val="2"/>
        </w:numPr>
        <w:tabs>
          <w:tab w:val="left" w:pos="851"/>
        </w:tabs>
        <w:spacing w:after="160"/>
        <w:ind w:firstLine="709"/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6B7E8690" w14:textId="1DC0B55F" w:rsidR="00D50B06" w:rsidRDefault="00D50B06" w:rsidP="00A41314">
      <w:pPr>
        <w:pStyle w:val="ac"/>
        <w:tabs>
          <w:tab w:val="left" w:pos="709"/>
          <w:tab w:val="left" w:pos="851"/>
        </w:tabs>
        <w:spacing w:after="160"/>
        <w:ind w:firstLine="709"/>
      </w:pPr>
      <w:r>
        <w:t>Модель топора представлена на рисунке 2.2.</w:t>
      </w:r>
    </w:p>
    <w:p w14:paraId="104DAC25" w14:textId="0F8B3BB7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0E6534E1" w14:textId="28033324" w:rsidR="00FD7464" w:rsidRDefault="00FD7464" w:rsidP="00A41314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 w:rsidRPr="00FD7464">
        <w:rPr>
          <w:bCs/>
          <w:szCs w:val="28"/>
        </w:rPr>
        <w:t xml:space="preserve">UML (англ. Unified Modeling Language — унифицированный язык моделирования) — язык графического описания для объектного моделирования в </w:t>
      </w:r>
      <w:commentRangeStart w:id="4"/>
      <w:r w:rsidRPr="00FD7464">
        <w:rPr>
          <w:bCs/>
          <w:szCs w:val="28"/>
        </w:rPr>
        <w:t>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</w:p>
    <w:p w14:paraId="01F523B2" w14:textId="7A101556" w:rsidR="00483A95" w:rsidRDefault="000605DB" w:rsidP="00FB6086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>
        <w:rPr>
          <w:bCs/>
          <w:szCs w:val="28"/>
        </w:rPr>
        <w:t xml:space="preserve">Диаграмма </w:t>
      </w:r>
      <w:commentRangeEnd w:id="4"/>
      <w:r w:rsidR="00B86E8A">
        <w:rPr>
          <w:rStyle w:val="af0"/>
          <w:rFonts w:asciiTheme="minorHAnsi" w:hAnsiTheme="minorHAnsi"/>
          <w:lang w:val="en-US"/>
        </w:rPr>
        <w:commentReference w:id="4"/>
      </w:r>
      <w:r>
        <w:rPr>
          <w:bCs/>
          <w:szCs w:val="28"/>
        </w:rPr>
        <w:t xml:space="preserve">классов </w:t>
      </w:r>
      <w:r>
        <w:rPr>
          <w:bCs/>
          <w:szCs w:val="28"/>
          <w:lang w:val="en-US"/>
        </w:rPr>
        <w:t>UML</w:t>
      </w:r>
      <w:r w:rsidRPr="000605DB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</w:t>
      </w:r>
    </w:p>
    <w:p w14:paraId="560F7CF3" w14:textId="570A6C9A" w:rsidR="00FB6086" w:rsidRPr="00FB6086" w:rsidRDefault="00FB6086" w:rsidP="00FB6086">
      <w:pPr>
        <w:pStyle w:val="ac"/>
        <w:tabs>
          <w:tab w:val="left" w:pos="709"/>
          <w:tab w:val="left" w:pos="851"/>
        </w:tabs>
        <w:spacing w:after="160"/>
        <w:jc w:val="center"/>
        <w:rPr>
          <w:bCs/>
          <w:szCs w:val="28"/>
        </w:rPr>
      </w:pPr>
      <w:commentRangeStart w:id="5"/>
      <w:r>
        <w:rPr>
          <w:noProof/>
        </w:rPr>
        <w:drawing>
          <wp:inline distT="0" distB="0" distL="0" distR="0" wp14:anchorId="45F52943" wp14:editId="7F341646">
            <wp:extent cx="5087938" cy="504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246" cy="5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B86E8A">
        <w:rPr>
          <w:rStyle w:val="af0"/>
          <w:rFonts w:asciiTheme="minorHAnsi" w:hAnsiTheme="minorHAnsi"/>
          <w:lang w:val="en-US"/>
        </w:rPr>
        <w:commentReference w:id="5"/>
      </w:r>
    </w:p>
    <w:p w14:paraId="135F680D" w14:textId="1BCBF111" w:rsidR="00FD7464" w:rsidRDefault="00931D41" w:rsidP="00483A95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3.</w:t>
      </w:r>
      <w:r w:rsidR="00001CC0">
        <w:t>1</w:t>
      </w:r>
      <w:r>
        <w:t xml:space="preserve"> – Диаграмма классов </w:t>
      </w:r>
      <w:r>
        <w:rPr>
          <w:lang w:val="en-US"/>
        </w:rPr>
        <w:t>UML</w:t>
      </w:r>
    </w:p>
    <w:p w14:paraId="5A67E470" w14:textId="1A23139E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4EB453F0" w14:textId="7704F939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4D9F426" w14:textId="087813C6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BD98666" w14:textId="0F553343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 xml:space="preserve">Таблица </w:t>
      </w:r>
      <w:commentRangeStart w:id="6"/>
      <w:r>
        <w:t xml:space="preserve">3.1.1 </w:t>
      </w:r>
      <w:commentRangeEnd w:id="6"/>
      <w:r w:rsidR="00B86E8A">
        <w:rPr>
          <w:rStyle w:val="af0"/>
          <w:rFonts w:asciiTheme="minorHAnsi" w:hAnsiTheme="minorHAnsi"/>
          <w:lang w:val="en-US"/>
        </w:rPr>
        <w:commentReference w:id="6"/>
      </w:r>
      <w:r>
        <w:t>– Описание полей, методов, сущностей класса</w:t>
      </w:r>
      <w:r w:rsidRPr="00D50B06">
        <w:t xml:space="preserve"> “</w:t>
      </w:r>
      <w:r>
        <w:rPr>
          <w:lang w:val="en-US"/>
        </w:rPr>
        <w:t>AxeForm</w:t>
      </w:r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D50B06" w:rsidRPr="00B86E8A" w14:paraId="20559015" w14:textId="77777777" w:rsidTr="00D50B06">
        <w:tc>
          <w:tcPr>
            <w:tcW w:w="3209" w:type="dxa"/>
          </w:tcPr>
          <w:p w14:paraId="54C060E6" w14:textId="6D30035D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 w:rsidRPr="00D50B06">
              <w:rPr>
                <w:sz w:val="24"/>
                <w:szCs w:val="24"/>
              </w:rPr>
              <w:t>- _</w:t>
            </w:r>
            <w:r w:rsidRPr="00D50B06">
              <w:rPr>
                <w:sz w:val="24"/>
                <w:szCs w:val="24"/>
                <w:lang w:val="en-US"/>
              </w:rPr>
              <w:t>axeBu</w:t>
            </w:r>
            <w:r>
              <w:rPr>
                <w:sz w:val="24"/>
                <w:szCs w:val="24"/>
                <w:lang w:val="en-US"/>
              </w:rPr>
              <w:t>i</w:t>
            </w:r>
            <w:r w:rsidRPr="00D50B06">
              <w:rPr>
                <w:sz w:val="24"/>
                <w:szCs w:val="24"/>
                <w:lang w:val="en-US"/>
              </w:rPr>
              <w:t>lder</w:t>
            </w:r>
            <w:r>
              <w:rPr>
                <w:sz w:val="24"/>
                <w:szCs w:val="24"/>
                <w:lang w:val="en-US"/>
              </w:rPr>
              <w:t>: AxeBuilder</w:t>
            </w:r>
          </w:p>
        </w:tc>
        <w:tc>
          <w:tcPr>
            <w:tcW w:w="3209" w:type="dxa"/>
          </w:tcPr>
          <w:p w14:paraId="73522D58" w14:textId="77777777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1B7864D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в себе набор методов для построения топорища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77777777" w:rsid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 _</w:t>
            </w:r>
            <w:r>
              <w:rPr>
                <w:sz w:val="24"/>
                <w:szCs w:val="24"/>
                <w:lang w:val="en-US"/>
              </w:rPr>
              <w:t>axeParameters:</w:t>
            </w:r>
          </w:p>
          <w:p w14:paraId="0D852FA0" w14:textId="2AE625E4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AxeParameters</w:t>
            </w:r>
          </w:p>
        </w:tc>
        <w:tc>
          <w:tcPr>
            <w:tcW w:w="3209" w:type="dxa"/>
          </w:tcPr>
          <w:p w14:paraId="4980D73B" w14:textId="77777777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sz w:val="24"/>
                <w:szCs w:val="24"/>
              </w:rPr>
            </w:pPr>
            <w:r w:rsidRPr="00D50B06">
              <w:rPr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0C478500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_hasError()</w:t>
            </w:r>
          </w:p>
        </w:tc>
        <w:tc>
          <w:tcPr>
            <w:tcW w:w="3209" w:type="dxa"/>
          </w:tcPr>
          <w:p w14:paraId="11F073BC" w14:textId="0FACC01A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SetValueParameter</w:t>
            </w:r>
          </w:p>
          <w:p w14:paraId="270E5630" w14:textId="468B7D5E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(ParametersType, </w:t>
            </w:r>
            <w:commentRangeStart w:id="7"/>
            <w:r>
              <w:rPr>
                <w:sz w:val="24"/>
                <w:szCs w:val="24"/>
                <w:lang w:val="en-US"/>
              </w:rPr>
              <w:t>parameterValue</w:t>
            </w:r>
            <w:commentRangeEnd w:id="7"/>
            <w:r w:rsidR="00B86E8A">
              <w:rPr>
                <w:rStyle w:val="af0"/>
                <w:rFonts w:asciiTheme="minorHAnsi" w:hAnsiTheme="minorHAnsi"/>
                <w:lang w:val="en-US"/>
              </w:rPr>
              <w:commentReference w:id="7"/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6C0D2F33" w14:textId="5862562A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B86E8A" w14:paraId="6798592A" w14:textId="77777777" w:rsidTr="00D50B06">
        <w:tc>
          <w:tcPr>
            <w:tcW w:w="3209" w:type="dxa"/>
          </w:tcPr>
          <w:p w14:paraId="117CDB2B" w14:textId="2EC6175C" w:rsidR="00D50B06" w:rsidRPr="00D50B06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</w:t>
            </w:r>
            <w:r w:rsidRPr="00D50B0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BuildButton_Click()</w:t>
            </w:r>
          </w:p>
        </w:tc>
        <w:tc>
          <w:tcPr>
            <w:tcW w:w="3209" w:type="dxa"/>
          </w:tcPr>
          <w:p w14:paraId="7DF0C208" w14:textId="48432D5B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186256D3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топорища по заданным параметрам</w:t>
            </w:r>
          </w:p>
        </w:tc>
      </w:tr>
      <w:tr w:rsidR="00D50B06" w:rsidRPr="00B86E8A" w14:paraId="74B98B6A" w14:textId="77777777" w:rsidTr="00D50B06">
        <w:tc>
          <w:tcPr>
            <w:tcW w:w="3209" w:type="dxa"/>
          </w:tcPr>
          <w:p w14:paraId="5AA18DCD" w14:textId="007AED68" w:rsidR="00D50B06" w:rsidRPr="00522D3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-MinimumButton_Click()</w:t>
            </w:r>
          </w:p>
        </w:tc>
        <w:tc>
          <w:tcPr>
            <w:tcW w:w="3209" w:type="dxa"/>
          </w:tcPr>
          <w:p w14:paraId="02C9E0BF" w14:textId="4A9AE550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минимальное значение всех параметров</w:t>
            </w:r>
          </w:p>
        </w:tc>
      </w:tr>
      <w:tr w:rsidR="00D50B06" w:rsidRPr="00B86E8A" w14:paraId="2B422760" w14:textId="77777777" w:rsidTr="00D50B06">
        <w:tc>
          <w:tcPr>
            <w:tcW w:w="3209" w:type="dxa"/>
          </w:tcPr>
          <w:p w14:paraId="0D266529" w14:textId="06F25F1D" w:rsidR="00D50B06" w:rsidRPr="00D50B0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-AverageButton_Click()</w:t>
            </w:r>
          </w:p>
        </w:tc>
        <w:tc>
          <w:tcPr>
            <w:tcW w:w="3209" w:type="dxa"/>
          </w:tcPr>
          <w:p w14:paraId="15038EEB" w14:textId="6078C83D" w:rsidR="00D50B0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среднее значение всех параметров</w:t>
            </w:r>
          </w:p>
        </w:tc>
      </w:tr>
      <w:tr w:rsidR="00522D36" w:rsidRPr="00B86E8A" w14:paraId="73767B8A" w14:textId="77777777" w:rsidTr="00D50B06">
        <w:tc>
          <w:tcPr>
            <w:tcW w:w="3209" w:type="dxa"/>
          </w:tcPr>
          <w:p w14:paraId="49B5188C" w14:textId="1B379515" w:rsidR="00522D36" w:rsidRPr="00522D36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</w:pPr>
            <w:commentRangeStart w:id="8"/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-MaximumButton_Click()</w:t>
            </w:r>
            <w:commentRangeEnd w:id="8"/>
            <w:r w:rsidR="00B86E8A">
              <w:rPr>
                <w:rStyle w:val="af0"/>
                <w:rFonts w:asciiTheme="minorHAnsi" w:hAnsiTheme="minorHAnsi"/>
                <w:lang w:val="en-US"/>
              </w:rPr>
              <w:commentReference w:id="8"/>
            </w:r>
          </w:p>
        </w:tc>
        <w:tc>
          <w:tcPr>
            <w:tcW w:w="3209" w:type="dxa"/>
          </w:tcPr>
          <w:p w14:paraId="437B8D4C" w14:textId="7FB59636" w:rsidR="00522D36" w:rsidRPr="00D50B06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DF1F3A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28F606C4" w14:textId="022637BA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 xml:space="preserve">Таблица 3.1.2 - Описание полей, методов, сущностей класса </w:t>
      </w:r>
      <w:r w:rsidRPr="00522D36">
        <w:t>“</w:t>
      </w:r>
      <w:r>
        <w:rPr>
          <w:lang w:val="en-US"/>
        </w:rPr>
        <w:t>AxeParameters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1E93E439" w14:textId="77777777" w:rsidTr="00522D36">
        <w:tc>
          <w:tcPr>
            <w:tcW w:w="3209" w:type="dxa"/>
          </w:tcPr>
          <w:p w14:paraId="0ABBBDF3" w14:textId="5450BAC2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5F72C374" w14:textId="3819963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50C1317A" w14:textId="48A4B1D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:rsidRPr="00DF1F3A" w14:paraId="26393A4D" w14:textId="77777777" w:rsidTr="00522D36">
        <w:tc>
          <w:tcPr>
            <w:tcW w:w="3209" w:type="dxa"/>
          </w:tcPr>
          <w:p w14:paraId="0431B8E6" w14:textId="77777777" w:rsidR="00522D36" w:rsidRPr="00F754ED" w:rsidRDefault="00522D36" w:rsidP="00F75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_parameters: </w:t>
            </w:r>
          </w:p>
          <w:p w14:paraId="4126D617" w14:textId="77777777" w:rsidR="00522D36" w:rsidRPr="00F754ED" w:rsidRDefault="00522D36" w:rsidP="00F75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Dictionary </w:t>
            </w:r>
          </w:p>
          <w:p w14:paraId="2AA71C73" w14:textId="028EF3AD" w:rsidR="00522D36" w:rsidRPr="00F754ED" w:rsidRDefault="00522D36" w:rsidP="00F754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&lt;ParametersType, Parameter&gt;</w:t>
            </w:r>
          </w:p>
        </w:tc>
        <w:tc>
          <w:tcPr>
            <w:tcW w:w="3209" w:type="dxa"/>
          </w:tcPr>
          <w:p w14:paraId="67FB3507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08DA5593" w14:textId="77777777" w:rsidR="00DF1F3A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</w:t>
            </w:r>
          </w:p>
          <w:p w14:paraId="2CC5B771" w14:textId="381B42B1" w:rsidR="00DF1F3A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из перечисления </w:t>
            </w:r>
          </w:p>
          <w:p w14:paraId="2B2E31CC" w14:textId="68EE7A0C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 w:rsidRPr="00DF1F3A">
              <w:rPr>
                <w:bCs/>
                <w:sz w:val="24"/>
                <w:szCs w:val="24"/>
              </w:rPr>
              <w:t>“</w:t>
            </w:r>
            <w:r>
              <w:rPr>
                <w:bCs/>
                <w:sz w:val="24"/>
                <w:szCs w:val="24"/>
                <w:lang w:val="en-US"/>
              </w:rPr>
              <w:t>AxeParameter</w:t>
            </w:r>
            <w:r w:rsidRPr="00DF1F3A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B86E8A" w14:paraId="32279699" w14:textId="77777777" w:rsidTr="00522D36">
        <w:tc>
          <w:tcPr>
            <w:tcW w:w="3209" w:type="dxa"/>
          </w:tcPr>
          <w:p w14:paraId="7C7E519E" w14:textId="6146CA85" w:rsidR="00522D36" w:rsidRPr="00522D36" w:rsidRDefault="00FB6086" w:rsidP="00522D36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522D36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AxeParameters()</w:t>
            </w:r>
          </w:p>
        </w:tc>
        <w:tc>
          <w:tcPr>
            <w:tcW w:w="3209" w:type="dxa"/>
          </w:tcPr>
          <w:p w14:paraId="150E1CB4" w14:textId="5FE5FE62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</w:p>
        </w:tc>
        <w:tc>
          <w:tcPr>
            <w:tcW w:w="3210" w:type="dxa"/>
          </w:tcPr>
          <w:p w14:paraId="596FD412" w14:textId="2BE63A3B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522D36">
        <w:tc>
          <w:tcPr>
            <w:tcW w:w="3209" w:type="dxa"/>
          </w:tcPr>
          <w:p w14:paraId="33C9402D" w14:textId="186090DA" w:rsidR="00522D36" w:rsidRPr="00FB6086" w:rsidRDefault="00FB6086" w:rsidP="00522D36">
            <w:pPr>
              <w:pStyle w:val="ac"/>
              <w:tabs>
                <w:tab w:val="left" w:pos="709"/>
                <w:tab w:val="left" w:pos="851"/>
              </w:tabs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+ </w:t>
            </w:r>
            <w:r w:rsidR="00522D36" w:rsidRPr="00522D36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GetValue(ParametersType)</w:t>
            </w:r>
          </w:p>
        </w:tc>
        <w:tc>
          <w:tcPr>
            <w:tcW w:w="3209" w:type="dxa"/>
          </w:tcPr>
          <w:p w14:paraId="4AAFDAF5" w14:textId="567A7A99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576FD653" w14:textId="754F8E25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522D36">
        <w:tc>
          <w:tcPr>
            <w:tcW w:w="3209" w:type="dxa"/>
          </w:tcPr>
          <w:p w14:paraId="5B06EC06" w14:textId="71AB4523" w:rsidR="00DF1F3A" w:rsidRPr="00522D36" w:rsidRDefault="00FB6086" w:rsidP="00DF1F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r w:rsidR="00DF1F3A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SetValue(ParametersType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int</w:t>
            </w:r>
            <w:r w:rsidR="00DF1F3A" w:rsidRPr="00522D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09" w:type="dxa"/>
          </w:tcPr>
          <w:p w14:paraId="33997BF2" w14:textId="77178BE0" w:rsidR="00DF1F3A" w:rsidRPr="00522D36" w:rsidRDefault="00DF1F3A" w:rsidP="00DF1F3A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2234BD9F" w14:textId="09474D99" w:rsidR="00DF1F3A" w:rsidRPr="00522D36" w:rsidRDefault="00DF1F3A" w:rsidP="00DF1F3A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1C6EFC4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76C2DA68" w14:textId="77777777" w:rsidTr="00522D36">
        <w:tc>
          <w:tcPr>
            <w:tcW w:w="3209" w:type="dxa"/>
          </w:tcPr>
          <w:p w14:paraId="186ED60B" w14:textId="56631441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6F161CA4" w14:textId="320CDE00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E55A5B5" w14:textId="32AD7E6B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14:paraId="0074B89C" w14:textId="77777777" w:rsidTr="00522D36">
        <w:tc>
          <w:tcPr>
            <w:tcW w:w="3209" w:type="dxa"/>
          </w:tcPr>
          <w:p w14:paraId="6FBCB014" w14:textId="2EAE8DCD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- _value: int</w:t>
            </w:r>
            <w:r w:rsidR="00FB60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</w:p>
        </w:tc>
        <w:tc>
          <w:tcPr>
            <w:tcW w:w="3209" w:type="dxa"/>
          </w:tcPr>
          <w:p w14:paraId="34BBD23F" w14:textId="51E54393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</w:p>
        </w:tc>
        <w:tc>
          <w:tcPr>
            <w:tcW w:w="3210" w:type="dxa"/>
          </w:tcPr>
          <w:p w14:paraId="247D92C8" w14:textId="27B7AAAA" w:rsidR="00522D36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 xml:space="preserve">Поле, хранящее </w:t>
            </w:r>
            <w:r w:rsidR="00FB6086">
              <w:rPr>
                <w:bCs/>
                <w:sz w:val="24"/>
                <w:szCs w:val="24"/>
              </w:rPr>
              <w:t xml:space="preserve">текущее </w:t>
            </w:r>
            <w:r>
              <w:rPr>
                <w:bCs/>
                <w:sz w:val="24"/>
                <w:szCs w:val="24"/>
              </w:rPr>
              <w:t>значение</w:t>
            </w:r>
          </w:p>
        </w:tc>
      </w:tr>
      <w:tr w:rsidR="00522D36" w:rsidRPr="00B86E8A" w14:paraId="5699ADC8" w14:textId="77777777" w:rsidTr="00522D36">
        <w:tc>
          <w:tcPr>
            <w:tcW w:w="3209" w:type="dxa"/>
          </w:tcPr>
          <w:p w14:paraId="18DAE3C2" w14:textId="4BA1AC93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Parameter(int, int, int)</w:t>
            </w:r>
            <w:r w:rsidR="00FB608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3209" w:type="dxa"/>
          </w:tcPr>
          <w:p w14:paraId="20604DF7" w14:textId="7DF80396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</w:p>
        </w:tc>
        <w:tc>
          <w:tcPr>
            <w:tcW w:w="3210" w:type="dxa"/>
          </w:tcPr>
          <w:p w14:paraId="299BBC75" w14:textId="3EDB5048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B86E8A" w14:paraId="655DF238" w14:textId="77777777" w:rsidTr="00522D36">
        <w:tc>
          <w:tcPr>
            <w:tcW w:w="3209" w:type="dxa"/>
          </w:tcPr>
          <w:p w14:paraId="60ACA89C" w14:textId="609B87CA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Minimum():</w:t>
            </w:r>
          </w:p>
        </w:tc>
        <w:tc>
          <w:tcPr>
            <w:tcW w:w="3209" w:type="dxa"/>
          </w:tcPr>
          <w:p w14:paraId="5ACD4DD3" w14:textId="76B92EA4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112F79BD" w14:textId="153BB6C0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B86E8A" w14:paraId="5B354E5C" w14:textId="77777777" w:rsidTr="00522D36">
        <w:tc>
          <w:tcPr>
            <w:tcW w:w="3209" w:type="dxa"/>
          </w:tcPr>
          <w:p w14:paraId="60222EC6" w14:textId="4BCFAE41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Maximum():</w:t>
            </w:r>
          </w:p>
        </w:tc>
        <w:tc>
          <w:tcPr>
            <w:tcW w:w="3209" w:type="dxa"/>
          </w:tcPr>
          <w:p w14:paraId="1A69595E" w14:textId="7845E1D4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56963327" w14:textId="7FF585D4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B86E8A" w14:paraId="33076B7F" w14:textId="77777777" w:rsidTr="00522D36">
        <w:tc>
          <w:tcPr>
            <w:tcW w:w="3209" w:type="dxa"/>
          </w:tcPr>
          <w:p w14:paraId="270C0E8B" w14:textId="3847D308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Value():</w:t>
            </w:r>
          </w:p>
        </w:tc>
        <w:tc>
          <w:tcPr>
            <w:tcW w:w="3209" w:type="dxa"/>
          </w:tcPr>
          <w:p w14:paraId="1496AC49" w14:textId="6DC53A0A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10" w:type="dxa"/>
          </w:tcPr>
          <w:p w14:paraId="735C326D" w14:textId="73F6FE62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180CD265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3.1.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AxeBuilder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2D36" w14:paraId="477983F6" w14:textId="77777777" w:rsidTr="00522D36">
        <w:tc>
          <w:tcPr>
            <w:tcW w:w="3209" w:type="dxa"/>
          </w:tcPr>
          <w:p w14:paraId="0F3433D5" w14:textId="6E62F1EF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Название метода</w:t>
            </w:r>
            <w:r w:rsidRPr="00D50B06">
              <w:rPr>
                <w:sz w:val="24"/>
                <w:szCs w:val="24"/>
                <w:lang w:val="en-US"/>
              </w:rPr>
              <w:t>/</w:t>
            </w:r>
            <w:r w:rsidRPr="00D50B06">
              <w:rPr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60B52255" w14:textId="64E85436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 w:rsidRPr="00D50B06">
              <w:rPr>
                <w:sz w:val="24"/>
                <w:szCs w:val="24"/>
              </w:rPr>
              <w:t>Описание</w:t>
            </w:r>
          </w:p>
        </w:tc>
      </w:tr>
      <w:tr w:rsidR="00522D36" w:rsidRPr="00B86E8A" w14:paraId="623D6372" w14:textId="77777777" w:rsidTr="00522D36">
        <w:tc>
          <w:tcPr>
            <w:tcW w:w="3209" w:type="dxa"/>
          </w:tcPr>
          <w:p w14:paraId="1BC8575A" w14:textId="3E9275CE" w:rsidR="00522D36" w:rsidRDefault="00522D36" w:rsidP="00DF1F3A"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_kompas</w:t>
            </w:r>
            <w:r w:rsidR="00FB6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Wrapper</w:t>
            </w:r>
            <w:r w:rsidRPr="00522D3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 Kompa</w:t>
            </w:r>
            <w:r w:rsidR="00FB6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sWrapper</w:t>
            </w:r>
          </w:p>
        </w:tc>
        <w:tc>
          <w:tcPr>
            <w:tcW w:w="3209" w:type="dxa"/>
          </w:tcPr>
          <w:p w14:paraId="6FCBC925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77F08C25" w14:textId="315F5DE6" w:rsidR="00522D36" w:rsidRDefault="00FB6086" w:rsidP="00DF1F3A">
            <w:pPr>
              <w:pStyle w:val="ac"/>
              <w:tabs>
                <w:tab w:val="left" w:pos="709"/>
              </w:tabs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B86E8A" w14:paraId="586682F1" w14:textId="77777777" w:rsidTr="00522D36">
        <w:tc>
          <w:tcPr>
            <w:tcW w:w="3209" w:type="dxa"/>
          </w:tcPr>
          <w:p w14:paraId="681CFDEE" w14:textId="15DB5C91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- _parameters: AxeParameters</w:t>
            </w:r>
          </w:p>
        </w:tc>
        <w:tc>
          <w:tcPr>
            <w:tcW w:w="3209" w:type="dxa"/>
          </w:tcPr>
          <w:p w14:paraId="3B46746B" w14:textId="77777777" w:rsidR="00522D36" w:rsidRDefault="00522D36" w:rsidP="00522D36">
            <w:pPr>
              <w:pStyle w:val="ac"/>
              <w:tabs>
                <w:tab w:val="left" w:pos="709"/>
                <w:tab w:val="left" w:pos="851"/>
              </w:tabs>
            </w:pPr>
          </w:p>
        </w:tc>
        <w:tc>
          <w:tcPr>
            <w:tcW w:w="3210" w:type="dxa"/>
          </w:tcPr>
          <w:p w14:paraId="18ED085C" w14:textId="2C651CE8" w:rsidR="00522D36" w:rsidRPr="00DF1F3A" w:rsidRDefault="00DF1F3A" w:rsidP="00DF1F3A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 xml:space="preserve">Хранит данные о каждом параметре модели из перечисления </w:t>
            </w:r>
            <w:r w:rsidRPr="00DF1F3A">
              <w:rPr>
                <w:bCs/>
                <w:sz w:val="24"/>
                <w:szCs w:val="24"/>
              </w:rPr>
              <w:t>“</w:t>
            </w:r>
            <w:r>
              <w:rPr>
                <w:bCs/>
                <w:sz w:val="24"/>
                <w:szCs w:val="24"/>
                <w:lang w:val="en-US"/>
              </w:rPr>
              <w:t>AxeParameter</w:t>
            </w:r>
            <w:r w:rsidRPr="00DF1F3A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B86E8A" w14:paraId="003C532F" w14:textId="77777777" w:rsidTr="00522D36">
        <w:tc>
          <w:tcPr>
            <w:tcW w:w="3209" w:type="dxa"/>
          </w:tcPr>
          <w:p w14:paraId="6FBA495D" w14:textId="341862BB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>+ BuilderAxe(AxeParameters)</w:t>
            </w:r>
          </w:p>
        </w:tc>
        <w:tc>
          <w:tcPr>
            <w:tcW w:w="3209" w:type="dxa"/>
          </w:tcPr>
          <w:p w14:paraId="589D719D" w14:textId="7FBA2B46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0D26EEED" w:rsidR="00522D36" w:rsidRPr="00DF1F3A" w:rsidRDefault="00DF1F3A" w:rsidP="00522D36">
            <w:pPr>
              <w:pStyle w:val="ac"/>
              <w:tabs>
                <w:tab w:val="left" w:pos="709"/>
                <w:tab w:val="left" w:pos="851"/>
              </w:tabs>
            </w:pPr>
            <w:r>
              <w:rPr>
                <w:bCs/>
                <w:sz w:val="24"/>
                <w:szCs w:val="24"/>
              </w:rPr>
              <w:t>Построение топора по заданным параметрам</w:t>
            </w:r>
          </w:p>
        </w:tc>
      </w:tr>
      <w:tr w:rsidR="00522D36" w14:paraId="1600AAFD" w14:textId="77777777" w:rsidTr="00522D36">
        <w:tc>
          <w:tcPr>
            <w:tcW w:w="3209" w:type="dxa"/>
          </w:tcPr>
          <w:p w14:paraId="254FE733" w14:textId="64A02D4F" w:rsidR="00522D36" w:rsidRPr="00522D36" w:rsidRDefault="00522D3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 w:rsidRPr="00522D36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  <w:lang w:val="en-US"/>
              </w:rPr>
              <w:t xml:space="preserve">- </w:t>
            </w:r>
            <w:r w:rsidR="00FB6086">
              <w:rPr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3209" w:type="dxa"/>
          </w:tcPr>
          <w:p w14:paraId="0565610E" w14:textId="45A2DCCC" w:rsidR="00522D36" w:rsidRPr="00522D36" w:rsidRDefault="00FB608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10" w:type="dxa"/>
          </w:tcPr>
          <w:p w14:paraId="1D490990" w14:textId="61EA6E7C" w:rsidR="00522D36" w:rsidRPr="00522D36" w:rsidRDefault="00FB608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22D36" w14:paraId="2CDF8F52" w14:textId="77777777" w:rsidTr="00522D36">
        <w:tc>
          <w:tcPr>
            <w:tcW w:w="3209" w:type="dxa"/>
          </w:tcPr>
          <w:p w14:paraId="32AC5EF0" w14:textId="5D3FE554" w:rsidR="00522D36" w:rsidRPr="00522D36" w:rsidRDefault="00FB6086" w:rsidP="00FB608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-PressOutSketch (ksSketchDefinition, int)</w:t>
            </w:r>
          </w:p>
        </w:tc>
        <w:tc>
          <w:tcPr>
            <w:tcW w:w="3209" w:type="dxa"/>
          </w:tcPr>
          <w:p w14:paraId="19C2EB6A" w14:textId="55489B25" w:rsidR="00522D36" w:rsidRPr="00522D36" w:rsidRDefault="00DF1F3A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5AF3B8B8" w:rsidR="00522D36" w:rsidRPr="00522D36" w:rsidRDefault="00FB6086" w:rsidP="00522D36">
            <w:pPr>
              <w:pStyle w:val="ac"/>
              <w:tabs>
                <w:tab w:val="left" w:pos="709"/>
                <w:tab w:val="left" w:pos="851"/>
              </w:tabs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4A5A8797" w14:textId="785B3CB0" w:rsidR="00FD7464" w:rsidRPr="00522D36" w:rsidRDefault="00FD7464">
      <w:pPr>
        <w:rPr>
          <w:rFonts w:ascii="Times New Roman" w:hAnsi="Times New Roman"/>
          <w:sz w:val="28"/>
          <w:lang w:val="ru-RU"/>
        </w:rPr>
      </w:pP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7EE56CDA" w14:textId="072CBF87" w:rsidR="007B1077" w:rsidRDefault="00001CC0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топорища.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B1077" w:rsidRPr="007B107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BC6479" w14:textId="60743765" w:rsidR="007B1077" w:rsidRP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C9AC9" wp14:editId="5F63C095">
            <wp:extent cx="4891405" cy="3008534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26" cy="30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2BA0" w14:textId="10DFEC3F" w:rsid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976F7BD" w14:textId="61567FA9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ru-RU"/>
        </w:rPr>
        <w:t>Параметр длины топора</w:t>
      </w:r>
    </w:p>
    <w:p w14:paraId="4E6C6B82" w14:textId="0E7E5170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части длины топора</w:t>
      </w:r>
    </w:p>
    <w:p w14:paraId="1F06E15F" w14:textId="0478D6A6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высота топора</w:t>
      </w:r>
    </w:p>
    <w:p w14:paraId="5621FF3E" w14:textId="544A5E63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части высота топора</w:t>
      </w:r>
    </w:p>
    <w:p w14:paraId="3F9F4BBA" w14:textId="0199B8FC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ширины топора</w:t>
      </w:r>
    </w:p>
    <w:p w14:paraId="015A3EFE" w14:textId="074AE192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первой части ширины топора</w:t>
      </w:r>
    </w:p>
    <w:p w14:paraId="6143A58A" w14:textId="2D6C9CFF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 второй части ширины топора</w:t>
      </w:r>
    </w:p>
    <w:p w14:paraId="5EBC6418" w14:textId="02A91BCB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Задаем минимальные значения топора</w:t>
      </w:r>
    </w:p>
    <w:p w14:paraId="2C9BE5C2" w14:textId="75909BBE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Задаем средние значения топора</w:t>
      </w:r>
    </w:p>
    <w:p w14:paraId="47B3D0C4" w14:textId="617FA51E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Задаем максимальные значения топора</w:t>
      </w:r>
    </w:p>
    <w:p w14:paraId="78EE630F" w14:textId="6D743309" w:rsidR="007B1077" w:rsidRP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270F">
        <w:rPr>
          <w:rFonts w:ascii="Times New Roman" w:hAnsi="Times New Roman" w:cs="Times New Roman"/>
          <w:sz w:val="28"/>
          <w:szCs w:val="28"/>
          <w:lang w:val="ru-RU"/>
        </w:rPr>
        <w:t>Построение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топор</w:t>
      </w:r>
      <w:r w:rsidR="0061270F">
        <w:rPr>
          <w:rFonts w:ascii="Times New Roman" w:hAnsi="Times New Roman" w:cs="Times New Roman"/>
          <w:sz w:val="28"/>
          <w:szCs w:val="28"/>
          <w:lang w:val="ru-RU"/>
        </w:rPr>
        <w:t>а</w:t>
      </w:r>
      <w:commentRangeEnd w:id="9"/>
      <w:r w:rsidR="00B86E8A">
        <w:rPr>
          <w:rStyle w:val="af0"/>
        </w:rPr>
        <w:commentReference w:id="9"/>
      </w:r>
    </w:p>
    <w:p w14:paraId="6EC7842E" w14:textId="77777777" w:rsid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10F5B" w14:textId="6766D35D" w:rsidR="00C015EA" w:rsidRP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7B107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сле ввода некорректных значений, </w:t>
      </w:r>
      <w:commentRangeStart w:id="10"/>
      <w:r w:rsidR="00C015EA" w:rsidRPr="007B1077">
        <w:rPr>
          <w:rFonts w:ascii="Times New Roman" w:hAnsi="Times New Roman" w:cs="Times New Roman"/>
          <w:sz w:val="28"/>
          <w:szCs w:val="28"/>
        </w:rPr>
        <w:t>TextBox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10"/>
      <w:r w:rsidR="00B86E8A">
        <w:rPr>
          <w:rStyle w:val="af0"/>
        </w:rPr>
        <w:commentReference w:id="10"/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станет красным. Пример представлен на рисунке </w:t>
      </w: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</w:p>
    <w:p w14:paraId="57F00D4A" w14:textId="09D0AB33" w:rsidR="00FD7464" w:rsidRDefault="00C015EA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</w:rPr>
        <w:drawing>
          <wp:inline distT="0" distB="0" distL="0" distR="0" wp14:anchorId="298573BC" wp14:editId="0039C4D4">
            <wp:extent cx="4181475" cy="2571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035" cy="25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AB8" w14:textId="6600CF61" w:rsidR="00FD7464" w:rsidRDefault="00C015EA" w:rsidP="00170F74">
      <w:pPr>
        <w:pStyle w:val="ac"/>
        <w:tabs>
          <w:tab w:val="left" w:pos="709"/>
          <w:tab w:val="left" w:pos="851"/>
        </w:tabs>
        <w:spacing w:after="160"/>
        <w:ind w:firstLine="425"/>
        <w:jc w:val="center"/>
      </w:pPr>
      <w:r>
        <w:t xml:space="preserve">Рисунок </w:t>
      </w:r>
      <w:r w:rsidR="007B1077" w:rsidRPr="007B1077">
        <w:t>3</w:t>
      </w:r>
      <w:r w:rsidR="007B1077">
        <w:t>.3 – Макет</w:t>
      </w:r>
      <w:r>
        <w:t xml:space="preserve"> пользовательского интерфейса с некорректными данными</w:t>
      </w:r>
    </w:p>
    <w:p w14:paraId="48209C39" w14:textId="26160456" w:rsidR="007B1077" w:rsidRDefault="007B1077">
      <w:pPr>
        <w:rPr>
          <w:rFonts w:ascii="Times New Roman" w:hAnsi="Times New Roman"/>
          <w:sz w:val="28"/>
          <w:lang w:val="ru-RU"/>
        </w:rPr>
      </w:pPr>
      <w:r w:rsidRPr="00B86E8A">
        <w:rPr>
          <w:lang w:val="ru-RU"/>
        </w:rPr>
        <w:br w:type="page"/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735D8BC" w14:textId="70AE15D7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</w:rPr>
        <w:t>КОМПАС 3D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hyperlink r:id="rId18" w:history="1">
        <w:r w:rsidRPr="00A41314">
          <w:rPr>
            <w:rStyle w:val="a6"/>
            <w:color w:val="auto"/>
          </w:rPr>
          <w:t>https://kompas.ru/kompas-3d/about/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78B65272" w14:textId="4E7EFDDC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  <w:lang w:val="en-US"/>
        </w:rPr>
        <w:t>PTC</w:t>
      </w:r>
      <w:r w:rsidRPr="00A41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Creo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Режим доступа:</w:t>
      </w:r>
      <w:r w:rsidRPr="00A41314">
        <w:rPr>
          <w:rFonts w:cs="Times New Roman"/>
          <w:szCs w:val="28"/>
        </w:rPr>
        <w:t xml:space="preserve"> </w:t>
      </w:r>
      <w:hyperlink r:id="rId19" w:history="1">
        <w:r w:rsidRPr="00A41314">
          <w:rPr>
            <w:rStyle w:val="a6"/>
            <w:color w:val="auto"/>
            <w:lang w:val="en-US"/>
          </w:rPr>
          <w:t>https</w:t>
        </w:r>
        <w:r w:rsidRPr="00A41314">
          <w:rPr>
            <w:rStyle w:val="a6"/>
            <w:color w:val="auto"/>
          </w:rPr>
          <w:t>://</w:t>
        </w:r>
        <w:r w:rsidRPr="00A41314">
          <w:rPr>
            <w:rStyle w:val="a6"/>
            <w:color w:val="auto"/>
            <w:lang w:val="en-US"/>
          </w:rPr>
          <w:t>junior</w:t>
        </w:r>
        <w:r w:rsidRPr="00A41314">
          <w:rPr>
            <w:rStyle w:val="a6"/>
            <w:color w:val="auto"/>
          </w:rPr>
          <w:t>3</w:t>
        </w:r>
        <w:r w:rsidRPr="00A41314">
          <w:rPr>
            <w:rStyle w:val="a6"/>
            <w:color w:val="auto"/>
            <w:lang w:val="en-US"/>
          </w:rPr>
          <w:t>d</w:t>
        </w:r>
        <w:r w:rsidRPr="00A41314">
          <w:rPr>
            <w:rStyle w:val="a6"/>
            <w:color w:val="auto"/>
          </w:rPr>
          <w:t>.</w:t>
        </w:r>
        <w:r w:rsidRPr="00A41314">
          <w:rPr>
            <w:rStyle w:val="a6"/>
            <w:color w:val="auto"/>
            <w:lang w:val="en-US"/>
          </w:rPr>
          <w:t>ru</w:t>
        </w:r>
        <w:r w:rsidRPr="00A41314">
          <w:rPr>
            <w:rStyle w:val="a6"/>
            <w:color w:val="auto"/>
          </w:rPr>
          <w:t>/</w:t>
        </w:r>
        <w:r w:rsidRPr="00A41314">
          <w:rPr>
            <w:rStyle w:val="a6"/>
            <w:color w:val="auto"/>
            <w:lang w:val="en-US"/>
          </w:rPr>
          <w:t>article</w:t>
        </w:r>
        <w:r w:rsidRPr="00A41314">
          <w:rPr>
            <w:rStyle w:val="a6"/>
            <w:color w:val="auto"/>
          </w:rPr>
          <w:t>/</w:t>
        </w:r>
        <w:r w:rsidRPr="00A41314">
          <w:rPr>
            <w:rStyle w:val="a6"/>
            <w:color w:val="auto"/>
            <w:lang w:val="en-US"/>
          </w:rPr>
          <w:t>creo</w:t>
        </w:r>
        <w:r w:rsidRPr="00A41314">
          <w:rPr>
            <w:rStyle w:val="a6"/>
            <w:color w:val="auto"/>
          </w:rPr>
          <w:t>.</w:t>
        </w:r>
        <w:r w:rsidRPr="00A41314">
          <w:rPr>
            <w:rStyle w:val="a6"/>
            <w:color w:val="auto"/>
            <w:lang w:val="en-US"/>
          </w:rPr>
          <w:t>html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210454" w14:textId="3107A299" w:rsidR="00A41314" w:rsidRPr="000605DB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</w:pPr>
      <w:r w:rsidRPr="00722856">
        <w:rPr>
          <w:rFonts w:cs="Times New Roman"/>
          <w:szCs w:val="28"/>
        </w:rPr>
        <w:t>UML. [Электронный ресурс]. – Режим доступа:</w:t>
      </w:r>
      <w:r w:rsidRPr="00A41314">
        <w:rPr>
          <w:rFonts w:cs="Times New Roman"/>
          <w:szCs w:val="28"/>
        </w:rPr>
        <w:t xml:space="preserve"> </w:t>
      </w:r>
      <w:r w:rsidRPr="00A41314">
        <w:rPr>
          <w:rFonts w:cs="Times New Roman"/>
          <w:szCs w:val="28"/>
          <w:u w:val="single"/>
        </w:rPr>
        <w:t>http://www.uml.org/</w:t>
      </w:r>
      <w:r w:rsidRPr="00722856">
        <w:rPr>
          <w:rFonts w:cs="Times New Roman"/>
          <w:szCs w:val="28"/>
        </w:rPr>
        <w:t xml:space="preserve"> 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sectPr w:rsidR="00A41314" w:rsidRPr="000605DB" w:rsidSect="00483A95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2-11-11T15:11:00Z" w:initials="KA">
    <w:p w14:paraId="5198C162" w14:textId="0F94B839" w:rsidR="00B86E8A" w:rsidRPr="00B86E8A" w:rsidRDefault="00B86E8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Шрифты</w:t>
      </w:r>
    </w:p>
  </w:comment>
  <w:comment w:id="1" w:author="Kalentyev Alexey" w:date="2022-11-11T15:11:00Z" w:initials="KA">
    <w:p w14:paraId="576C0FD1" w14:textId="754341AE" w:rsidR="00B86E8A" w:rsidRPr="00B86E8A" w:rsidRDefault="00B86E8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Окончание</w:t>
      </w:r>
    </w:p>
  </w:comment>
  <w:comment w:id="2" w:author="Kalentyev Alexey" w:date="2022-11-11T15:12:00Z" w:initials="KA">
    <w:p w14:paraId="60F3530F" w14:textId="402A7034" w:rsidR="00B86E8A" w:rsidRPr="00B86E8A" w:rsidRDefault="00B86E8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Межабзацный интервал</w:t>
      </w:r>
    </w:p>
  </w:comment>
  <w:comment w:id="3" w:author="Kalentyev Alexey" w:date="2022-11-11T15:13:00Z" w:initials="KA">
    <w:p w14:paraId="44BDE13D" w14:textId="22945FD3" w:rsidR="00B86E8A" w:rsidRPr="00B86E8A" w:rsidRDefault="00B86E8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По главе</w:t>
      </w:r>
    </w:p>
  </w:comment>
  <w:comment w:id="4" w:author="Kalentyev Alexey" w:date="2022-11-11T15:13:00Z" w:initials="KA">
    <w:p w14:paraId="3F0C41D9" w14:textId="5446F095" w:rsidR="00B86E8A" w:rsidRDefault="00B86E8A">
      <w:pPr>
        <w:pStyle w:val="af1"/>
      </w:pPr>
      <w:r>
        <w:rPr>
          <w:rStyle w:val="af0"/>
        </w:rPr>
        <w:annotationRef/>
      </w:r>
    </w:p>
  </w:comment>
  <w:comment w:id="5" w:author="Kalentyev Alexey" w:date="2022-11-11T15:14:00Z" w:initials="KA">
    <w:p w14:paraId="578E4342" w14:textId="147B750D" w:rsidR="00B86E8A" w:rsidRPr="00B86E8A" w:rsidRDefault="00B86E8A">
      <w:pPr>
        <w:pStyle w:val="af1"/>
      </w:pPr>
      <w:r>
        <w:rPr>
          <w:rStyle w:val="af0"/>
        </w:rPr>
        <w:annotationRef/>
      </w:r>
      <w:r>
        <w:t xml:space="preserve">KompasWrapper – </w:t>
      </w:r>
      <w:r>
        <w:rPr>
          <w:lang w:val="ru-RU"/>
        </w:rPr>
        <w:t>конструктор</w:t>
      </w:r>
    </w:p>
    <w:p w14:paraId="6AA341DC" w14:textId="77777777" w:rsidR="00B86E8A" w:rsidRDefault="00B86E8A">
      <w:pPr>
        <w:pStyle w:val="af1"/>
        <w:rPr>
          <w:lang w:val="ru-RU"/>
        </w:rPr>
      </w:pPr>
      <w:r>
        <w:t xml:space="preserve">AxeForm – SetValueParameters – </w:t>
      </w:r>
      <w:r>
        <w:rPr>
          <w:lang w:val="ru-RU"/>
        </w:rPr>
        <w:t>входные</w:t>
      </w:r>
      <w:r w:rsidRPr="00B86E8A">
        <w:t xml:space="preserve"> </w:t>
      </w:r>
      <w:r>
        <w:rPr>
          <w:lang w:val="ru-RU"/>
        </w:rPr>
        <w:t>аргументы</w:t>
      </w:r>
    </w:p>
    <w:p w14:paraId="40885A4C" w14:textId="4668D4CE" w:rsidR="00B86E8A" w:rsidRPr="00B86E8A" w:rsidRDefault="00B86E8A">
      <w:pPr>
        <w:pStyle w:val="af1"/>
        <w:rPr>
          <w:lang w:val="ru-RU"/>
        </w:rPr>
      </w:pPr>
      <w:r>
        <w:t xml:space="preserve">AxeParameters – SetValue - </w:t>
      </w:r>
      <w:r>
        <w:rPr>
          <w:lang w:val="ru-RU"/>
        </w:rPr>
        <w:t>аргументы</w:t>
      </w:r>
    </w:p>
  </w:comment>
  <w:comment w:id="6" w:author="Kalentyev Alexey" w:date="2022-11-11T15:16:00Z" w:initials="KA">
    <w:p w14:paraId="3EB8B748" w14:textId="4F5C13D5" w:rsidR="00B86E8A" w:rsidRDefault="00B86E8A">
      <w:pPr>
        <w:pStyle w:val="af1"/>
      </w:pPr>
      <w:r>
        <w:rPr>
          <w:rStyle w:val="af0"/>
        </w:rPr>
        <w:annotationRef/>
      </w:r>
    </w:p>
  </w:comment>
  <w:comment w:id="7" w:author="Kalentyev Alexey" w:date="2022-11-11T15:16:00Z" w:initials="KA">
    <w:p w14:paraId="1A71A195" w14:textId="14508462" w:rsidR="00B86E8A" w:rsidRDefault="00B86E8A">
      <w:pPr>
        <w:pStyle w:val="af1"/>
      </w:pPr>
      <w:r>
        <w:rPr>
          <w:rStyle w:val="af0"/>
        </w:rPr>
        <w:annotationRef/>
      </w:r>
    </w:p>
  </w:comment>
  <w:comment w:id="8" w:author="Kalentyev Alexey" w:date="2022-11-11T15:16:00Z" w:initials="KA">
    <w:p w14:paraId="6FF3605E" w14:textId="2A0C6AF6" w:rsidR="00B86E8A" w:rsidRPr="00B86E8A" w:rsidRDefault="00B86E8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Шрифт</w:t>
      </w:r>
    </w:p>
  </w:comment>
  <w:comment w:id="9" w:author="Kalentyev Alexey" w:date="2022-11-11T15:17:00Z" w:initials="KA">
    <w:p w14:paraId="39703037" w14:textId="4891A1B4" w:rsidR="00B86E8A" w:rsidRPr="00B86E8A" w:rsidRDefault="00B86E8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Переделать формулировки, ОС ТУСУР, область для вывода чертежа - подписать</w:t>
      </w:r>
    </w:p>
  </w:comment>
  <w:comment w:id="10" w:author="Kalentyev Alexey" w:date="2022-11-11T15:18:00Z" w:initials="KA">
    <w:p w14:paraId="15F546A4" w14:textId="7DA3C9A8" w:rsidR="00B86E8A" w:rsidRDefault="00B86E8A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98C162" w15:done="0"/>
  <w15:commentEx w15:paraId="576C0FD1" w15:done="0"/>
  <w15:commentEx w15:paraId="60F3530F" w15:done="0"/>
  <w15:commentEx w15:paraId="44BDE13D" w15:done="0"/>
  <w15:commentEx w15:paraId="3F0C41D9" w15:done="0"/>
  <w15:commentEx w15:paraId="40885A4C" w15:done="0"/>
  <w15:commentEx w15:paraId="3EB8B748" w15:done="0"/>
  <w15:commentEx w15:paraId="1A71A195" w15:done="0"/>
  <w15:commentEx w15:paraId="6FF3605E" w15:done="0"/>
  <w15:commentEx w15:paraId="39703037" w15:done="0"/>
  <w15:commentEx w15:paraId="15F546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8E4AA" w16cex:dateUtc="2022-11-11T08:11:00Z"/>
  <w16cex:commentExtensible w16cex:durableId="2718E4B4" w16cex:dateUtc="2022-11-11T08:11:00Z"/>
  <w16cex:commentExtensible w16cex:durableId="2718E4F0" w16cex:dateUtc="2022-11-11T08:12:00Z"/>
  <w16cex:commentExtensible w16cex:durableId="2718E4FD" w16cex:dateUtc="2022-11-11T08:13:00Z"/>
  <w16cex:commentExtensible w16cex:durableId="2718E513" w16cex:dateUtc="2022-11-11T08:13:00Z"/>
  <w16cex:commentExtensible w16cex:durableId="2718E561" w16cex:dateUtc="2022-11-11T08:14:00Z"/>
  <w16cex:commentExtensible w16cex:durableId="2718E5BE" w16cex:dateUtc="2022-11-11T08:16:00Z"/>
  <w16cex:commentExtensible w16cex:durableId="2718E5C5" w16cex:dateUtc="2022-11-11T08:16:00Z"/>
  <w16cex:commentExtensible w16cex:durableId="2718E5C9" w16cex:dateUtc="2022-11-11T08:16:00Z"/>
  <w16cex:commentExtensible w16cex:durableId="2718E5FC" w16cex:dateUtc="2022-11-11T08:17:00Z"/>
  <w16cex:commentExtensible w16cex:durableId="2718E62B" w16cex:dateUtc="2022-11-11T0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98C162" w16cid:durableId="2718E4AA"/>
  <w16cid:commentId w16cid:paraId="576C0FD1" w16cid:durableId="2718E4B4"/>
  <w16cid:commentId w16cid:paraId="60F3530F" w16cid:durableId="2718E4F0"/>
  <w16cid:commentId w16cid:paraId="44BDE13D" w16cid:durableId="2718E4FD"/>
  <w16cid:commentId w16cid:paraId="3F0C41D9" w16cid:durableId="2718E513"/>
  <w16cid:commentId w16cid:paraId="40885A4C" w16cid:durableId="2718E561"/>
  <w16cid:commentId w16cid:paraId="3EB8B748" w16cid:durableId="2718E5BE"/>
  <w16cid:commentId w16cid:paraId="1A71A195" w16cid:durableId="2718E5C5"/>
  <w16cid:commentId w16cid:paraId="6FF3605E" w16cid:durableId="2718E5C9"/>
  <w16cid:commentId w16cid:paraId="39703037" w16cid:durableId="2718E5FC"/>
  <w16cid:commentId w16cid:paraId="15F546A4" w16cid:durableId="2718E6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C741" w14:textId="77777777" w:rsidR="002D0E5F" w:rsidRDefault="002D0E5F" w:rsidP="008F655D">
      <w:pPr>
        <w:spacing w:after="0" w:line="240" w:lineRule="auto"/>
      </w:pPr>
      <w:r>
        <w:separator/>
      </w:r>
    </w:p>
  </w:endnote>
  <w:endnote w:type="continuationSeparator" w:id="0">
    <w:p w14:paraId="486D0D8E" w14:textId="77777777" w:rsidR="002D0E5F" w:rsidRDefault="002D0E5F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B756" w14:textId="77777777" w:rsidR="002D0E5F" w:rsidRDefault="002D0E5F" w:rsidP="008F655D">
      <w:pPr>
        <w:spacing w:after="0" w:line="240" w:lineRule="auto"/>
      </w:pPr>
      <w:r>
        <w:separator/>
      </w:r>
    </w:p>
  </w:footnote>
  <w:footnote w:type="continuationSeparator" w:id="0">
    <w:p w14:paraId="5753C55C" w14:textId="77777777" w:rsidR="002D0E5F" w:rsidRDefault="002D0E5F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283930"/>
      <w:docPartObj>
        <w:docPartGallery w:val="Page Numbers (Top of Page)"/>
        <w:docPartUnique/>
      </w:docPartObj>
    </w:sdtPr>
    <w:sdtContent>
      <w:p w14:paraId="2AEC6B72" w14:textId="7615D310" w:rsidR="00170F74" w:rsidRDefault="00170F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170F74" w:rsidRDefault="00170F7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68D"/>
    <w:multiLevelType w:val="hybridMultilevel"/>
    <w:tmpl w:val="48C29B6C"/>
    <w:lvl w:ilvl="0" w:tplc="7C541F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E4307F"/>
    <w:multiLevelType w:val="hybridMultilevel"/>
    <w:tmpl w:val="C922C764"/>
    <w:lvl w:ilvl="0" w:tplc="F4D2A3A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D37EF2"/>
    <w:multiLevelType w:val="hybridMultilevel"/>
    <w:tmpl w:val="736201CA"/>
    <w:lvl w:ilvl="0" w:tplc="7A00D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01D022A"/>
    <w:multiLevelType w:val="hybridMultilevel"/>
    <w:tmpl w:val="B3D6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07E73CD"/>
    <w:multiLevelType w:val="hybridMultilevel"/>
    <w:tmpl w:val="EA649CB8"/>
    <w:lvl w:ilvl="0" w:tplc="BC1E83D4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4949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2171726">
    <w:abstractNumId w:val="3"/>
  </w:num>
  <w:num w:numId="3" w16cid:durableId="1807505626">
    <w:abstractNumId w:val="1"/>
  </w:num>
  <w:num w:numId="4" w16cid:durableId="1826506335">
    <w:abstractNumId w:val="5"/>
  </w:num>
  <w:num w:numId="5" w16cid:durableId="700321275">
    <w:abstractNumId w:val="7"/>
  </w:num>
  <w:num w:numId="6" w16cid:durableId="1027288971">
    <w:abstractNumId w:val="6"/>
  </w:num>
  <w:num w:numId="7" w16cid:durableId="345643074">
    <w:abstractNumId w:val="4"/>
  </w:num>
  <w:num w:numId="8" w16cid:durableId="1661227681">
    <w:abstractNumId w:val="9"/>
  </w:num>
  <w:num w:numId="9" w16cid:durableId="1340087698">
    <w:abstractNumId w:val="2"/>
  </w:num>
  <w:num w:numId="10" w16cid:durableId="18159470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01CC0"/>
    <w:rsid w:val="00012723"/>
    <w:rsid w:val="00046AE3"/>
    <w:rsid w:val="000605DB"/>
    <w:rsid w:val="001157B1"/>
    <w:rsid w:val="0013045C"/>
    <w:rsid w:val="00170F74"/>
    <w:rsid w:val="001D79FB"/>
    <w:rsid w:val="001F4179"/>
    <w:rsid w:val="00280212"/>
    <w:rsid w:val="002D0E5F"/>
    <w:rsid w:val="00331355"/>
    <w:rsid w:val="00483A95"/>
    <w:rsid w:val="00522D36"/>
    <w:rsid w:val="005C6F46"/>
    <w:rsid w:val="006121EC"/>
    <w:rsid w:val="0061270F"/>
    <w:rsid w:val="007B1077"/>
    <w:rsid w:val="007B3B91"/>
    <w:rsid w:val="007C1034"/>
    <w:rsid w:val="008D155F"/>
    <w:rsid w:val="008F655D"/>
    <w:rsid w:val="009130BF"/>
    <w:rsid w:val="00931D41"/>
    <w:rsid w:val="00A348FD"/>
    <w:rsid w:val="00A41314"/>
    <w:rsid w:val="00A570FE"/>
    <w:rsid w:val="00A872FD"/>
    <w:rsid w:val="00B86E8A"/>
    <w:rsid w:val="00C015EA"/>
    <w:rsid w:val="00D1792D"/>
    <w:rsid w:val="00D50B06"/>
    <w:rsid w:val="00DF1F3A"/>
    <w:rsid w:val="00E21896"/>
    <w:rsid w:val="00E3741F"/>
    <w:rsid w:val="00EC33BC"/>
    <w:rsid w:val="00F754ED"/>
    <w:rsid w:val="00FB6086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E0CF6FE8-0671-40D9-BA36-1E39328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155F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155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155F"/>
    <w:rPr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7">
    <w:name w:val="мой стиль"/>
    <w:basedOn w:val="a"/>
    <w:link w:val="af8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8">
    <w:name w:val="мой стиль Знак"/>
    <w:link w:val="af7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junior3d.ru/article/creo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Kalentyev Alexey</cp:lastModifiedBy>
  <cp:revision>3</cp:revision>
  <dcterms:created xsi:type="dcterms:W3CDTF">2022-11-11T00:00:00Z</dcterms:created>
  <dcterms:modified xsi:type="dcterms:W3CDTF">2022-11-11T08:18:00Z</dcterms:modified>
</cp:coreProperties>
</file>