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F030A">
        <w:rPr>
          <w:noProof/>
          <w:highlight w:val="red"/>
        </w:rPr>
        <w:t>Doit – CHANGE THAT</w:t>
      </w:r>
      <w:r>
        <w:rPr>
          <w:noProof/>
        </w:rPr>
        <w:t xml:space="preserve"> 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lastRenderedPageBreak/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EB107F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EB107F" w:rsidRDefault="005C2768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the method PrintMatrix() to 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  <w:bookmarkStart w:id="0" w:name="_GoBack"/>
      <w:bookmarkEnd w:id="0"/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F04195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</w:p>
    <w:sectPr w:rsidR="007024C9" w:rsidRPr="00F04195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DF9" w:rsidRDefault="00EE2DF9" w:rsidP="00B00343">
      <w:pPr>
        <w:spacing w:before="0" w:after="0"/>
      </w:pPr>
      <w:r>
        <w:separator/>
      </w:r>
    </w:p>
  </w:endnote>
  <w:endnote w:type="continuationSeparator" w:id="0">
    <w:p w:rsidR="00EE2DF9" w:rsidRDefault="00EE2DF9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DF9" w:rsidRDefault="00EE2DF9" w:rsidP="00B00343">
      <w:pPr>
        <w:spacing w:before="0" w:after="0"/>
      </w:pPr>
      <w:r>
        <w:separator/>
      </w:r>
    </w:p>
  </w:footnote>
  <w:footnote w:type="continuationSeparator" w:id="0">
    <w:p w:rsidR="00EE2DF9" w:rsidRDefault="00EE2DF9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32058E"/>
    <w:rsid w:val="003524BB"/>
    <w:rsid w:val="003E274C"/>
    <w:rsid w:val="004065F2"/>
    <w:rsid w:val="00503DDA"/>
    <w:rsid w:val="0055114F"/>
    <w:rsid w:val="00597DCA"/>
    <w:rsid w:val="005C2768"/>
    <w:rsid w:val="005C3A7F"/>
    <w:rsid w:val="005E4745"/>
    <w:rsid w:val="00600CB7"/>
    <w:rsid w:val="00617DE9"/>
    <w:rsid w:val="007024C9"/>
    <w:rsid w:val="007232D9"/>
    <w:rsid w:val="007C5AD7"/>
    <w:rsid w:val="007C77D9"/>
    <w:rsid w:val="008404EE"/>
    <w:rsid w:val="008B2831"/>
    <w:rsid w:val="00904028"/>
    <w:rsid w:val="009530A3"/>
    <w:rsid w:val="00A32060"/>
    <w:rsid w:val="00AD2E83"/>
    <w:rsid w:val="00B00343"/>
    <w:rsid w:val="00B70FD4"/>
    <w:rsid w:val="00B91804"/>
    <w:rsid w:val="00B93FB8"/>
    <w:rsid w:val="00B9592F"/>
    <w:rsid w:val="00BC2EE8"/>
    <w:rsid w:val="00C14DBD"/>
    <w:rsid w:val="00C87020"/>
    <w:rsid w:val="00D12458"/>
    <w:rsid w:val="00D141B7"/>
    <w:rsid w:val="00DA73C7"/>
    <w:rsid w:val="00E446EE"/>
    <w:rsid w:val="00E4671A"/>
    <w:rsid w:val="00EB107F"/>
    <w:rsid w:val="00EC25F8"/>
    <w:rsid w:val="00ED18BA"/>
    <w:rsid w:val="00EE2DF9"/>
    <w:rsid w:val="00EF1E86"/>
    <w:rsid w:val="00F04195"/>
    <w:rsid w:val="00F109AD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90E07-7994-4B05-A2CB-861057A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27</cp:revision>
  <dcterms:created xsi:type="dcterms:W3CDTF">2013-05-12T21:49:00Z</dcterms:created>
  <dcterms:modified xsi:type="dcterms:W3CDTF">2013-05-14T21:27:00Z</dcterms:modified>
</cp:coreProperties>
</file>