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95" w:rsidRPr="00CA6CDA" w:rsidRDefault="00A90F95" w:rsidP="00A90F95">
      <w:pPr>
        <w:pStyle w:val="a7"/>
        <w:rPr>
          <w:sz w:val="22"/>
          <w:szCs w:val="22"/>
          <w:lang w:val="uk-UA"/>
        </w:rPr>
      </w:pPr>
    </w:p>
    <w:p w:rsidR="00A90F95" w:rsidRPr="00CA6CDA" w:rsidRDefault="00A90F95" w:rsidP="00A90F95">
      <w:pPr>
        <w:pStyle w:val="a7"/>
        <w:rPr>
          <w:sz w:val="22"/>
          <w:szCs w:val="22"/>
          <w:lang w:val="uk-UA"/>
        </w:rPr>
      </w:pPr>
    </w:p>
    <w:p w:rsidR="00A90F95" w:rsidRPr="00CA6CDA" w:rsidRDefault="00A90F95" w:rsidP="00A90F95">
      <w:pPr>
        <w:pStyle w:val="a6"/>
        <w:shd w:val="clear" w:color="auto" w:fill="FFFFFF"/>
        <w:jc w:val="right"/>
        <w:rPr>
          <w:b/>
          <w:bCs/>
          <w:sz w:val="22"/>
          <w:szCs w:val="22"/>
          <w:lang w:val="uk-UA"/>
        </w:rPr>
      </w:pPr>
      <w:r w:rsidRPr="00CA6CDA">
        <w:rPr>
          <w:b/>
          <w:bCs/>
          <w:sz w:val="22"/>
          <w:szCs w:val="22"/>
          <w:lang w:val="uk-UA"/>
        </w:rPr>
        <w:t>Додаток №2</w:t>
      </w:r>
    </w:p>
    <w:p w:rsidR="00A90F95" w:rsidRPr="00CA6CDA" w:rsidRDefault="00A90F95" w:rsidP="00A90F95">
      <w:pPr>
        <w:pStyle w:val="a6"/>
        <w:shd w:val="clear" w:color="auto" w:fill="FFFFFF"/>
        <w:jc w:val="right"/>
        <w:rPr>
          <w:b/>
          <w:sz w:val="22"/>
          <w:szCs w:val="22"/>
          <w:lang w:val="uk-UA"/>
        </w:rPr>
      </w:pPr>
      <w:r w:rsidRPr="00CA6CDA">
        <w:rPr>
          <w:b/>
          <w:bCs/>
          <w:sz w:val="22"/>
          <w:szCs w:val="22"/>
          <w:lang w:val="uk-UA"/>
        </w:rPr>
        <w:t xml:space="preserve"> до Договору </w:t>
      </w:r>
      <w:r w:rsidR="0029053B">
        <w:rPr>
          <w:b/>
          <w:sz w:val="22"/>
          <w:szCs w:val="22"/>
          <w:lang w:val="uk-UA"/>
        </w:rPr>
        <w:t>14/06-1-2019</w:t>
      </w:r>
      <w:r w:rsidRPr="00CA6CDA">
        <w:rPr>
          <w:b/>
          <w:sz w:val="22"/>
          <w:szCs w:val="22"/>
          <w:lang w:val="uk-UA"/>
        </w:rPr>
        <w:t xml:space="preserve"> </w:t>
      </w:r>
    </w:p>
    <w:p w:rsidR="00A90F95" w:rsidRPr="00CA6CDA" w:rsidRDefault="00A90F95" w:rsidP="00A90F95">
      <w:pPr>
        <w:pStyle w:val="a6"/>
        <w:shd w:val="clear" w:color="auto" w:fill="FFFFFF"/>
        <w:jc w:val="right"/>
        <w:rPr>
          <w:b/>
          <w:sz w:val="22"/>
          <w:szCs w:val="22"/>
          <w:lang w:val="uk-UA"/>
        </w:rPr>
      </w:pPr>
      <w:r w:rsidRPr="00CA6CDA">
        <w:rPr>
          <w:b/>
          <w:sz w:val="22"/>
          <w:szCs w:val="22"/>
          <w:lang w:val="uk-UA"/>
        </w:rPr>
        <w:t xml:space="preserve">про </w:t>
      </w:r>
      <w:r w:rsidR="00DE4362">
        <w:rPr>
          <w:b/>
          <w:sz w:val="22"/>
          <w:szCs w:val="22"/>
          <w:lang w:val="uk-UA"/>
        </w:rPr>
        <w:t>постачання електричної енергії споживачу</w:t>
      </w:r>
    </w:p>
    <w:p w:rsidR="00A90F95" w:rsidRPr="00CA6CDA" w:rsidRDefault="00A90F95" w:rsidP="00A90F95">
      <w:pPr>
        <w:pStyle w:val="a6"/>
        <w:shd w:val="clear" w:color="auto" w:fill="FFFFFF"/>
        <w:jc w:val="right"/>
        <w:rPr>
          <w:b/>
          <w:sz w:val="22"/>
          <w:szCs w:val="22"/>
          <w:lang w:val="uk-UA"/>
        </w:rPr>
      </w:pPr>
      <w:bookmarkStart w:id="0" w:name="_GoBack"/>
      <w:r w:rsidRPr="00CA6CDA">
        <w:rPr>
          <w:b/>
          <w:sz w:val="22"/>
          <w:szCs w:val="22"/>
          <w:lang w:val="uk-UA"/>
        </w:rPr>
        <w:t xml:space="preserve">від </w:t>
      </w:r>
      <w:bookmarkEnd w:id="0"/>
      <w:r w:rsidR="0029053B">
        <w:rPr>
          <w:b/>
          <w:sz w:val="22"/>
          <w:szCs w:val="22"/>
          <w:lang w:val="uk-UA"/>
        </w:rPr>
        <w:t>14.06.2019</w:t>
      </w:r>
    </w:p>
    <w:p w:rsidR="00213BFE" w:rsidRPr="00CA6CDA" w:rsidRDefault="00213BFE" w:rsidP="00CA6CDA">
      <w:pPr>
        <w:pStyle w:val="a6"/>
        <w:shd w:val="clear" w:color="auto" w:fill="FFFFFF"/>
        <w:jc w:val="left"/>
        <w:rPr>
          <w:sz w:val="22"/>
          <w:szCs w:val="22"/>
          <w:lang w:val="uk-UA"/>
        </w:rPr>
      </w:pPr>
    </w:p>
    <w:p w:rsidR="00213BFE" w:rsidRPr="00CA6CDA" w:rsidRDefault="00213BFE" w:rsidP="00CA6CDA">
      <w:pPr>
        <w:pStyle w:val="a6"/>
        <w:shd w:val="clear" w:color="auto" w:fill="FFFFFF"/>
        <w:jc w:val="left"/>
        <w:rPr>
          <w:bCs/>
          <w:sz w:val="22"/>
          <w:szCs w:val="22"/>
          <w:lang w:val="uk-UA"/>
        </w:rPr>
      </w:pPr>
    </w:p>
    <w:tbl>
      <w:tblPr>
        <w:tblStyle w:val="a9"/>
        <w:tblW w:w="10206" w:type="dxa"/>
        <w:tblInd w:w="137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213BFE" w:rsidRPr="00BC5551" w:rsidTr="00CA6CDA">
        <w:tc>
          <w:tcPr>
            <w:tcW w:w="10206" w:type="dxa"/>
            <w:gridSpan w:val="2"/>
          </w:tcPr>
          <w:p w:rsidR="00213BFE" w:rsidRPr="00CA6CDA" w:rsidRDefault="00213BFE" w:rsidP="00213BFE">
            <w:pPr>
              <w:tabs>
                <w:tab w:val="left" w:pos="34"/>
              </w:tabs>
              <w:suppressAutoHyphens w:val="0"/>
              <w:ind w:left="34"/>
              <w:jc w:val="both"/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</w:pPr>
            <w:r w:rsidRPr="00CA6CDA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14006D88" wp14:editId="6F76A7CF">
                  <wp:extent cx="1104900" cy="1104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BFE" w:rsidRPr="00CA6CDA" w:rsidRDefault="00213BFE" w:rsidP="00213BFE">
            <w:pPr>
              <w:tabs>
                <w:tab w:val="left" w:pos="34"/>
              </w:tabs>
              <w:suppressAutoHyphens w:val="0"/>
              <w:ind w:left="34"/>
              <w:jc w:val="center"/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</w:pPr>
            <w:r w:rsidRPr="00CA6CDA"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  <w:t>КОМЕРЦІЙНА ПРОПОЗИЦІЯ №2</w:t>
            </w:r>
          </w:p>
          <w:p w:rsidR="00213BFE" w:rsidRPr="00CA6CDA" w:rsidRDefault="00213BFE" w:rsidP="00213BFE">
            <w:pPr>
              <w:tabs>
                <w:tab w:val="left" w:pos="34"/>
              </w:tabs>
              <w:suppressAutoHyphens w:val="0"/>
              <w:ind w:left="34"/>
              <w:jc w:val="center"/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</w:pPr>
            <w:r w:rsidRPr="00CA6CDA"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  <w:t>для споживачів  (крім побутових споживачів та прирівняних до них категорій),</w:t>
            </w:r>
          </w:p>
          <w:p w:rsidR="00213BFE" w:rsidRPr="00CA6CDA" w:rsidRDefault="00213BFE" w:rsidP="00213BFE">
            <w:pPr>
              <w:tabs>
                <w:tab w:val="left" w:pos="34"/>
              </w:tabs>
              <w:suppressAutoHyphens w:val="0"/>
              <w:ind w:left="34"/>
              <w:jc w:val="center"/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</w:pPr>
            <w:r w:rsidRPr="00CA6CDA">
              <w:rPr>
                <w:rFonts w:eastAsia="Calibri"/>
                <w:b/>
                <w:bCs/>
                <w:sz w:val="22"/>
                <w:szCs w:val="22"/>
                <w:lang w:val="uk-UA" w:eastAsia="en-US"/>
              </w:rPr>
              <w:t>постачальника електричної енергії ТОВ «МАРТІН ТРЕЙД» ,</w:t>
            </w:r>
          </w:p>
          <w:p w:rsidR="00213BFE" w:rsidRPr="00CA6CDA" w:rsidRDefault="00213BFE" w:rsidP="00213BFE">
            <w:pPr>
              <w:tabs>
                <w:tab w:val="left" w:pos="34"/>
              </w:tabs>
              <w:suppressAutoHyphens w:val="0"/>
              <w:ind w:left="34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CA6CDA">
              <w:rPr>
                <w:rFonts w:eastAsia="Calibri"/>
                <w:sz w:val="22"/>
                <w:szCs w:val="22"/>
                <w:lang w:val="uk-UA" w:eastAsia="en-US"/>
              </w:rPr>
              <w:t>що діє на підставі ліцензії на право провадження господарської діяльності з постачання електричної енергії споживачу (постанова НКРЕКП від 02.08.2018 р. №813)</w:t>
            </w:r>
          </w:p>
          <w:p w:rsidR="00B8197A" w:rsidRPr="00CA6CDA" w:rsidRDefault="00B8197A" w:rsidP="00213BFE">
            <w:pPr>
              <w:tabs>
                <w:tab w:val="left" w:pos="34"/>
              </w:tabs>
              <w:suppressAutoHyphens w:val="0"/>
              <w:ind w:left="34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A90F95" w:rsidRPr="00CA6CDA" w:rsidTr="00CA6CDA">
        <w:tc>
          <w:tcPr>
            <w:tcW w:w="3119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Критерії, яким має</w:t>
            </w:r>
          </w:p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відповідати особа, що</w:t>
            </w:r>
          </w:p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обирає дану</w:t>
            </w:r>
          </w:p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комерційну</w:t>
            </w:r>
          </w:p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пропозицію</w:t>
            </w:r>
          </w:p>
        </w:tc>
        <w:tc>
          <w:tcPr>
            <w:tcW w:w="7087" w:type="dxa"/>
          </w:tcPr>
          <w:p w:rsidR="00A90F95" w:rsidRPr="00A90F95" w:rsidRDefault="00A90F95" w:rsidP="00A90F95">
            <w:pPr>
              <w:tabs>
                <w:tab w:val="left" w:pos="34"/>
              </w:tabs>
              <w:suppressAutoHyphens w:val="0"/>
              <w:ind w:left="34"/>
              <w:jc w:val="both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A90F95">
              <w:rPr>
                <w:rFonts w:eastAsia="Calibri"/>
                <w:sz w:val="22"/>
                <w:szCs w:val="22"/>
                <w:lang w:val="uk-UA" w:eastAsia="en-US"/>
              </w:rPr>
              <w:t>- Споживач є власником (користувачем) об’єкта;</w:t>
            </w:r>
          </w:p>
          <w:p w:rsidR="00A90F95" w:rsidRPr="00A90F95" w:rsidRDefault="00A90F95" w:rsidP="00A90F95">
            <w:pPr>
              <w:tabs>
                <w:tab w:val="left" w:pos="34"/>
              </w:tabs>
              <w:ind w:left="34"/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- Споживач є стороною договору споживача про надання послуг з розподілу (передачі) електричної енергії.- перехід прав та обов'язків до нового власника (користувача) об'єкта за договорами, укладеними відповідно до Правил роздрібного ринку електричної енергії не потребує додаткових узгоджень;</w:t>
            </w:r>
          </w:p>
          <w:p w:rsidR="00A90F95" w:rsidRPr="00A90F95" w:rsidRDefault="00A90F95" w:rsidP="00A90F95">
            <w:pPr>
              <w:tabs>
                <w:tab w:val="left" w:pos="34"/>
              </w:tabs>
              <w:ind w:left="34"/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- Середньомісячне споживання  50 тис. кВт*год на місяць та більше.</w:t>
            </w:r>
          </w:p>
        </w:tc>
      </w:tr>
      <w:tr w:rsidR="00A90F95" w:rsidRPr="00CA6CDA" w:rsidTr="00CA6CDA">
        <w:tc>
          <w:tcPr>
            <w:tcW w:w="3119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Ціна*</w:t>
            </w:r>
          </w:p>
        </w:tc>
        <w:tc>
          <w:tcPr>
            <w:tcW w:w="7087" w:type="dxa"/>
          </w:tcPr>
          <w:p w:rsidR="00A90F95" w:rsidRPr="00A90F95" w:rsidRDefault="00A90F95" w:rsidP="00A90F95">
            <w:pPr>
              <w:suppressAutoHyphens w:val="0"/>
              <w:spacing w:after="160" w:line="259" w:lineRule="auto"/>
              <w:jc w:val="both"/>
              <w:rPr>
                <w:rFonts w:eastAsiaTheme="minorHAnsi"/>
                <w:sz w:val="22"/>
                <w:szCs w:val="22"/>
                <w:lang w:val="uk-UA" w:eastAsia="en-US"/>
              </w:rPr>
            </w:pP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>Постачання електричної енергії здійснюється за вільними цінами, які формуються у порядку, зазначеному нижче.</w:t>
            </w:r>
          </w:p>
          <w:p w:rsidR="00A90F95" w:rsidRPr="00A90F95" w:rsidRDefault="00A90F95" w:rsidP="00A90F95">
            <w:pPr>
              <w:suppressAutoHyphens w:val="0"/>
              <w:spacing w:after="160" w:line="259" w:lineRule="auto"/>
              <w:jc w:val="both"/>
              <w:rPr>
                <w:rFonts w:eastAsiaTheme="minorHAnsi"/>
                <w:sz w:val="22"/>
                <w:szCs w:val="22"/>
                <w:lang w:val="uk-UA" w:eastAsia="en-US"/>
              </w:rPr>
            </w:pP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 xml:space="preserve">Постачання електричної енергії у розрахунковому періоді здійснюється за </w:t>
            </w:r>
            <w:r w:rsidRPr="00A90F95">
              <w:rPr>
                <w:rFonts w:eastAsiaTheme="minorHAnsi"/>
                <w:sz w:val="22"/>
                <w:szCs w:val="22"/>
                <w:u w:val="single"/>
                <w:lang w:val="uk-UA" w:eastAsia="en-US"/>
              </w:rPr>
              <w:t>прогнозованою ціною</w:t>
            </w: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 xml:space="preserve"> (тарифом) з ПДВ за 1 кВт*год Постачальника, яка визначається за формулою: Ц=(ОРЦ+МП), де:</w:t>
            </w:r>
          </w:p>
          <w:p w:rsidR="00A90F95" w:rsidRPr="00A90F95" w:rsidRDefault="00A90F95" w:rsidP="00A90F95">
            <w:pPr>
              <w:suppressAutoHyphens w:val="0"/>
              <w:spacing w:after="160" w:line="259" w:lineRule="auto"/>
              <w:jc w:val="both"/>
              <w:rPr>
                <w:rFonts w:eastAsiaTheme="minorHAnsi"/>
                <w:sz w:val="22"/>
                <w:szCs w:val="22"/>
                <w:lang w:val="uk-UA" w:eastAsia="en-US"/>
              </w:rPr>
            </w:pP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 xml:space="preserve"> ОРЦ – прогнозована оптова ринкова ціна, затверджена НКРЕКП на відповідний розрахунковий період з урахуванням ПДВ. </w:t>
            </w:r>
          </w:p>
          <w:p w:rsidR="00A90F95" w:rsidRPr="00A90F95" w:rsidRDefault="00A90F95" w:rsidP="00A90F95">
            <w:pPr>
              <w:suppressAutoHyphens w:val="0"/>
              <w:spacing w:after="160" w:line="259" w:lineRule="auto"/>
              <w:jc w:val="both"/>
              <w:rPr>
                <w:rFonts w:eastAsiaTheme="minorHAnsi"/>
                <w:sz w:val="22"/>
                <w:szCs w:val="22"/>
                <w:lang w:val="uk-UA" w:eastAsia="en-US"/>
              </w:rPr>
            </w:pP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>МП – маржинальний прибуток.</w:t>
            </w:r>
          </w:p>
          <w:p w:rsidR="00A90F95" w:rsidRPr="00A90F95" w:rsidRDefault="00A90F95" w:rsidP="00A90F95">
            <w:pPr>
              <w:suppressAutoHyphens w:val="0"/>
              <w:spacing w:after="160" w:line="259" w:lineRule="auto"/>
              <w:jc w:val="both"/>
              <w:rPr>
                <w:rFonts w:eastAsiaTheme="minorHAnsi"/>
                <w:sz w:val="22"/>
                <w:szCs w:val="22"/>
                <w:u w:val="single"/>
                <w:lang w:val="uk-UA" w:eastAsia="en-US"/>
              </w:rPr>
            </w:pPr>
            <w:r w:rsidRPr="00A90F95">
              <w:rPr>
                <w:rFonts w:eastAsiaTheme="minorHAnsi"/>
                <w:sz w:val="22"/>
                <w:szCs w:val="22"/>
                <w:u w:val="single"/>
                <w:lang w:val="uk-UA" w:eastAsia="en-US"/>
              </w:rPr>
              <w:t>Фактична ціна</w:t>
            </w: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 xml:space="preserve"> (тариф) з врахуванням ПДВ купованої Споживачем електроенергії у розрахунковому періоді, яка зазначається в акті-купівлі продажу електроенергії розраховується (визначається) Постачальником за</w:t>
            </w:r>
            <w:r w:rsidRPr="00A90F95">
              <w:rPr>
                <w:rFonts w:eastAsiaTheme="minorHAnsi"/>
                <w:sz w:val="22"/>
                <w:szCs w:val="22"/>
                <w:u w:val="single"/>
                <w:lang w:val="uk-UA" w:eastAsia="en-US"/>
              </w:rPr>
              <w:t xml:space="preserve"> </w:t>
            </w: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 xml:space="preserve">формулою: Цфакт= ((Вфакт/Wфакт)+МП), де </w:t>
            </w:r>
          </w:p>
          <w:p w:rsidR="00A90F95" w:rsidRPr="00A90F95" w:rsidRDefault="00A90F95" w:rsidP="00A90F95">
            <w:pPr>
              <w:suppressAutoHyphens w:val="0"/>
              <w:spacing w:after="160" w:line="259" w:lineRule="auto"/>
              <w:jc w:val="both"/>
              <w:rPr>
                <w:rFonts w:eastAsiaTheme="minorHAnsi"/>
                <w:sz w:val="22"/>
                <w:szCs w:val="22"/>
                <w:lang w:val="uk-UA" w:eastAsia="en-US"/>
              </w:rPr>
            </w:pP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>Вфакт = фактична вартість купівлі Постачальником обсягів електроенергії для Споживача з урахуванням ПДВ, яка визначається як сума добутків погодинних обсягів споживання електроенергії Споживачем та фактичної ціни електроенергії за кожну годину кожної доби розрахункового періоду з урахуванням розподілу небалансів та зб</w:t>
            </w:r>
            <w:r w:rsidR="00311B05">
              <w:rPr>
                <w:rFonts w:eastAsiaTheme="minorHAnsi"/>
                <w:sz w:val="22"/>
                <w:szCs w:val="22"/>
                <w:lang w:val="uk-UA" w:eastAsia="en-US"/>
              </w:rPr>
              <w:t>ору у вигляді цільової надбавки</w:t>
            </w: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 xml:space="preserve">; </w:t>
            </w:r>
          </w:p>
          <w:p w:rsidR="00A90F95" w:rsidRPr="00A90F95" w:rsidRDefault="00A90F95" w:rsidP="00A90F95">
            <w:pPr>
              <w:suppressAutoHyphens w:val="0"/>
              <w:spacing w:after="160" w:line="259" w:lineRule="auto"/>
              <w:jc w:val="both"/>
              <w:rPr>
                <w:rFonts w:eastAsiaTheme="minorHAnsi"/>
                <w:sz w:val="22"/>
                <w:szCs w:val="22"/>
                <w:lang w:val="uk-UA" w:eastAsia="en-US"/>
              </w:rPr>
            </w:pPr>
            <w:r w:rsidRPr="00A90F95">
              <w:rPr>
                <w:rFonts w:eastAsiaTheme="minorHAnsi"/>
                <w:sz w:val="22"/>
                <w:szCs w:val="22"/>
                <w:lang w:val="uk-UA" w:eastAsia="en-US"/>
              </w:rPr>
              <w:t>Wфакт – фактичні обсяги споживання електроенергії Споживачем у розрахунковому періоді.</w:t>
            </w:r>
          </w:p>
        </w:tc>
      </w:tr>
      <w:tr w:rsidR="00A90F95" w:rsidRPr="00CA6CDA" w:rsidTr="00CA6CDA">
        <w:tc>
          <w:tcPr>
            <w:tcW w:w="3119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 xml:space="preserve">Маржинальний прибуток </w:t>
            </w:r>
          </w:p>
        </w:tc>
        <w:tc>
          <w:tcPr>
            <w:tcW w:w="7087" w:type="dxa"/>
          </w:tcPr>
          <w:p w:rsidR="00A90F95" w:rsidRPr="00A90F95" w:rsidRDefault="00A90F95" w:rsidP="00A90F95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>0,05 грн./кВт</w:t>
            </w:r>
          </w:p>
        </w:tc>
      </w:tr>
      <w:tr w:rsidR="00A90F95" w:rsidRPr="00CA6CDA" w:rsidTr="00CA6CDA">
        <w:tc>
          <w:tcPr>
            <w:tcW w:w="3119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Спосіб оплати</w:t>
            </w:r>
          </w:p>
        </w:tc>
        <w:tc>
          <w:tcPr>
            <w:tcW w:w="7087" w:type="dxa"/>
          </w:tcPr>
          <w:p w:rsidR="00A90F95" w:rsidRPr="00A90F95" w:rsidRDefault="00A90F95" w:rsidP="00A90F95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 xml:space="preserve">60% вартості замовленої електроенергії за 2 банківські дні до першого числа місяця, що передує розрахунковому; </w:t>
            </w:r>
          </w:p>
          <w:p w:rsidR="00A90F95" w:rsidRPr="00A90F95" w:rsidRDefault="00A90F95" w:rsidP="00A90F95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>40% - до 09 числа розрахункового місяця;</w:t>
            </w:r>
          </w:p>
          <w:p w:rsidR="00A90F95" w:rsidRPr="00A90F95" w:rsidRDefault="00A90F95" w:rsidP="00A90F95">
            <w:pPr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lastRenderedPageBreak/>
              <w:t>до п’ятого числа місяця, наступного за розрахунковим місяцем – остаточний розрахунок за електроенергію, спожиту в розрахунковому місяці (у разі коли вартість спожитої електроенергії перевищить вартість заявлених обсягів).</w:t>
            </w:r>
          </w:p>
        </w:tc>
      </w:tr>
      <w:tr w:rsidR="00A90F95" w:rsidRPr="00CA6CDA" w:rsidTr="00CA6CDA">
        <w:tc>
          <w:tcPr>
            <w:tcW w:w="3119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lastRenderedPageBreak/>
              <w:t>Розрахунковий період</w:t>
            </w:r>
          </w:p>
        </w:tc>
        <w:tc>
          <w:tcPr>
            <w:tcW w:w="7087" w:type="dxa"/>
          </w:tcPr>
          <w:p w:rsidR="00A90F95" w:rsidRPr="00A90F95" w:rsidRDefault="00A90F95" w:rsidP="00A90F95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>Календарний місяць (розрахунковим періодом вважається період, який починається з 01 числа поточного місяця та триває до останнього календарного дня місяця (включно)).</w:t>
            </w:r>
          </w:p>
        </w:tc>
      </w:tr>
      <w:tr w:rsidR="00A90F95" w:rsidRPr="00CA6CDA" w:rsidTr="00CA6CDA">
        <w:tc>
          <w:tcPr>
            <w:tcW w:w="3119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 xml:space="preserve">Надання рахунку за спожиту електричну енергію </w:t>
            </w:r>
          </w:p>
        </w:tc>
        <w:tc>
          <w:tcPr>
            <w:tcW w:w="7087" w:type="dxa"/>
          </w:tcPr>
          <w:p w:rsidR="00A90F95" w:rsidRPr="00A90F95" w:rsidRDefault="00A90F95" w:rsidP="00A90F95">
            <w:pPr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 xml:space="preserve">Рахунок надається з 25 числа на на підставі наданого Споживачем замовлення електроенергії до 13 числа місяця, що передує розрахунковому на електронну адресу та оригінал надсилається поштою в термін </w:t>
            </w:r>
            <w:r w:rsidRPr="00A90F95">
              <w:rPr>
                <w:sz w:val="22"/>
                <w:szCs w:val="22"/>
                <w:lang w:val="uk-UA"/>
              </w:rPr>
              <w:t>до 28 числа</w:t>
            </w:r>
            <w:r w:rsidRPr="00A90F95">
              <w:rPr>
                <w:color w:val="000000"/>
                <w:sz w:val="22"/>
                <w:szCs w:val="22"/>
                <w:lang w:val="uk-UA"/>
              </w:rPr>
              <w:t xml:space="preserve"> місяця, що передує розрахунковому.</w:t>
            </w:r>
          </w:p>
        </w:tc>
      </w:tr>
      <w:tr w:rsidR="00A90F95" w:rsidRPr="00CA6CDA" w:rsidTr="00CA6CDA">
        <w:tc>
          <w:tcPr>
            <w:tcW w:w="3119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Оплата послуг з розподілу електроенергії</w:t>
            </w:r>
          </w:p>
        </w:tc>
        <w:tc>
          <w:tcPr>
            <w:tcW w:w="7087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>Оператору системи розподілу.</w:t>
            </w:r>
          </w:p>
        </w:tc>
      </w:tr>
      <w:tr w:rsidR="00A90F95" w:rsidRPr="00CA6CDA" w:rsidTr="00CA6CDA">
        <w:tc>
          <w:tcPr>
            <w:tcW w:w="3119" w:type="dxa"/>
          </w:tcPr>
          <w:p w:rsidR="00A90F95" w:rsidRPr="00A90F95" w:rsidRDefault="00A90F95" w:rsidP="00A90F95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 xml:space="preserve">Розмір пені за порушення строку оплати </w:t>
            </w:r>
          </w:p>
        </w:tc>
        <w:tc>
          <w:tcPr>
            <w:tcW w:w="7087" w:type="dxa"/>
          </w:tcPr>
          <w:p w:rsidR="00A90F95" w:rsidRPr="00A90F95" w:rsidRDefault="00A90F95" w:rsidP="00A90F95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 xml:space="preserve">У разі порушення Споживачем термінів оплати, встановлених Сторонами, Постачальник має право нарахувати Споживачеві пеню за кожень день простроченого платежу, враховуючи день фактичної оплати, у розмірі подвійної облікової ставки Національного банку України від суми простроченого платежу. </w:t>
            </w:r>
          </w:p>
        </w:tc>
      </w:tr>
      <w:tr w:rsidR="00213BFE" w:rsidRPr="00CA6CDA" w:rsidTr="00CA6CDA">
        <w:tc>
          <w:tcPr>
            <w:tcW w:w="3119" w:type="dxa"/>
          </w:tcPr>
          <w:p w:rsidR="00213BFE" w:rsidRPr="00A90F95" w:rsidRDefault="00213BFE" w:rsidP="00213BFE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 xml:space="preserve">Штраф за дострокове розірвання договору </w:t>
            </w:r>
          </w:p>
        </w:tc>
        <w:tc>
          <w:tcPr>
            <w:tcW w:w="7087" w:type="dxa"/>
          </w:tcPr>
          <w:p w:rsidR="00213BFE" w:rsidRPr="00A90F95" w:rsidRDefault="00213BFE" w:rsidP="00213BFE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>Відсутній.</w:t>
            </w:r>
          </w:p>
        </w:tc>
      </w:tr>
      <w:tr w:rsidR="00213BFE" w:rsidRPr="00CA6CDA" w:rsidTr="00CA6CDA">
        <w:tc>
          <w:tcPr>
            <w:tcW w:w="3119" w:type="dxa"/>
          </w:tcPr>
          <w:p w:rsidR="00213BFE" w:rsidRPr="00A90F95" w:rsidRDefault="00213BFE" w:rsidP="00213BFE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Розмір неустойки за порушення обсягів споживання</w:t>
            </w:r>
          </w:p>
        </w:tc>
        <w:tc>
          <w:tcPr>
            <w:tcW w:w="7087" w:type="dxa"/>
          </w:tcPr>
          <w:p w:rsidR="00213BFE" w:rsidRPr="00A90F95" w:rsidRDefault="00213BFE" w:rsidP="00213BFE">
            <w:pPr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 xml:space="preserve">У разі невідповідності фактичного обсягу споживання електричної енергії Споживачем більше ніж на 5% (як у більшу так і у меншу сторону) від замовленого (відповідно до заявки про прогнозні обсяги споживання електричної енергії), Постачальник має право нарахувати Споживачу штраф у розмірі 1% від вартості різниці між фактичним та замовленим обсягом електричної енергії, а </w:t>
            </w:r>
            <w:r w:rsidRPr="00A90F95">
              <w:rPr>
                <w:bCs/>
                <w:sz w:val="22"/>
                <w:szCs w:val="22"/>
                <w:lang w:val="uk-UA"/>
              </w:rPr>
              <w:t>з дати початку дії нового ринку електричної енергії</w:t>
            </w:r>
            <w:r w:rsidRPr="00A90F95">
              <w:rPr>
                <w:sz w:val="22"/>
                <w:szCs w:val="22"/>
                <w:lang w:val="uk-UA"/>
              </w:rPr>
              <w:t>, штраф у розмірі різниці вартості електричної енергії на балансуючому ринку, між фактичним та замовленим обсягом електричної енергії. Споживач має сплатити цю суму протягом 5 банківських днів з дня отримання від Постачальника повідомлення про таке нарахування.</w:t>
            </w:r>
          </w:p>
        </w:tc>
      </w:tr>
      <w:tr w:rsidR="00213BFE" w:rsidRPr="00BC5551" w:rsidTr="00CA6CDA">
        <w:tc>
          <w:tcPr>
            <w:tcW w:w="3119" w:type="dxa"/>
          </w:tcPr>
          <w:p w:rsidR="00213BFE" w:rsidRPr="00A90F95" w:rsidRDefault="00213BFE" w:rsidP="00213BFE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Недодержання Постачальником якості надання комерційних послуг</w:t>
            </w:r>
          </w:p>
        </w:tc>
        <w:tc>
          <w:tcPr>
            <w:tcW w:w="7087" w:type="dxa"/>
          </w:tcPr>
          <w:p w:rsidR="00213BFE" w:rsidRPr="00A90F95" w:rsidRDefault="00213BFE" w:rsidP="00213BFE">
            <w:pPr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 xml:space="preserve">Розмір компенсації Споживачу визначається відповідно до  </w:t>
            </w:r>
            <w:r w:rsidRPr="00A90F95">
              <w:rPr>
                <w:color w:val="000000"/>
                <w:sz w:val="22"/>
                <w:szCs w:val="22"/>
                <w:lang w:val="uk-UA"/>
              </w:rPr>
              <w:t>постанови НКРЕП № 375 від 12.06.2018р. «Про затвердження порядку забезпечення стандартів якості електропостачання та надання компенсацій споживачам за їх недотримання».</w:t>
            </w:r>
          </w:p>
        </w:tc>
      </w:tr>
      <w:tr w:rsidR="00213BFE" w:rsidRPr="00CA6CDA" w:rsidTr="00CA6CDA">
        <w:tc>
          <w:tcPr>
            <w:tcW w:w="3119" w:type="dxa"/>
          </w:tcPr>
          <w:p w:rsidR="00213BFE" w:rsidRPr="00A90F95" w:rsidRDefault="00213BFE" w:rsidP="00213BFE">
            <w:pPr>
              <w:rPr>
                <w:color w:val="000000"/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>Територія дії Договору</w:t>
            </w:r>
          </w:p>
        </w:tc>
        <w:tc>
          <w:tcPr>
            <w:tcW w:w="7087" w:type="dxa"/>
          </w:tcPr>
          <w:p w:rsidR="00213BFE" w:rsidRPr="00A90F95" w:rsidRDefault="00213BFE" w:rsidP="00213BFE">
            <w:pPr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Територія України.</w:t>
            </w:r>
          </w:p>
        </w:tc>
      </w:tr>
      <w:tr w:rsidR="00213BFE" w:rsidRPr="00CA6CDA" w:rsidTr="00CA6CDA">
        <w:tc>
          <w:tcPr>
            <w:tcW w:w="3119" w:type="dxa"/>
          </w:tcPr>
          <w:p w:rsidR="00213BFE" w:rsidRPr="00A90F95" w:rsidRDefault="00213BFE" w:rsidP="00213BFE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 xml:space="preserve">Термін дії Договору </w:t>
            </w:r>
          </w:p>
        </w:tc>
        <w:tc>
          <w:tcPr>
            <w:tcW w:w="7087" w:type="dxa"/>
          </w:tcPr>
          <w:p w:rsidR="00213BFE" w:rsidRPr="00A90F95" w:rsidRDefault="00213BFE" w:rsidP="00213BFE">
            <w:pPr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Цей Договір набирає чинності з дати, визначеної Договором та діє до моменту початку постачання електричної енергії споживачу іншим Постачальником, в тому числі Постачальником «останньої надії».</w:t>
            </w:r>
          </w:p>
          <w:p w:rsidR="00213BFE" w:rsidRPr="00A90F95" w:rsidRDefault="00213BFE" w:rsidP="00213BFE">
            <w:pPr>
              <w:jc w:val="both"/>
              <w:rPr>
                <w:sz w:val="22"/>
                <w:szCs w:val="22"/>
                <w:lang w:val="uk-UA"/>
              </w:rPr>
            </w:pPr>
            <w:r w:rsidRPr="00A90F95">
              <w:rPr>
                <w:sz w:val="22"/>
                <w:szCs w:val="22"/>
                <w:lang w:val="uk-UA"/>
              </w:rPr>
              <w:t>У разі, якщо на момент укладання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послуг.</w:t>
            </w:r>
          </w:p>
        </w:tc>
      </w:tr>
      <w:tr w:rsidR="00213BFE" w:rsidRPr="00CA6CDA" w:rsidTr="00CA6CDA">
        <w:tc>
          <w:tcPr>
            <w:tcW w:w="3119" w:type="dxa"/>
          </w:tcPr>
          <w:p w:rsidR="00213BFE" w:rsidRPr="00A90F95" w:rsidRDefault="00213BFE" w:rsidP="00213BFE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>Пільги, субсидії</w:t>
            </w:r>
          </w:p>
        </w:tc>
        <w:tc>
          <w:tcPr>
            <w:tcW w:w="7087" w:type="dxa"/>
          </w:tcPr>
          <w:p w:rsidR="00213BFE" w:rsidRPr="00A90F95" w:rsidRDefault="00213BFE" w:rsidP="00213BFE">
            <w:pPr>
              <w:rPr>
                <w:sz w:val="22"/>
                <w:szCs w:val="22"/>
                <w:lang w:val="uk-UA"/>
              </w:rPr>
            </w:pPr>
            <w:r w:rsidRPr="00A90F95">
              <w:rPr>
                <w:color w:val="000000"/>
                <w:sz w:val="22"/>
                <w:szCs w:val="22"/>
                <w:lang w:val="uk-UA"/>
              </w:rPr>
              <w:t>Не застосовується.</w:t>
            </w:r>
          </w:p>
        </w:tc>
      </w:tr>
    </w:tbl>
    <w:p w:rsidR="00936669" w:rsidRPr="00CA6CDA" w:rsidRDefault="00936669" w:rsidP="00936669">
      <w:pPr>
        <w:rPr>
          <w:lang w:val="uk-UA"/>
        </w:rPr>
      </w:pPr>
      <w:r w:rsidRPr="00CA6CDA">
        <w:rPr>
          <w:lang w:val="uk-UA"/>
        </w:rPr>
        <w:t>* Вартість послуг та інші умови Комерційної пропозиції можуть бути переглянуті в залежності від обсягів та режиму споживання Споживачем. В такому випадку, якщо сторони дійдуть згоди на інших умовах,  вони мають укласти договір у паперовій формі.</w:t>
      </w:r>
    </w:p>
    <w:p w:rsidR="00936669" w:rsidRPr="00CA6CDA" w:rsidRDefault="00936669" w:rsidP="00936669">
      <w:pPr>
        <w:rPr>
          <w:lang w:val="uk-UA"/>
        </w:rPr>
      </w:pPr>
    </w:p>
    <w:p w:rsidR="00936669" w:rsidRPr="00CA6CDA" w:rsidRDefault="00936669" w:rsidP="00936669">
      <w:pPr>
        <w:rPr>
          <w:lang w:val="uk-UA"/>
        </w:rPr>
      </w:pPr>
    </w:p>
    <w:p w:rsidR="00E45822" w:rsidRPr="005A3D35" w:rsidRDefault="00E45822" w:rsidP="00E45822">
      <w:pPr>
        <w:rPr>
          <w:b/>
          <w:lang w:val="uk-UA"/>
        </w:rPr>
      </w:pPr>
      <w:r w:rsidRPr="005A3D35">
        <w:rPr>
          <w:b/>
          <w:lang w:val="uk-UA"/>
        </w:rPr>
        <w:t xml:space="preserve">Відмітка про </w:t>
      </w:r>
      <w:r>
        <w:rPr>
          <w:b/>
          <w:lang w:val="uk-UA"/>
        </w:rPr>
        <w:t xml:space="preserve">прийняття </w:t>
      </w:r>
      <w:r w:rsidRPr="005A3D35">
        <w:rPr>
          <w:b/>
          <w:lang w:val="uk-UA"/>
        </w:rPr>
        <w:t xml:space="preserve">Споживачем цієї </w:t>
      </w:r>
      <w:r>
        <w:rPr>
          <w:b/>
          <w:lang w:val="uk-UA"/>
        </w:rPr>
        <w:t>комерційної пропозиції</w:t>
      </w:r>
      <w:r w:rsidRPr="005A3D35">
        <w:rPr>
          <w:b/>
          <w:lang w:val="uk-UA"/>
        </w:rPr>
        <w:t>:</w:t>
      </w:r>
    </w:p>
    <w:p w:rsidR="00936669" w:rsidRPr="00CA6CDA" w:rsidRDefault="00936669" w:rsidP="00936669">
      <w:pPr>
        <w:rPr>
          <w:lang w:val="uk-UA"/>
        </w:rPr>
      </w:pPr>
    </w:p>
    <w:p w:rsidR="00936669" w:rsidRPr="00CA6CDA" w:rsidRDefault="00936669" w:rsidP="00936669">
      <w:pPr>
        <w:rPr>
          <w:lang w:val="uk-UA"/>
        </w:rPr>
      </w:pPr>
      <w:r w:rsidRPr="00CA6CDA">
        <w:rPr>
          <w:lang w:val="uk-UA"/>
        </w:rPr>
        <w:t>__________                  __________</w:t>
      </w:r>
      <w:r w:rsidRPr="00CA6CDA">
        <w:rPr>
          <w:lang w:val="uk-UA"/>
        </w:rPr>
        <w:tab/>
      </w:r>
      <w:r w:rsidRPr="00CA6CDA">
        <w:rPr>
          <w:lang w:val="uk-UA"/>
        </w:rPr>
        <w:tab/>
        <w:t>_________________</w:t>
      </w:r>
      <w:r w:rsidRPr="00CA6CDA">
        <w:rPr>
          <w:lang w:val="uk-UA"/>
        </w:rPr>
        <w:tab/>
        <w:t>______________________</w:t>
      </w:r>
    </w:p>
    <w:p w:rsidR="00936669" w:rsidRPr="00CA6CDA" w:rsidRDefault="00936669">
      <w:pPr>
        <w:rPr>
          <w:lang w:val="uk-UA"/>
        </w:rPr>
      </w:pPr>
      <w:r w:rsidRPr="00CA6CDA">
        <w:rPr>
          <w:lang w:val="uk-UA"/>
        </w:rPr>
        <w:t>(дата подання заявки)</w:t>
      </w:r>
      <w:r w:rsidRPr="00CA6CDA">
        <w:rPr>
          <w:lang w:val="uk-UA"/>
        </w:rPr>
        <w:tab/>
        <w:t xml:space="preserve"> (особистий підпис)</w:t>
      </w:r>
      <w:r w:rsidRPr="00CA6CDA">
        <w:rPr>
          <w:lang w:val="uk-UA"/>
        </w:rPr>
        <w:tab/>
      </w:r>
      <w:r w:rsidRPr="00CA6CDA">
        <w:rPr>
          <w:lang w:val="uk-UA"/>
        </w:rPr>
        <w:tab/>
        <w:t>(</w:t>
      </w:r>
      <w:r w:rsidR="004B6963">
        <w:rPr>
          <w:lang w:val="uk-UA"/>
        </w:rPr>
        <w:t>посада, найменування Споживача</w:t>
      </w:r>
      <w:r w:rsidRPr="00CA6CDA">
        <w:rPr>
          <w:lang w:val="uk-UA"/>
        </w:rPr>
        <w:t>)</w:t>
      </w:r>
    </w:p>
    <w:sectPr w:rsidR="00936669" w:rsidRPr="00CA6CDA" w:rsidSect="00936669">
      <w:pgSz w:w="11906" w:h="16838"/>
      <w:pgMar w:top="567" w:right="425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69"/>
    <w:rsid w:val="0007717B"/>
    <w:rsid w:val="00165DD0"/>
    <w:rsid w:val="00213BFE"/>
    <w:rsid w:val="00257B2C"/>
    <w:rsid w:val="0029053B"/>
    <w:rsid w:val="00311B05"/>
    <w:rsid w:val="00453155"/>
    <w:rsid w:val="004B6963"/>
    <w:rsid w:val="00785FE4"/>
    <w:rsid w:val="00822002"/>
    <w:rsid w:val="00936669"/>
    <w:rsid w:val="009679D6"/>
    <w:rsid w:val="00A3153E"/>
    <w:rsid w:val="00A90F95"/>
    <w:rsid w:val="00A91D7F"/>
    <w:rsid w:val="00B8197A"/>
    <w:rsid w:val="00BA3B7C"/>
    <w:rsid w:val="00BC5551"/>
    <w:rsid w:val="00BF412E"/>
    <w:rsid w:val="00C86299"/>
    <w:rsid w:val="00CA6CDA"/>
    <w:rsid w:val="00D94E0A"/>
    <w:rsid w:val="00DE4362"/>
    <w:rsid w:val="00E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945C1-8231-4A09-B771-7D3F0592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669"/>
    <w:pPr>
      <w:suppressAutoHyphens/>
      <w:jc w:val="left"/>
    </w:pPr>
    <w:rPr>
      <w:rFonts w:eastAsia="Times New Roman" w:cs="Times New Roman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669"/>
    <w:pPr>
      <w:ind w:left="708"/>
    </w:pPr>
  </w:style>
  <w:style w:type="character" w:styleId="a4">
    <w:name w:val="Strong"/>
    <w:uiPriority w:val="22"/>
    <w:qFormat/>
    <w:rsid w:val="00936669"/>
    <w:rPr>
      <w:b/>
      <w:bCs/>
    </w:rPr>
  </w:style>
  <w:style w:type="paragraph" w:styleId="a5">
    <w:name w:val="No Spacing"/>
    <w:uiPriority w:val="1"/>
    <w:qFormat/>
    <w:rsid w:val="00936669"/>
    <w:pPr>
      <w:jc w:val="left"/>
    </w:pPr>
    <w:rPr>
      <w:rFonts w:ascii="Calibri" w:eastAsia="Calibri" w:hAnsi="Calibri" w:cs="Times New Roman"/>
      <w:sz w:val="22"/>
    </w:rPr>
  </w:style>
  <w:style w:type="paragraph" w:customStyle="1" w:styleId="a6">
    <w:name w:val="Öåíòð"/>
    <w:basedOn w:val="a"/>
    <w:uiPriority w:val="99"/>
    <w:rsid w:val="00A90F95"/>
    <w:pPr>
      <w:widowControl w:val="0"/>
      <w:spacing w:line="210" w:lineRule="atLeast"/>
      <w:jc w:val="center"/>
    </w:pPr>
    <w:rPr>
      <w:sz w:val="20"/>
      <w:szCs w:val="20"/>
      <w:lang w:val="en-US"/>
    </w:rPr>
  </w:style>
  <w:style w:type="paragraph" w:styleId="a7">
    <w:name w:val="annotation text"/>
    <w:basedOn w:val="a"/>
    <w:link w:val="a8"/>
    <w:uiPriority w:val="99"/>
    <w:unhideWhenUsed/>
    <w:rsid w:val="00A90F95"/>
    <w:rPr>
      <w:sz w:val="20"/>
      <w:szCs w:val="20"/>
      <w:lang w:val="x-none"/>
    </w:rPr>
  </w:style>
  <w:style w:type="character" w:customStyle="1" w:styleId="a8">
    <w:name w:val="Текст примечания Знак"/>
    <w:basedOn w:val="a0"/>
    <w:link w:val="a7"/>
    <w:uiPriority w:val="99"/>
    <w:rsid w:val="00A90F95"/>
    <w:rPr>
      <w:rFonts w:eastAsia="Times New Roman" w:cs="Times New Roman"/>
      <w:sz w:val="20"/>
      <w:szCs w:val="20"/>
      <w:lang w:val="x-none" w:eastAsia="ar-SA"/>
    </w:rPr>
  </w:style>
  <w:style w:type="table" w:styleId="a9">
    <w:name w:val="Table Grid"/>
    <w:basedOn w:val="a1"/>
    <w:uiPriority w:val="39"/>
    <w:rsid w:val="00A9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PGP</Company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Вергелес Денис</dc:creator>
  <cp:keywords/>
  <dc:description/>
  <cp:lastModifiedBy>BK</cp:lastModifiedBy>
  <cp:revision>9</cp:revision>
  <dcterms:created xsi:type="dcterms:W3CDTF">2019-06-13T09:13:00Z</dcterms:created>
  <dcterms:modified xsi:type="dcterms:W3CDTF">2019-06-14T07:23:00Z</dcterms:modified>
</cp:coreProperties>
</file>